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69F" w:rsidRPr="005C460C" w:rsidRDefault="00B9469F" w:rsidP="005C460C">
      <w:pPr>
        <w:rPr>
          <w:rFonts w:asciiTheme="minorHAnsi" w:eastAsiaTheme="majorEastAsia" w:hAnsiTheme="minorHAnsi"/>
        </w:rPr>
      </w:pPr>
    </w:p>
    <w:p w:rsidR="00B9469F" w:rsidRPr="005C460C" w:rsidRDefault="00B9469F" w:rsidP="005C460C">
      <w:pPr>
        <w:rPr>
          <w:rFonts w:asciiTheme="minorHAnsi" w:eastAsiaTheme="majorEastAsia" w:hAnsiTheme="minorHAnsi"/>
        </w:rPr>
      </w:pPr>
    </w:p>
    <w:p w:rsidR="00F20605" w:rsidRPr="005C460C" w:rsidRDefault="00F20605" w:rsidP="005C460C">
      <w:pPr>
        <w:pStyle w:val="Heading1"/>
      </w:pPr>
      <w:r w:rsidRPr="005C460C">
        <w:t>Submission to the Finance and Economic Affairs Committee</w:t>
      </w:r>
    </w:p>
    <w:p w:rsidR="00B9469F" w:rsidRPr="005C460C" w:rsidRDefault="00B9469F" w:rsidP="005C460C">
      <w:pPr>
        <w:pStyle w:val="Heading1"/>
      </w:pPr>
    </w:p>
    <w:p w:rsidR="00F20605" w:rsidRPr="005C460C" w:rsidRDefault="00B03BD8" w:rsidP="005C460C">
      <w:pPr>
        <w:pStyle w:val="Heading1"/>
      </w:pPr>
      <w:r w:rsidRPr="005C460C">
        <w:t>Pre-budget Hearings</w:t>
      </w:r>
    </w:p>
    <w:p w:rsidR="00B03BD8" w:rsidRPr="005C460C" w:rsidRDefault="00B03BD8" w:rsidP="005C460C">
      <w:pPr>
        <w:pStyle w:val="Heading1"/>
      </w:pPr>
    </w:p>
    <w:p w:rsidR="00B03BD8" w:rsidRPr="005C460C" w:rsidRDefault="00B03BD8" w:rsidP="005C460C">
      <w:pPr>
        <w:pStyle w:val="Heading1"/>
      </w:pPr>
    </w:p>
    <w:p w:rsidR="00373D22" w:rsidRPr="005C460C" w:rsidRDefault="00906C86" w:rsidP="005C460C">
      <w:pPr>
        <w:pStyle w:val="Heading1"/>
        <w:sectPr w:rsidR="00373D22" w:rsidRPr="005C460C" w:rsidSect="00B03BD8">
          <w:footerReference w:type="default" r:id="rId9"/>
          <w:footerReference w:type="first" r:id="rId10"/>
          <w:endnotePr>
            <w:numFmt w:val="decimal"/>
          </w:endnotePr>
          <w:pgSz w:w="12240" w:h="15840"/>
          <w:pgMar w:top="1440" w:right="1440" w:bottom="1440" w:left="1440" w:header="720" w:footer="1950" w:gutter="0"/>
          <w:pgNumType w:start="1"/>
          <w:cols w:space="720"/>
          <w:titlePg/>
          <w:docGrid w:linePitch="360"/>
        </w:sectPr>
      </w:pPr>
      <w:r w:rsidRPr="005C460C">
        <w:t>December 2008</w:t>
      </w:r>
    </w:p>
    <w:p w:rsidR="00F20605" w:rsidRPr="005C460C" w:rsidRDefault="00F20605" w:rsidP="005C460C">
      <w:pPr>
        <w:rPr>
          <w:rFonts w:asciiTheme="minorHAnsi" w:hAnsiTheme="minorHAnsi"/>
        </w:rPr>
      </w:pPr>
    </w:p>
    <w:p w:rsidR="00D4493F" w:rsidRPr="005C460C" w:rsidRDefault="00D4493F" w:rsidP="005C460C">
      <w:pPr>
        <w:rPr>
          <w:rFonts w:asciiTheme="minorHAnsi" w:hAnsiTheme="minorHAnsi"/>
        </w:rPr>
      </w:pPr>
    </w:p>
    <w:p w:rsidR="00C21C0D" w:rsidRPr="005C460C" w:rsidRDefault="00C21C0D" w:rsidP="005C460C">
      <w:pPr>
        <w:rPr>
          <w:rFonts w:asciiTheme="minorHAnsi" w:hAnsiTheme="minorHAnsi"/>
        </w:rPr>
      </w:pPr>
    </w:p>
    <w:p w:rsidR="00B9469F" w:rsidRDefault="00557671" w:rsidP="005C460C">
      <w:pPr>
        <w:rPr>
          <w:rFonts w:asciiTheme="minorHAnsi" w:hAnsiTheme="minorHAnsi"/>
        </w:rPr>
      </w:pPr>
      <w:r w:rsidRPr="005C460C">
        <w:rPr>
          <w:rFonts w:asciiTheme="minorHAnsi" w:hAnsiTheme="minorHAnsi"/>
        </w:rPr>
        <w:t xml:space="preserve">The Elementary Teachers’ Federation of Ontario (ETFO) appreciates the opportunity to </w:t>
      </w:r>
      <w:r w:rsidR="00656E55" w:rsidRPr="005C460C">
        <w:rPr>
          <w:rFonts w:asciiTheme="minorHAnsi" w:hAnsiTheme="minorHAnsi"/>
        </w:rPr>
        <w:t xml:space="preserve">participate in the pre-budget hearings conducted by the Standing Committee on Finance and Economic Affairs.  In the current context of </w:t>
      </w:r>
      <w:r w:rsidR="005B1BF1" w:rsidRPr="005C460C">
        <w:rPr>
          <w:rFonts w:asciiTheme="minorHAnsi" w:hAnsiTheme="minorHAnsi"/>
        </w:rPr>
        <w:t xml:space="preserve">economic slowdown and uncertainty, the fiscal policies adopted by the 2009 provincial budget </w:t>
      </w:r>
      <w:r w:rsidR="002C4CAB" w:rsidRPr="005C460C">
        <w:rPr>
          <w:rFonts w:asciiTheme="minorHAnsi" w:hAnsiTheme="minorHAnsi"/>
        </w:rPr>
        <w:t xml:space="preserve">will be </w:t>
      </w:r>
      <w:r w:rsidR="005B1BF1" w:rsidRPr="005C460C">
        <w:rPr>
          <w:rFonts w:asciiTheme="minorHAnsi" w:hAnsiTheme="minorHAnsi"/>
        </w:rPr>
        <w:t>particularly</w:t>
      </w:r>
      <w:r w:rsidR="002C4CAB" w:rsidRPr="005C460C">
        <w:rPr>
          <w:rFonts w:asciiTheme="minorHAnsi" w:hAnsiTheme="minorHAnsi"/>
        </w:rPr>
        <w:t xml:space="preserve"> critical for Ontario’s future economic and social development</w:t>
      </w:r>
      <w:r w:rsidR="005B1BF1" w:rsidRPr="005C460C">
        <w:rPr>
          <w:rFonts w:asciiTheme="minorHAnsi" w:hAnsiTheme="minorHAnsi"/>
        </w:rPr>
        <w:t>.</w:t>
      </w:r>
    </w:p>
    <w:p w:rsidR="005C460C" w:rsidRPr="005C460C" w:rsidRDefault="005C460C" w:rsidP="005C460C">
      <w:pPr>
        <w:rPr>
          <w:rFonts w:asciiTheme="minorHAnsi" w:hAnsiTheme="minorHAnsi"/>
        </w:rPr>
      </w:pPr>
    </w:p>
    <w:p w:rsidR="00B9469F" w:rsidRPr="005C460C" w:rsidRDefault="005B1BF1" w:rsidP="005C460C">
      <w:pPr>
        <w:rPr>
          <w:rFonts w:asciiTheme="minorHAnsi" w:hAnsiTheme="minorHAnsi"/>
        </w:rPr>
      </w:pPr>
      <w:r w:rsidRPr="005C460C">
        <w:rPr>
          <w:rFonts w:asciiTheme="minorHAnsi" w:hAnsiTheme="minorHAnsi"/>
        </w:rPr>
        <w:t>At the national level and in Ontario, we have moved beyond the longstanding refusal to consider deficit budgets.</w:t>
      </w:r>
      <w:r w:rsidR="002C4CAB" w:rsidRPr="005C460C">
        <w:rPr>
          <w:rFonts w:asciiTheme="minorHAnsi" w:hAnsiTheme="minorHAnsi"/>
        </w:rPr>
        <w:t xml:space="preserve"> </w:t>
      </w:r>
      <w:r w:rsidR="008E0526" w:rsidRPr="005C460C">
        <w:rPr>
          <w:rFonts w:asciiTheme="minorHAnsi" w:hAnsiTheme="minorHAnsi"/>
        </w:rPr>
        <w:t xml:space="preserve">Few are advocating that we </w:t>
      </w:r>
      <w:r w:rsidR="00AE6A7E" w:rsidRPr="005C460C">
        <w:rPr>
          <w:rFonts w:asciiTheme="minorHAnsi" w:hAnsiTheme="minorHAnsi"/>
        </w:rPr>
        <w:t xml:space="preserve">simply wait for </w:t>
      </w:r>
      <w:r w:rsidR="008E0526" w:rsidRPr="005C460C">
        <w:rPr>
          <w:rFonts w:asciiTheme="minorHAnsi" w:hAnsiTheme="minorHAnsi"/>
        </w:rPr>
        <w:t xml:space="preserve">the market to correct itself or cut taxes and leave it to the private sector to solve the current crisis. </w:t>
      </w:r>
      <w:r w:rsidR="002C4CAB" w:rsidRPr="005C460C">
        <w:rPr>
          <w:rFonts w:asciiTheme="minorHAnsi" w:hAnsiTheme="minorHAnsi"/>
        </w:rPr>
        <w:t xml:space="preserve">Economists from all quarters are looking to government for investments that will stimulate the economy and protect citizens from the </w:t>
      </w:r>
      <w:r w:rsidR="0086629B" w:rsidRPr="005C460C">
        <w:rPr>
          <w:rFonts w:asciiTheme="minorHAnsi" w:hAnsiTheme="minorHAnsi"/>
        </w:rPr>
        <w:t xml:space="preserve">severe </w:t>
      </w:r>
      <w:r w:rsidR="008E0526" w:rsidRPr="005C460C">
        <w:rPr>
          <w:rFonts w:asciiTheme="minorHAnsi" w:hAnsiTheme="minorHAnsi"/>
        </w:rPr>
        <w:t xml:space="preserve">effects of job </w:t>
      </w:r>
      <w:r w:rsidR="00B9469F" w:rsidRPr="005C460C">
        <w:rPr>
          <w:rFonts w:asciiTheme="minorHAnsi" w:hAnsiTheme="minorHAnsi"/>
        </w:rPr>
        <w:t>loss and economic restructuring.</w:t>
      </w:r>
    </w:p>
    <w:p w:rsidR="00C21C0D" w:rsidRPr="005C460C" w:rsidRDefault="00B9469F" w:rsidP="005C460C">
      <w:pPr>
        <w:rPr>
          <w:rFonts w:asciiTheme="minorHAnsi" w:hAnsiTheme="minorHAnsi"/>
        </w:rPr>
      </w:pPr>
      <w:r w:rsidRPr="005C460C">
        <w:rPr>
          <w:rFonts w:asciiTheme="minorHAnsi" w:hAnsiTheme="minorHAnsi"/>
        </w:rPr>
        <w:t xml:space="preserve"> </w:t>
      </w:r>
    </w:p>
    <w:p w:rsidR="00443A70" w:rsidRPr="005C460C" w:rsidRDefault="008E0526" w:rsidP="005C460C">
      <w:pPr>
        <w:rPr>
          <w:rFonts w:asciiTheme="minorHAnsi" w:hAnsiTheme="minorHAnsi"/>
        </w:rPr>
      </w:pPr>
      <w:r w:rsidRPr="005C460C">
        <w:rPr>
          <w:rFonts w:asciiTheme="minorHAnsi" w:hAnsiTheme="minorHAnsi"/>
        </w:rPr>
        <w:t>ETFO believes that it is also important for governments to be activist in terms of investing in social or human capital.</w:t>
      </w:r>
      <w:r w:rsidR="00ED6653" w:rsidRPr="005C460C">
        <w:rPr>
          <w:rFonts w:asciiTheme="minorHAnsi" w:hAnsiTheme="minorHAnsi"/>
        </w:rPr>
        <w:t xml:space="preserve">  Now is not the time to withdraw from commitments to poverty reduction or to reduce investments in education or other social programs.  The future legacy of the </w:t>
      </w:r>
      <w:proofErr w:type="spellStart"/>
      <w:r w:rsidR="00ED6653" w:rsidRPr="005C460C">
        <w:rPr>
          <w:rFonts w:asciiTheme="minorHAnsi" w:hAnsiTheme="minorHAnsi"/>
        </w:rPr>
        <w:t>McGuinty</w:t>
      </w:r>
      <w:proofErr w:type="spellEnd"/>
      <w:r w:rsidR="00ED6653" w:rsidRPr="005C460C">
        <w:rPr>
          <w:rFonts w:asciiTheme="minorHAnsi" w:hAnsiTheme="minorHAnsi"/>
        </w:rPr>
        <w:t xml:space="preserve"> government will rest on the extent to which it commits to </w:t>
      </w:r>
      <w:r w:rsidR="00C42646" w:rsidRPr="005C460C">
        <w:rPr>
          <w:rFonts w:asciiTheme="minorHAnsi" w:hAnsiTheme="minorHAnsi"/>
        </w:rPr>
        <w:t xml:space="preserve">improve the wellbeing of our most vulnerable citizens and adopts social policies that build long term </w:t>
      </w:r>
      <w:r w:rsidR="00EF3D08" w:rsidRPr="005C460C">
        <w:rPr>
          <w:rFonts w:asciiTheme="minorHAnsi" w:hAnsiTheme="minorHAnsi"/>
        </w:rPr>
        <w:t xml:space="preserve">capacity and </w:t>
      </w:r>
      <w:r w:rsidR="00C42646" w:rsidRPr="005C460C">
        <w:rPr>
          <w:rFonts w:asciiTheme="minorHAnsi" w:hAnsiTheme="minorHAnsi"/>
        </w:rPr>
        <w:t>sustainability.</w:t>
      </w:r>
      <w:r w:rsidR="00443A70" w:rsidRPr="005C460C">
        <w:rPr>
          <w:rFonts w:asciiTheme="minorHAnsi" w:hAnsiTheme="minorHAnsi"/>
        </w:rPr>
        <w:t xml:space="preserve">  At its recent provincial policy conference, the Ontario Liberal Party held workshops that posed the question:  “How do we ensure that every child in Ontario comes to school ready to learn and leaves with skills and experiences necessary to compete in a knowledge economy?”</w:t>
      </w:r>
      <w:r w:rsidR="00443A70" w:rsidRPr="005C460C">
        <w:rPr>
          <w:rStyle w:val="FootnoteReference"/>
          <w:rFonts w:asciiTheme="minorHAnsi" w:hAnsiTheme="minorHAnsi" w:cs="Arial"/>
        </w:rPr>
        <w:footnoteReference w:id="1"/>
      </w:r>
      <w:r w:rsidR="00443A70" w:rsidRPr="005C460C">
        <w:rPr>
          <w:rFonts w:asciiTheme="minorHAnsi" w:hAnsiTheme="minorHAnsi"/>
        </w:rPr>
        <w:t xml:space="preserve">  ETFO believes a significant part of the answer lies in the government moving ahead with its commitment to poverty reduction and to targeted investment in elementary education.</w:t>
      </w:r>
    </w:p>
    <w:p w:rsidR="005B1BF1" w:rsidRPr="005C460C" w:rsidRDefault="005B1BF1" w:rsidP="005C460C">
      <w:pPr>
        <w:rPr>
          <w:rFonts w:asciiTheme="minorHAnsi" w:hAnsiTheme="minorHAnsi"/>
        </w:rPr>
      </w:pPr>
    </w:p>
    <w:p w:rsidR="00C42646" w:rsidRPr="005C460C" w:rsidRDefault="00C42646" w:rsidP="005C460C">
      <w:pPr>
        <w:pStyle w:val="Heading1"/>
      </w:pPr>
      <w:r w:rsidRPr="005C460C">
        <w:t>Poverty Reduction</w:t>
      </w:r>
    </w:p>
    <w:p w:rsidR="00E661C5" w:rsidRPr="005C460C" w:rsidRDefault="00E661C5" w:rsidP="005C460C">
      <w:pPr>
        <w:rPr>
          <w:rFonts w:asciiTheme="minorHAnsi" w:hAnsiTheme="minorHAnsi"/>
        </w:rPr>
      </w:pPr>
      <w:r w:rsidRPr="005C460C">
        <w:rPr>
          <w:rFonts w:asciiTheme="minorHAnsi" w:hAnsiTheme="minorHAnsi"/>
          <w:caps/>
        </w:rPr>
        <w:t xml:space="preserve">ETFO </w:t>
      </w:r>
      <w:r w:rsidRPr="005C460C">
        <w:rPr>
          <w:rFonts w:asciiTheme="minorHAnsi" w:hAnsiTheme="minorHAnsi"/>
        </w:rPr>
        <w:t xml:space="preserve">congratulates the government on its recent announcement committing Ontario to reducing child poverty rates by 25 percent over five years.  The plan, which includes a </w:t>
      </w:r>
      <w:r w:rsidR="00A56FB5" w:rsidRPr="005C460C">
        <w:rPr>
          <w:rFonts w:asciiTheme="minorHAnsi" w:hAnsiTheme="minorHAnsi"/>
        </w:rPr>
        <w:t>few</w:t>
      </w:r>
      <w:r w:rsidRPr="005C460C">
        <w:rPr>
          <w:rFonts w:asciiTheme="minorHAnsi" w:hAnsiTheme="minorHAnsi"/>
        </w:rPr>
        <w:t xml:space="preserve"> targeted investments in education, represents a good start to addressing the structural issues and barriers at the root of poverty.  As the government moves forward, the federation encourages it to build on the current initiatives by raising the minimum wage, increasing investments in child care, and expanding the availability of affordable housing. </w:t>
      </w:r>
    </w:p>
    <w:p w:rsidR="00E661C5" w:rsidRPr="005C460C" w:rsidRDefault="00E661C5" w:rsidP="005C460C">
      <w:pPr>
        <w:rPr>
          <w:rFonts w:asciiTheme="minorHAnsi" w:hAnsiTheme="minorHAnsi"/>
        </w:rPr>
      </w:pPr>
    </w:p>
    <w:p w:rsidR="00B9469F" w:rsidRPr="005C460C" w:rsidRDefault="00A56FB5" w:rsidP="005C460C">
      <w:pPr>
        <w:rPr>
          <w:rFonts w:asciiTheme="minorHAnsi" w:hAnsiTheme="minorHAnsi"/>
        </w:rPr>
      </w:pPr>
      <w:r w:rsidRPr="005C460C">
        <w:rPr>
          <w:rFonts w:asciiTheme="minorHAnsi" w:hAnsiTheme="minorHAnsi"/>
        </w:rPr>
        <w:t xml:space="preserve">Ontarians support an activist agenda on poverty. </w:t>
      </w:r>
      <w:r w:rsidR="00DB3D2F" w:rsidRPr="005C460C">
        <w:rPr>
          <w:rFonts w:asciiTheme="minorHAnsi" w:hAnsiTheme="minorHAnsi"/>
        </w:rPr>
        <w:t xml:space="preserve">According to a recent </w:t>
      </w:r>
      <w:proofErr w:type="spellStart"/>
      <w:r w:rsidRPr="005C460C">
        <w:rPr>
          <w:rFonts w:asciiTheme="minorHAnsi" w:hAnsiTheme="minorHAnsi"/>
          <w:i/>
        </w:rPr>
        <w:t>Environics</w:t>
      </w:r>
      <w:proofErr w:type="spellEnd"/>
      <w:r w:rsidRPr="005C460C">
        <w:rPr>
          <w:rFonts w:asciiTheme="minorHAnsi" w:hAnsiTheme="minorHAnsi"/>
        </w:rPr>
        <w:t xml:space="preserve"> </w:t>
      </w:r>
      <w:r w:rsidR="00DB3D2F" w:rsidRPr="005C460C">
        <w:rPr>
          <w:rFonts w:asciiTheme="minorHAnsi" w:hAnsiTheme="minorHAnsi"/>
        </w:rPr>
        <w:t>poll</w:t>
      </w:r>
      <w:r w:rsidRPr="005C460C">
        <w:rPr>
          <w:rFonts w:asciiTheme="minorHAnsi" w:hAnsiTheme="minorHAnsi"/>
        </w:rPr>
        <w:t>,</w:t>
      </w:r>
      <w:r w:rsidR="00DB3D2F" w:rsidRPr="005C460C">
        <w:rPr>
          <w:rFonts w:asciiTheme="minorHAnsi" w:hAnsiTheme="minorHAnsi"/>
        </w:rPr>
        <w:t xml:space="preserve"> 82</w:t>
      </w:r>
      <w:r w:rsidR="008D4625" w:rsidRPr="005C460C">
        <w:rPr>
          <w:rFonts w:asciiTheme="minorHAnsi" w:hAnsiTheme="minorHAnsi"/>
        </w:rPr>
        <w:t xml:space="preserve"> percent</w:t>
      </w:r>
      <w:r w:rsidR="00865713" w:rsidRPr="005C460C">
        <w:rPr>
          <w:rFonts w:asciiTheme="minorHAnsi" w:hAnsiTheme="minorHAnsi"/>
        </w:rPr>
        <w:t xml:space="preserve"> of Ontarians believe that during a recession</w:t>
      </w:r>
      <w:r w:rsidR="00DB3D2F" w:rsidRPr="005C460C">
        <w:rPr>
          <w:rFonts w:asciiTheme="minorHAnsi" w:hAnsiTheme="minorHAnsi"/>
        </w:rPr>
        <w:t xml:space="preserve"> it is more important than ever to reduce poverty.</w:t>
      </w:r>
      <w:r w:rsidR="00DB3D2F" w:rsidRPr="005C460C">
        <w:rPr>
          <w:rStyle w:val="FootnoteReference"/>
          <w:rFonts w:asciiTheme="minorHAnsi" w:hAnsiTheme="minorHAnsi" w:cs="Arial"/>
        </w:rPr>
        <w:footnoteReference w:id="2"/>
      </w:r>
      <w:r w:rsidR="00545B0A" w:rsidRPr="005C460C">
        <w:rPr>
          <w:rFonts w:asciiTheme="minorHAnsi" w:hAnsiTheme="minorHAnsi"/>
        </w:rPr>
        <w:t xml:space="preserve"> In addition to this moral stance, the Ontario Association of Food Banks </w:t>
      </w:r>
      <w:r w:rsidR="00215BBF" w:rsidRPr="005C460C">
        <w:rPr>
          <w:rFonts w:asciiTheme="minorHAnsi" w:hAnsiTheme="minorHAnsi"/>
        </w:rPr>
        <w:t xml:space="preserve">(OAFB) </w:t>
      </w:r>
      <w:r w:rsidR="00545B0A" w:rsidRPr="005C460C">
        <w:rPr>
          <w:rFonts w:asciiTheme="minorHAnsi" w:hAnsiTheme="minorHAnsi"/>
        </w:rPr>
        <w:t xml:space="preserve">has </w:t>
      </w:r>
      <w:r w:rsidR="00545B0A" w:rsidRPr="005C460C">
        <w:rPr>
          <w:rFonts w:asciiTheme="minorHAnsi" w:hAnsiTheme="minorHAnsi"/>
        </w:rPr>
        <w:lastRenderedPageBreak/>
        <w:t>issued a report that makes a compelling economic case for poverty reduction.</w:t>
      </w:r>
      <w:r w:rsidR="00545B0A" w:rsidRPr="005C460C">
        <w:rPr>
          <w:rStyle w:val="FootnoteReference"/>
          <w:rFonts w:asciiTheme="minorHAnsi" w:hAnsiTheme="minorHAnsi" w:cs="Arial"/>
        </w:rPr>
        <w:footnoteReference w:id="3"/>
      </w:r>
      <w:r w:rsidR="000A1A0C" w:rsidRPr="005C460C">
        <w:rPr>
          <w:rFonts w:asciiTheme="minorHAnsi" w:hAnsiTheme="minorHAnsi"/>
        </w:rPr>
        <w:t xml:space="preserve">  According to the economists who authored the report, “the federal and Ontario governments are losing at least $10.4 billion to $13.1 billion a year due to poverty.” The report further states that “when both private and public (or social) costs are combined, the total cost of poverty in Ontario is equal to 5.5 to 6.6 percent of Ontario’s Gross Domestic Product (GDP).</w:t>
      </w:r>
      <w:r w:rsidR="00215BBF" w:rsidRPr="005C460C">
        <w:rPr>
          <w:rStyle w:val="FootnoteReference"/>
          <w:rFonts w:asciiTheme="minorHAnsi" w:hAnsiTheme="minorHAnsi" w:cs="Arial"/>
        </w:rPr>
        <w:footnoteReference w:id="4"/>
      </w:r>
    </w:p>
    <w:p w:rsidR="00215BBF" w:rsidRPr="005C460C" w:rsidRDefault="00A56FB5" w:rsidP="005C460C">
      <w:pPr>
        <w:rPr>
          <w:rFonts w:asciiTheme="minorHAnsi" w:hAnsiTheme="minorHAnsi"/>
        </w:rPr>
      </w:pPr>
      <w:r w:rsidRPr="005C460C">
        <w:rPr>
          <w:rFonts w:asciiTheme="minorHAnsi" w:hAnsiTheme="minorHAnsi"/>
        </w:rPr>
        <w:t>Broad investment in education should be an integral</w:t>
      </w:r>
      <w:r w:rsidR="00215BBF" w:rsidRPr="005C460C">
        <w:rPr>
          <w:rFonts w:asciiTheme="minorHAnsi" w:hAnsiTheme="minorHAnsi"/>
        </w:rPr>
        <w:t xml:space="preserve"> part of</w:t>
      </w:r>
      <w:r w:rsidR="00C21C0D" w:rsidRPr="005C460C">
        <w:rPr>
          <w:rFonts w:asciiTheme="minorHAnsi" w:hAnsiTheme="minorHAnsi"/>
        </w:rPr>
        <w:t xml:space="preserve"> any poverty reduction strategy. </w:t>
      </w:r>
      <w:r w:rsidRPr="005C460C">
        <w:rPr>
          <w:rFonts w:asciiTheme="minorHAnsi" w:hAnsiTheme="minorHAnsi"/>
        </w:rPr>
        <w:t xml:space="preserve">An </w:t>
      </w:r>
      <w:r w:rsidR="00E45100" w:rsidRPr="005C460C">
        <w:rPr>
          <w:rFonts w:asciiTheme="minorHAnsi" w:hAnsiTheme="minorHAnsi"/>
        </w:rPr>
        <w:t>Organization for Economic Cooperation and Development (OECD)</w:t>
      </w:r>
      <w:r w:rsidRPr="005C460C">
        <w:rPr>
          <w:rFonts w:asciiTheme="minorHAnsi" w:hAnsiTheme="minorHAnsi"/>
        </w:rPr>
        <w:t xml:space="preserve"> report</w:t>
      </w:r>
      <w:r w:rsidR="00E45100" w:rsidRPr="005C460C">
        <w:rPr>
          <w:rFonts w:asciiTheme="minorHAnsi" w:hAnsiTheme="minorHAnsi"/>
        </w:rPr>
        <w:t xml:space="preserve"> showed that children from families with low socioeconomic status are </w:t>
      </w:r>
      <w:r w:rsidR="00257A52" w:rsidRPr="005C460C">
        <w:rPr>
          <w:rFonts w:asciiTheme="minorHAnsi" w:hAnsiTheme="minorHAnsi"/>
        </w:rPr>
        <w:t>un</w:t>
      </w:r>
      <w:r w:rsidR="00E45100" w:rsidRPr="005C460C">
        <w:rPr>
          <w:rFonts w:asciiTheme="minorHAnsi" w:hAnsiTheme="minorHAnsi"/>
        </w:rPr>
        <w:t>likely to develop the same level of skills and “intellectual capital” as children from more advantaged backgrounds.</w:t>
      </w:r>
      <w:r w:rsidR="00E45100" w:rsidRPr="005C460C">
        <w:rPr>
          <w:rStyle w:val="FootnoteReference"/>
          <w:rFonts w:asciiTheme="minorHAnsi" w:hAnsiTheme="minorHAnsi" w:cs="Arial"/>
        </w:rPr>
        <w:footnoteReference w:id="5"/>
      </w:r>
      <w:r w:rsidR="00E45100" w:rsidRPr="005C460C">
        <w:rPr>
          <w:rFonts w:asciiTheme="minorHAnsi" w:hAnsiTheme="minorHAnsi"/>
        </w:rPr>
        <w:t xml:space="preserve">  </w:t>
      </w:r>
      <w:r w:rsidRPr="005C460C">
        <w:rPr>
          <w:rFonts w:asciiTheme="minorHAnsi" w:hAnsiTheme="minorHAnsi"/>
        </w:rPr>
        <w:t>The OAFB report</w:t>
      </w:r>
      <w:r w:rsidR="00954E32" w:rsidRPr="005C460C">
        <w:rPr>
          <w:rFonts w:asciiTheme="minorHAnsi" w:hAnsiTheme="minorHAnsi"/>
        </w:rPr>
        <w:t xml:space="preserve"> states</w:t>
      </w:r>
      <w:r w:rsidRPr="005C460C">
        <w:rPr>
          <w:rFonts w:asciiTheme="minorHAnsi" w:hAnsiTheme="minorHAnsi"/>
        </w:rPr>
        <w:t xml:space="preserve">: “we all pay over the long run for the failure of poor children to reach their potential in school and to acquire the education and skills that our modern economy requires.” </w:t>
      </w:r>
      <w:r w:rsidRPr="005C460C">
        <w:rPr>
          <w:rStyle w:val="FootnoteReference"/>
          <w:rFonts w:asciiTheme="minorHAnsi" w:hAnsiTheme="minorHAnsi" w:cs="Arial"/>
        </w:rPr>
        <w:footnoteReference w:id="6"/>
      </w:r>
    </w:p>
    <w:p w:rsidR="00B2549E" w:rsidRPr="005C460C" w:rsidRDefault="00B2549E" w:rsidP="005C460C">
      <w:pPr>
        <w:rPr>
          <w:rFonts w:asciiTheme="minorHAnsi" w:hAnsiTheme="minorHAnsi"/>
          <w:caps/>
        </w:rPr>
      </w:pPr>
    </w:p>
    <w:p w:rsidR="00B2549E" w:rsidRPr="005C460C" w:rsidRDefault="00B2549E" w:rsidP="005C460C">
      <w:pPr>
        <w:rPr>
          <w:rFonts w:asciiTheme="minorHAnsi" w:hAnsiTheme="minorHAnsi"/>
          <w:b/>
          <w:caps/>
        </w:rPr>
      </w:pPr>
    </w:p>
    <w:p w:rsidR="00FF61D4" w:rsidRPr="005C460C" w:rsidRDefault="00FF61D4" w:rsidP="005C460C">
      <w:pPr>
        <w:pStyle w:val="Heading1"/>
      </w:pPr>
      <w:r w:rsidRPr="005C460C">
        <w:t>Closing the Funding Gap for Elementary Education</w:t>
      </w:r>
    </w:p>
    <w:p w:rsidR="00C2612C" w:rsidRPr="005C460C" w:rsidRDefault="00E425AB" w:rsidP="005C460C">
      <w:pPr>
        <w:rPr>
          <w:rFonts w:asciiTheme="minorHAnsi" w:hAnsiTheme="minorHAnsi"/>
        </w:rPr>
      </w:pPr>
      <w:r w:rsidRPr="005C460C">
        <w:rPr>
          <w:rFonts w:asciiTheme="minorHAnsi" w:hAnsiTheme="minorHAnsi"/>
        </w:rPr>
        <w:t>ETFO’s priority objective is to close the funding gap of $711</w:t>
      </w:r>
      <w:r w:rsidRPr="005C460C">
        <w:rPr>
          <w:rStyle w:val="FootnoteReference"/>
          <w:rFonts w:asciiTheme="minorHAnsi" w:hAnsiTheme="minorHAnsi" w:cs="Arial"/>
        </w:rPr>
        <w:footnoteReference w:id="7"/>
      </w:r>
      <w:r w:rsidRPr="005C460C">
        <w:rPr>
          <w:rFonts w:asciiTheme="minorHAnsi" w:hAnsiTheme="minorHAnsi"/>
        </w:rPr>
        <w:t xml:space="preserve"> per student between elementary and secondary education.  This gap has a direct impact on both </w:t>
      </w:r>
      <w:r w:rsidR="009F01D9" w:rsidRPr="005C460C">
        <w:rPr>
          <w:rFonts w:asciiTheme="minorHAnsi" w:hAnsiTheme="minorHAnsi"/>
        </w:rPr>
        <w:t xml:space="preserve">students’ learning conditions and </w:t>
      </w:r>
      <w:r w:rsidRPr="005C460C">
        <w:rPr>
          <w:rFonts w:asciiTheme="minorHAnsi" w:hAnsiTheme="minorHAnsi"/>
        </w:rPr>
        <w:t xml:space="preserve">teachers’ working conditions.  </w:t>
      </w:r>
      <w:r w:rsidR="00C2612C" w:rsidRPr="005C460C">
        <w:rPr>
          <w:rFonts w:asciiTheme="minorHAnsi" w:hAnsiTheme="minorHAnsi"/>
        </w:rPr>
        <w:t xml:space="preserve">It means that elementary education is short- changed in terms of funding for textbooks, computers, </w:t>
      </w:r>
      <w:r w:rsidR="009F01D9" w:rsidRPr="005C460C">
        <w:rPr>
          <w:rFonts w:asciiTheme="minorHAnsi" w:hAnsiTheme="minorHAnsi"/>
        </w:rPr>
        <w:t xml:space="preserve">class sizes in Grades 4 to 8, </w:t>
      </w:r>
      <w:r w:rsidR="00C2612C" w:rsidRPr="005C460C">
        <w:rPr>
          <w:rFonts w:asciiTheme="minorHAnsi" w:hAnsiTheme="minorHAnsi"/>
        </w:rPr>
        <w:t>specialist teachers, and teacher librarians.  It also means that elementary teachers carry a significantly heavier workload than their colleagues in secondary schools.</w:t>
      </w:r>
      <w:r w:rsidR="00391621" w:rsidRPr="005C460C">
        <w:rPr>
          <w:rFonts w:asciiTheme="minorHAnsi" w:hAnsiTheme="minorHAnsi"/>
        </w:rPr>
        <w:t xml:space="preserve">  </w:t>
      </w:r>
      <w:r w:rsidR="00954E32" w:rsidRPr="005C460C">
        <w:rPr>
          <w:rFonts w:asciiTheme="minorHAnsi" w:hAnsiTheme="minorHAnsi"/>
        </w:rPr>
        <w:t>Closing the elementary funding gap would benefit all students, but would have particular benefits for children from disadvantaged backgrounds.</w:t>
      </w:r>
    </w:p>
    <w:p w:rsidR="00C2612C" w:rsidRPr="005C460C" w:rsidRDefault="00C2612C" w:rsidP="005C460C">
      <w:pPr>
        <w:rPr>
          <w:rFonts w:asciiTheme="minorHAnsi" w:hAnsiTheme="minorHAnsi"/>
        </w:rPr>
      </w:pPr>
    </w:p>
    <w:p w:rsidR="00B9469F" w:rsidRPr="005C460C" w:rsidRDefault="00E425AB" w:rsidP="005C460C">
      <w:pPr>
        <w:rPr>
          <w:rFonts w:asciiTheme="minorHAnsi" w:hAnsiTheme="minorHAnsi"/>
        </w:rPr>
      </w:pPr>
      <w:r w:rsidRPr="005C460C">
        <w:rPr>
          <w:rFonts w:asciiTheme="minorHAnsi" w:hAnsiTheme="minorHAnsi"/>
        </w:rPr>
        <w:t xml:space="preserve">Measures introduced since the Liberals formed government in 2003, such as capping primary classes and funding additional specialist teachers, have made a difference.  Funding levels for elementary </w:t>
      </w:r>
      <w:r w:rsidR="00391621" w:rsidRPr="005C460C">
        <w:rPr>
          <w:rFonts w:asciiTheme="minorHAnsi" w:hAnsiTheme="minorHAnsi"/>
        </w:rPr>
        <w:t xml:space="preserve">students </w:t>
      </w:r>
      <w:r w:rsidRPr="005C460C">
        <w:rPr>
          <w:rFonts w:asciiTheme="minorHAnsi" w:hAnsiTheme="minorHAnsi"/>
        </w:rPr>
        <w:t>rema</w:t>
      </w:r>
      <w:r w:rsidR="00C2612C" w:rsidRPr="005C460C">
        <w:rPr>
          <w:rFonts w:asciiTheme="minorHAnsi" w:hAnsiTheme="minorHAnsi"/>
        </w:rPr>
        <w:t>in significantly lower, however</w:t>
      </w:r>
      <w:r w:rsidRPr="005C460C">
        <w:rPr>
          <w:rFonts w:asciiTheme="minorHAnsi" w:hAnsiTheme="minorHAnsi"/>
        </w:rPr>
        <w:t xml:space="preserve">.  In the federation’s </w:t>
      </w:r>
      <w:r w:rsidR="00391621" w:rsidRPr="005C460C">
        <w:rPr>
          <w:rFonts w:asciiTheme="minorHAnsi" w:hAnsiTheme="minorHAnsi"/>
        </w:rPr>
        <w:t xml:space="preserve">recent </w:t>
      </w:r>
      <w:r w:rsidRPr="005C460C">
        <w:rPr>
          <w:rFonts w:asciiTheme="minorHAnsi" w:hAnsiTheme="minorHAnsi"/>
        </w:rPr>
        <w:t xml:space="preserve">discussions with government we </w:t>
      </w:r>
      <w:r w:rsidR="00865713" w:rsidRPr="005C460C">
        <w:rPr>
          <w:rFonts w:asciiTheme="minorHAnsi" w:hAnsiTheme="minorHAnsi"/>
        </w:rPr>
        <w:t xml:space="preserve">have </w:t>
      </w:r>
      <w:r w:rsidR="00391621" w:rsidRPr="005C460C">
        <w:rPr>
          <w:rFonts w:asciiTheme="minorHAnsi" w:hAnsiTheme="minorHAnsi"/>
        </w:rPr>
        <w:t xml:space="preserve">acknowledged the </w:t>
      </w:r>
      <w:r w:rsidR="00B03BD8" w:rsidRPr="005C460C">
        <w:rPr>
          <w:rFonts w:asciiTheme="minorHAnsi" w:hAnsiTheme="minorHAnsi"/>
        </w:rPr>
        <w:t xml:space="preserve">current </w:t>
      </w:r>
      <w:r w:rsidR="00391621" w:rsidRPr="005C460C">
        <w:rPr>
          <w:rFonts w:asciiTheme="minorHAnsi" w:hAnsiTheme="minorHAnsi"/>
        </w:rPr>
        <w:t xml:space="preserve">economic challenges and </w:t>
      </w:r>
      <w:r w:rsidRPr="005C460C">
        <w:rPr>
          <w:rFonts w:asciiTheme="minorHAnsi" w:hAnsiTheme="minorHAnsi"/>
        </w:rPr>
        <w:t xml:space="preserve">indicated </w:t>
      </w:r>
      <w:r w:rsidR="00391621" w:rsidRPr="005C460C">
        <w:rPr>
          <w:rFonts w:asciiTheme="minorHAnsi" w:hAnsiTheme="minorHAnsi"/>
        </w:rPr>
        <w:t>we</w:t>
      </w:r>
      <w:r w:rsidRPr="005C460C">
        <w:rPr>
          <w:rFonts w:asciiTheme="minorHAnsi" w:hAnsiTheme="minorHAnsi"/>
        </w:rPr>
        <w:t xml:space="preserve"> are willing to look at longer timelines to address the gap.</w:t>
      </w:r>
      <w:r w:rsidR="00C2612C" w:rsidRPr="005C460C">
        <w:rPr>
          <w:rFonts w:asciiTheme="minorHAnsi" w:hAnsiTheme="minorHAnsi"/>
        </w:rPr>
        <w:t xml:space="preserve">  What remains unchanged is ETFO’s determination to work with government to ultimately eliminate the funding differential.</w:t>
      </w:r>
    </w:p>
    <w:p w:rsidR="00F3004C" w:rsidRPr="005C460C" w:rsidRDefault="00B9469F" w:rsidP="005C460C">
      <w:pPr>
        <w:rPr>
          <w:rFonts w:asciiTheme="minorHAnsi" w:hAnsiTheme="minorHAnsi"/>
        </w:rPr>
      </w:pPr>
      <w:r w:rsidRPr="005C460C">
        <w:rPr>
          <w:rFonts w:asciiTheme="minorHAnsi" w:hAnsiTheme="minorHAnsi"/>
        </w:rPr>
        <w:t xml:space="preserve"> </w:t>
      </w:r>
    </w:p>
    <w:p w:rsidR="00197F25" w:rsidRPr="005C460C" w:rsidRDefault="001545F5" w:rsidP="005C460C">
      <w:pPr>
        <w:rPr>
          <w:rFonts w:asciiTheme="minorHAnsi" w:hAnsiTheme="minorHAnsi"/>
        </w:rPr>
      </w:pPr>
      <w:r w:rsidRPr="005C460C">
        <w:rPr>
          <w:rFonts w:asciiTheme="minorHAnsi" w:hAnsiTheme="minorHAnsi"/>
        </w:rPr>
        <w:t xml:space="preserve">ETFO’s campaign to </w:t>
      </w:r>
      <w:r w:rsidR="009F01D9" w:rsidRPr="005C460C">
        <w:rPr>
          <w:rFonts w:asciiTheme="minorHAnsi" w:hAnsiTheme="minorHAnsi"/>
        </w:rPr>
        <w:t xml:space="preserve">close the elementary funding gap is </w:t>
      </w:r>
      <w:r w:rsidR="00F3004C" w:rsidRPr="005C460C">
        <w:rPr>
          <w:rFonts w:asciiTheme="minorHAnsi" w:hAnsiTheme="minorHAnsi"/>
        </w:rPr>
        <w:t xml:space="preserve">based on the growing body of research that points to the importance of investing in the early years of a child’s education.  </w:t>
      </w:r>
      <w:r w:rsidR="00197F25" w:rsidRPr="005C460C">
        <w:rPr>
          <w:rFonts w:asciiTheme="minorHAnsi" w:hAnsiTheme="minorHAnsi"/>
        </w:rPr>
        <w:t xml:space="preserve">Successive provincial governments have attempted to increase the rate of high school graduation.  The success of this goal depends, to a great degree, on the extent to which the government invests in early identification and intervention in elementary grades.  It is considerably more effective and less costly to identify students’ special learning needs and to address behavioural issues in </w:t>
      </w:r>
      <w:r w:rsidR="00197F25" w:rsidRPr="005C460C">
        <w:rPr>
          <w:rFonts w:asciiTheme="minorHAnsi" w:hAnsiTheme="minorHAnsi"/>
        </w:rPr>
        <w:lastRenderedPageBreak/>
        <w:t>their elementary years.  Students are less likely to drop out in secondary schools if they are helped to become successful learners at the elementary level.</w:t>
      </w:r>
    </w:p>
    <w:p w:rsidR="00197F25" w:rsidRPr="005C460C" w:rsidRDefault="00197F25" w:rsidP="005C460C">
      <w:pPr>
        <w:rPr>
          <w:rFonts w:asciiTheme="minorHAnsi" w:hAnsiTheme="minorHAnsi"/>
        </w:rPr>
      </w:pPr>
    </w:p>
    <w:p w:rsidR="00197F25" w:rsidRPr="005C460C" w:rsidRDefault="00197F25" w:rsidP="005C460C">
      <w:pPr>
        <w:rPr>
          <w:rFonts w:asciiTheme="minorHAnsi" w:hAnsiTheme="minorHAnsi"/>
        </w:rPr>
      </w:pPr>
      <w:r w:rsidRPr="005C460C">
        <w:rPr>
          <w:rFonts w:asciiTheme="minorHAnsi" w:hAnsiTheme="minorHAnsi"/>
        </w:rPr>
        <w:t xml:space="preserve">Ontarians who understand the gap in funding for elementary education are likely to support ETFO’s goal to address it.  A federation opinion poll conducted in February 2007 found that less than one in three Ontarians </w:t>
      </w:r>
      <w:r w:rsidR="00865713" w:rsidRPr="005C460C">
        <w:rPr>
          <w:rFonts w:asciiTheme="minorHAnsi" w:hAnsiTheme="minorHAnsi"/>
        </w:rPr>
        <w:t>was</w:t>
      </w:r>
      <w:r w:rsidRPr="005C460C">
        <w:rPr>
          <w:rFonts w:asciiTheme="minorHAnsi" w:hAnsiTheme="minorHAnsi"/>
        </w:rPr>
        <w:t xml:space="preserve"> aware that the per pupil grant for elementary students is lower than it is for secondary students. </w:t>
      </w:r>
      <w:r w:rsidR="00257A52" w:rsidRPr="005C460C">
        <w:rPr>
          <w:rFonts w:asciiTheme="minorHAnsi" w:hAnsiTheme="minorHAnsi"/>
        </w:rPr>
        <w:t>However, w</w:t>
      </w:r>
      <w:r w:rsidRPr="005C460C">
        <w:rPr>
          <w:rFonts w:asciiTheme="minorHAnsi" w:hAnsiTheme="minorHAnsi"/>
        </w:rPr>
        <w:t xml:space="preserve">hen advised of the differential, a significant majority of respondents expressed the view </w:t>
      </w:r>
      <w:r w:rsidR="00E305B1" w:rsidRPr="005C460C">
        <w:rPr>
          <w:rFonts w:asciiTheme="minorHAnsi" w:hAnsiTheme="minorHAnsi"/>
        </w:rPr>
        <w:t xml:space="preserve">that </w:t>
      </w:r>
      <w:r w:rsidRPr="005C460C">
        <w:rPr>
          <w:rFonts w:asciiTheme="minorHAnsi" w:hAnsiTheme="minorHAnsi"/>
        </w:rPr>
        <w:t>it was not justified.</w:t>
      </w:r>
      <w:r w:rsidRPr="005C460C">
        <w:rPr>
          <w:rStyle w:val="FootnoteReference"/>
          <w:rFonts w:asciiTheme="minorHAnsi" w:hAnsiTheme="minorHAnsi" w:cs="Arial"/>
        </w:rPr>
        <w:footnoteReference w:id="8"/>
      </w:r>
    </w:p>
    <w:p w:rsidR="00197F25" w:rsidRPr="005C460C" w:rsidRDefault="00197F25" w:rsidP="005C460C">
      <w:pPr>
        <w:rPr>
          <w:rFonts w:asciiTheme="minorHAnsi" w:hAnsiTheme="minorHAnsi"/>
        </w:rPr>
      </w:pPr>
    </w:p>
    <w:p w:rsidR="00FF61D4" w:rsidRPr="005C460C" w:rsidRDefault="00F3004C" w:rsidP="005C460C">
      <w:pPr>
        <w:rPr>
          <w:rFonts w:asciiTheme="minorHAnsi" w:hAnsiTheme="minorHAnsi"/>
        </w:rPr>
      </w:pPr>
      <w:r w:rsidRPr="005C460C">
        <w:rPr>
          <w:rFonts w:asciiTheme="minorHAnsi" w:hAnsiTheme="minorHAnsi"/>
        </w:rPr>
        <w:t xml:space="preserve">The federation’s objectives </w:t>
      </w:r>
      <w:r w:rsidR="00E305B1" w:rsidRPr="005C460C">
        <w:rPr>
          <w:rFonts w:asciiTheme="minorHAnsi" w:hAnsiTheme="minorHAnsi"/>
        </w:rPr>
        <w:t xml:space="preserve">in closing the funding gap </w:t>
      </w:r>
      <w:r w:rsidRPr="005C460C">
        <w:rPr>
          <w:rFonts w:asciiTheme="minorHAnsi" w:hAnsiTheme="minorHAnsi"/>
        </w:rPr>
        <w:t xml:space="preserve">are </w:t>
      </w:r>
      <w:r w:rsidR="009F01D9" w:rsidRPr="005C460C">
        <w:rPr>
          <w:rFonts w:asciiTheme="minorHAnsi" w:hAnsiTheme="minorHAnsi"/>
        </w:rPr>
        <w:t>focussed on achieving</w:t>
      </w:r>
      <w:r w:rsidR="001545F5" w:rsidRPr="005C460C">
        <w:rPr>
          <w:rFonts w:asciiTheme="minorHAnsi" w:hAnsiTheme="minorHAnsi"/>
        </w:rPr>
        <w:t xml:space="preserve"> smaller class sizes in </w:t>
      </w:r>
      <w:r w:rsidR="009F01D9" w:rsidRPr="005C460C">
        <w:rPr>
          <w:rFonts w:asciiTheme="minorHAnsi" w:hAnsiTheme="minorHAnsi"/>
        </w:rPr>
        <w:t>G</w:t>
      </w:r>
      <w:r w:rsidR="001545F5" w:rsidRPr="005C460C">
        <w:rPr>
          <w:rFonts w:asciiTheme="minorHAnsi" w:hAnsiTheme="minorHAnsi"/>
        </w:rPr>
        <w:t xml:space="preserve">rades 4 to 8; </w:t>
      </w:r>
      <w:r w:rsidR="00865713" w:rsidRPr="005C460C">
        <w:rPr>
          <w:rFonts w:asciiTheme="minorHAnsi" w:hAnsiTheme="minorHAnsi"/>
        </w:rPr>
        <w:t>returning</w:t>
      </w:r>
      <w:r w:rsidR="001545F5" w:rsidRPr="005C460C">
        <w:rPr>
          <w:rFonts w:asciiTheme="minorHAnsi" w:hAnsiTheme="minorHAnsi"/>
        </w:rPr>
        <w:t xml:space="preserve"> Design and Technology/Family Studies programs </w:t>
      </w:r>
      <w:r w:rsidR="00D4493F" w:rsidRPr="005C460C">
        <w:rPr>
          <w:rFonts w:asciiTheme="minorHAnsi" w:hAnsiTheme="minorHAnsi"/>
        </w:rPr>
        <w:t>to</w:t>
      </w:r>
      <w:r w:rsidR="001545F5" w:rsidRPr="005C460C">
        <w:rPr>
          <w:rFonts w:asciiTheme="minorHAnsi" w:hAnsiTheme="minorHAnsi"/>
        </w:rPr>
        <w:t xml:space="preserve"> </w:t>
      </w:r>
      <w:r w:rsidR="009F01D9" w:rsidRPr="005C460C">
        <w:rPr>
          <w:rFonts w:asciiTheme="minorHAnsi" w:hAnsiTheme="minorHAnsi"/>
        </w:rPr>
        <w:t>G</w:t>
      </w:r>
      <w:r w:rsidR="001545F5" w:rsidRPr="005C460C">
        <w:rPr>
          <w:rFonts w:asciiTheme="minorHAnsi" w:hAnsiTheme="minorHAnsi"/>
        </w:rPr>
        <w:t>rades 7 and 8;</w:t>
      </w:r>
      <w:r w:rsidR="00865713" w:rsidRPr="005C460C">
        <w:rPr>
          <w:rFonts w:asciiTheme="minorHAnsi" w:hAnsiTheme="minorHAnsi"/>
        </w:rPr>
        <w:t xml:space="preserve"> staffing</w:t>
      </w:r>
      <w:r w:rsidR="001545F5" w:rsidRPr="005C460C">
        <w:rPr>
          <w:rFonts w:asciiTheme="minorHAnsi" w:hAnsiTheme="minorHAnsi"/>
        </w:rPr>
        <w:t xml:space="preserve"> elementary schools</w:t>
      </w:r>
      <w:r w:rsidR="00865713" w:rsidRPr="005C460C">
        <w:rPr>
          <w:rFonts w:asciiTheme="minorHAnsi" w:hAnsiTheme="minorHAnsi"/>
        </w:rPr>
        <w:t xml:space="preserve"> with a full-time teacher-librarian</w:t>
      </w:r>
      <w:r w:rsidR="001545F5" w:rsidRPr="005C460C">
        <w:rPr>
          <w:rFonts w:asciiTheme="minorHAnsi" w:hAnsiTheme="minorHAnsi"/>
        </w:rPr>
        <w:t>; enhanc</w:t>
      </w:r>
      <w:r w:rsidR="00865713" w:rsidRPr="005C460C">
        <w:rPr>
          <w:rFonts w:asciiTheme="minorHAnsi" w:hAnsiTheme="minorHAnsi"/>
        </w:rPr>
        <w:t>ing</w:t>
      </w:r>
      <w:r w:rsidR="001545F5" w:rsidRPr="005C460C">
        <w:rPr>
          <w:rFonts w:asciiTheme="minorHAnsi" w:hAnsiTheme="minorHAnsi"/>
        </w:rPr>
        <w:t xml:space="preserve"> resources for English-language learners; and increas</w:t>
      </w:r>
      <w:r w:rsidR="00865713" w:rsidRPr="005C460C">
        <w:rPr>
          <w:rFonts w:asciiTheme="minorHAnsi" w:hAnsiTheme="minorHAnsi"/>
        </w:rPr>
        <w:t xml:space="preserve">ing </w:t>
      </w:r>
      <w:r w:rsidR="001545F5" w:rsidRPr="005C460C">
        <w:rPr>
          <w:rFonts w:asciiTheme="minorHAnsi" w:hAnsiTheme="minorHAnsi"/>
        </w:rPr>
        <w:t>access to specialist teachers in the arts, phys. ed.</w:t>
      </w:r>
      <w:r w:rsidR="00954E32" w:rsidRPr="005C460C">
        <w:rPr>
          <w:rFonts w:asciiTheme="minorHAnsi" w:hAnsiTheme="minorHAnsi"/>
        </w:rPr>
        <w:t>,</w:t>
      </w:r>
      <w:r w:rsidR="001545F5" w:rsidRPr="005C460C">
        <w:rPr>
          <w:rFonts w:asciiTheme="minorHAnsi" w:hAnsiTheme="minorHAnsi"/>
        </w:rPr>
        <w:t xml:space="preserve"> and guidance.</w:t>
      </w:r>
      <w:r w:rsidR="00CA245E" w:rsidRPr="005C460C">
        <w:rPr>
          <w:rFonts w:asciiTheme="minorHAnsi" w:hAnsiTheme="minorHAnsi"/>
        </w:rPr>
        <w:t xml:space="preserve">  These improvements to elementary education </w:t>
      </w:r>
      <w:r w:rsidR="00021F7A" w:rsidRPr="005C460C">
        <w:rPr>
          <w:rFonts w:asciiTheme="minorHAnsi" w:hAnsiTheme="minorHAnsi"/>
        </w:rPr>
        <w:t>align with the government’s three education priorities: improving levels of student achievement, closing</w:t>
      </w:r>
      <w:r w:rsidR="00CA245E" w:rsidRPr="005C460C">
        <w:rPr>
          <w:rFonts w:asciiTheme="minorHAnsi" w:hAnsiTheme="minorHAnsi"/>
        </w:rPr>
        <w:t xml:space="preserve"> the gap in achievement between </w:t>
      </w:r>
      <w:r w:rsidR="00B43A52" w:rsidRPr="005C460C">
        <w:rPr>
          <w:rFonts w:asciiTheme="minorHAnsi" w:hAnsiTheme="minorHAnsi"/>
        </w:rPr>
        <w:t>students</w:t>
      </w:r>
      <w:r w:rsidR="00CA245E" w:rsidRPr="005C460C">
        <w:rPr>
          <w:rFonts w:asciiTheme="minorHAnsi" w:hAnsiTheme="minorHAnsi"/>
        </w:rPr>
        <w:t xml:space="preserve"> </w:t>
      </w:r>
      <w:r w:rsidR="00391621" w:rsidRPr="005C460C">
        <w:rPr>
          <w:rFonts w:asciiTheme="minorHAnsi" w:hAnsiTheme="minorHAnsi"/>
        </w:rPr>
        <w:t>who meet provincial achievement standards and those who don’t</w:t>
      </w:r>
      <w:r w:rsidR="00021F7A" w:rsidRPr="005C460C">
        <w:rPr>
          <w:rFonts w:asciiTheme="minorHAnsi" w:hAnsiTheme="minorHAnsi"/>
        </w:rPr>
        <w:t>, and increasing public confidence in public education.</w:t>
      </w:r>
      <w:r w:rsidR="00B43A52" w:rsidRPr="005C460C">
        <w:rPr>
          <w:rStyle w:val="FootnoteReference"/>
          <w:rFonts w:asciiTheme="minorHAnsi" w:hAnsiTheme="minorHAnsi" w:cs="Arial"/>
        </w:rPr>
        <w:footnoteReference w:id="9"/>
      </w:r>
    </w:p>
    <w:p w:rsidR="00197F25" w:rsidRPr="005C460C" w:rsidRDefault="00197F25" w:rsidP="005C460C">
      <w:pPr>
        <w:rPr>
          <w:rFonts w:asciiTheme="minorHAnsi" w:hAnsiTheme="minorHAnsi"/>
          <w:b/>
        </w:rPr>
      </w:pPr>
    </w:p>
    <w:p w:rsidR="00AE6A7E" w:rsidRPr="005C460C" w:rsidRDefault="00AE6A7E" w:rsidP="005C460C">
      <w:pPr>
        <w:pStyle w:val="Heading1"/>
      </w:pPr>
      <w:r w:rsidRPr="005C460C">
        <w:t>Smaller Class Size</w:t>
      </w:r>
    </w:p>
    <w:p w:rsidR="00197F25" w:rsidRPr="005C460C" w:rsidRDefault="00197F25" w:rsidP="005C460C">
      <w:pPr>
        <w:rPr>
          <w:rFonts w:asciiTheme="minorHAnsi" w:hAnsiTheme="minorHAnsi"/>
        </w:rPr>
      </w:pPr>
    </w:p>
    <w:p w:rsidR="00D1571B" w:rsidRPr="005C460C" w:rsidRDefault="005B4C33" w:rsidP="005C460C">
      <w:pPr>
        <w:rPr>
          <w:rFonts w:asciiTheme="minorHAnsi" w:hAnsiTheme="minorHAnsi"/>
        </w:rPr>
      </w:pPr>
      <w:r w:rsidRPr="005C460C">
        <w:rPr>
          <w:rFonts w:asciiTheme="minorHAnsi" w:hAnsiTheme="minorHAnsi"/>
        </w:rPr>
        <w:t xml:space="preserve">The Ontario government has made important investments to reduce class sizes in </w:t>
      </w:r>
      <w:r w:rsidR="00F3004C" w:rsidRPr="005C460C">
        <w:rPr>
          <w:rFonts w:asciiTheme="minorHAnsi" w:hAnsiTheme="minorHAnsi"/>
        </w:rPr>
        <w:t>K</w:t>
      </w:r>
      <w:r w:rsidRPr="005C460C">
        <w:rPr>
          <w:rFonts w:asciiTheme="minorHAnsi" w:hAnsiTheme="minorHAnsi"/>
        </w:rPr>
        <w:t xml:space="preserve">indergarten to </w:t>
      </w:r>
      <w:r w:rsidR="00F3004C" w:rsidRPr="005C460C">
        <w:rPr>
          <w:rFonts w:asciiTheme="minorHAnsi" w:hAnsiTheme="minorHAnsi"/>
        </w:rPr>
        <w:t>G</w:t>
      </w:r>
      <w:r w:rsidRPr="005C460C">
        <w:rPr>
          <w:rFonts w:asciiTheme="minorHAnsi" w:hAnsiTheme="minorHAnsi"/>
        </w:rPr>
        <w:t>rade 3.  Smaller classes of 20 students mean teachers spend less time on classroom management and have more opportunity to interact with each student and support individual learning styles.  While primary classes are capped at 20 students and secondary classes are funded not to exceed board-wide averages of 2</w:t>
      </w:r>
      <w:r w:rsidR="00D551E6" w:rsidRPr="005C460C">
        <w:rPr>
          <w:rFonts w:asciiTheme="minorHAnsi" w:hAnsiTheme="minorHAnsi"/>
        </w:rPr>
        <w:t>2</w:t>
      </w:r>
      <w:r w:rsidRPr="005C460C">
        <w:rPr>
          <w:rFonts w:asciiTheme="minorHAnsi" w:hAnsiTheme="minorHAnsi"/>
        </w:rPr>
        <w:t xml:space="preserve">, </w:t>
      </w:r>
      <w:r w:rsidR="004428C1" w:rsidRPr="005C460C">
        <w:rPr>
          <w:rFonts w:asciiTheme="minorHAnsi" w:hAnsiTheme="minorHAnsi"/>
        </w:rPr>
        <w:t xml:space="preserve">average </w:t>
      </w:r>
      <w:r w:rsidR="00FB1226" w:rsidRPr="005C460C">
        <w:rPr>
          <w:rFonts w:asciiTheme="minorHAnsi" w:hAnsiTheme="minorHAnsi"/>
        </w:rPr>
        <w:t>class</w:t>
      </w:r>
      <w:r w:rsidR="004428C1" w:rsidRPr="005C460C">
        <w:rPr>
          <w:rFonts w:asciiTheme="minorHAnsi" w:hAnsiTheme="minorHAnsi"/>
        </w:rPr>
        <w:t xml:space="preserve"> size</w:t>
      </w:r>
      <w:r w:rsidR="00FB1226" w:rsidRPr="005C460C">
        <w:rPr>
          <w:rFonts w:asciiTheme="minorHAnsi" w:hAnsiTheme="minorHAnsi"/>
        </w:rPr>
        <w:t xml:space="preserve"> in </w:t>
      </w:r>
      <w:r w:rsidR="00F3004C" w:rsidRPr="005C460C">
        <w:rPr>
          <w:rFonts w:asciiTheme="minorHAnsi" w:hAnsiTheme="minorHAnsi"/>
        </w:rPr>
        <w:t>G</w:t>
      </w:r>
      <w:r w:rsidRPr="005C460C">
        <w:rPr>
          <w:rFonts w:asciiTheme="minorHAnsi" w:hAnsiTheme="minorHAnsi"/>
        </w:rPr>
        <w:t xml:space="preserve">rades 4 to 8 </w:t>
      </w:r>
      <w:r w:rsidR="004428C1" w:rsidRPr="005C460C">
        <w:rPr>
          <w:rFonts w:asciiTheme="minorHAnsi" w:hAnsiTheme="minorHAnsi"/>
        </w:rPr>
        <w:t xml:space="preserve">is </w:t>
      </w:r>
      <w:r w:rsidR="00D551E6" w:rsidRPr="005C460C">
        <w:rPr>
          <w:rFonts w:asciiTheme="minorHAnsi" w:hAnsiTheme="minorHAnsi"/>
        </w:rPr>
        <w:t>set by regulation</w:t>
      </w:r>
      <w:r w:rsidRPr="005C460C">
        <w:rPr>
          <w:rFonts w:asciiTheme="minorHAnsi" w:hAnsiTheme="minorHAnsi"/>
        </w:rPr>
        <w:t xml:space="preserve"> </w:t>
      </w:r>
      <w:r w:rsidR="004428C1" w:rsidRPr="005C460C">
        <w:rPr>
          <w:rFonts w:asciiTheme="minorHAnsi" w:hAnsiTheme="minorHAnsi"/>
        </w:rPr>
        <w:t xml:space="preserve">at </w:t>
      </w:r>
      <w:r w:rsidRPr="005C460C">
        <w:rPr>
          <w:rFonts w:asciiTheme="minorHAnsi" w:hAnsiTheme="minorHAnsi"/>
        </w:rPr>
        <w:t>25. Preliminary data from ETFO’s survey of public elementary schools indicate that some boards’ average class sizes in these junior an</w:t>
      </w:r>
      <w:r w:rsidR="00E305B1" w:rsidRPr="005C460C">
        <w:rPr>
          <w:rFonts w:asciiTheme="minorHAnsi" w:hAnsiTheme="minorHAnsi"/>
        </w:rPr>
        <w:t xml:space="preserve">d intermediate grades exceed 25 and that </w:t>
      </w:r>
      <w:r w:rsidR="00257A52" w:rsidRPr="005C460C">
        <w:rPr>
          <w:rFonts w:asciiTheme="minorHAnsi" w:hAnsiTheme="minorHAnsi"/>
        </w:rPr>
        <w:t xml:space="preserve">various </w:t>
      </w:r>
      <w:r w:rsidR="00E305B1" w:rsidRPr="005C460C">
        <w:rPr>
          <w:rFonts w:asciiTheme="minorHAnsi" w:hAnsiTheme="minorHAnsi"/>
        </w:rPr>
        <w:t>individual classrooms have 30 students</w:t>
      </w:r>
      <w:r w:rsidR="00ED3EAE" w:rsidRPr="005C460C">
        <w:rPr>
          <w:rFonts w:asciiTheme="minorHAnsi" w:hAnsiTheme="minorHAnsi"/>
        </w:rPr>
        <w:t xml:space="preserve"> or more</w:t>
      </w:r>
      <w:r w:rsidR="00E305B1" w:rsidRPr="005C460C">
        <w:rPr>
          <w:rFonts w:asciiTheme="minorHAnsi" w:hAnsiTheme="minorHAnsi"/>
        </w:rPr>
        <w:t>.</w:t>
      </w:r>
    </w:p>
    <w:p w:rsidR="00D1571B" w:rsidRPr="005C460C" w:rsidRDefault="00D1571B" w:rsidP="005C460C">
      <w:pPr>
        <w:rPr>
          <w:rFonts w:asciiTheme="minorHAnsi" w:hAnsiTheme="minorHAnsi"/>
        </w:rPr>
      </w:pPr>
    </w:p>
    <w:p w:rsidR="00AE6A7E" w:rsidRPr="005C460C" w:rsidRDefault="00D1571B" w:rsidP="005C460C">
      <w:pPr>
        <w:rPr>
          <w:rFonts w:asciiTheme="minorHAnsi" w:hAnsiTheme="minorHAnsi"/>
        </w:rPr>
      </w:pPr>
      <w:r w:rsidRPr="005C460C">
        <w:rPr>
          <w:rFonts w:asciiTheme="minorHAnsi" w:hAnsiTheme="minorHAnsi"/>
        </w:rPr>
        <w:t xml:space="preserve">Smaller class sizes across the elementary grades are important in light of </w:t>
      </w:r>
      <w:r w:rsidR="008E5CE4" w:rsidRPr="005C460C">
        <w:rPr>
          <w:rFonts w:asciiTheme="minorHAnsi" w:hAnsiTheme="minorHAnsi"/>
        </w:rPr>
        <w:t>the number of</w:t>
      </w:r>
      <w:r w:rsidRPr="005C460C">
        <w:rPr>
          <w:rFonts w:asciiTheme="minorHAnsi" w:hAnsiTheme="minorHAnsi"/>
        </w:rPr>
        <w:t xml:space="preserve"> students with special needs </w:t>
      </w:r>
      <w:r w:rsidR="008E5CE4" w:rsidRPr="005C460C">
        <w:rPr>
          <w:rFonts w:asciiTheme="minorHAnsi" w:hAnsiTheme="minorHAnsi"/>
        </w:rPr>
        <w:t xml:space="preserve">who </w:t>
      </w:r>
      <w:r w:rsidRPr="005C460C">
        <w:rPr>
          <w:rFonts w:asciiTheme="minorHAnsi" w:hAnsiTheme="minorHAnsi"/>
        </w:rPr>
        <w:t xml:space="preserve">are integrated into regular classrooms. According to preliminary 2006-2007 school board data, approximately 14 percent of the total student population </w:t>
      </w:r>
      <w:r w:rsidR="00443A70" w:rsidRPr="005C460C">
        <w:rPr>
          <w:rFonts w:asciiTheme="minorHAnsi" w:hAnsiTheme="minorHAnsi"/>
        </w:rPr>
        <w:t>ar</w:t>
      </w:r>
      <w:r w:rsidRPr="005C460C">
        <w:rPr>
          <w:rFonts w:asciiTheme="minorHAnsi" w:hAnsiTheme="minorHAnsi"/>
        </w:rPr>
        <w:t>e receiving special education programs and services.  And approximately 79 percent of students receiving special education are placed in regular classrooms for more than half of the instructional day.</w:t>
      </w:r>
      <w:r w:rsidR="00125E63" w:rsidRPr="005C460C">
        <w:rPr>
          <w:rStyle w:val="FootnoteReference"/>
          <w:rFonts w:asciiTheme="minorHAnsi" w:hAnsiTheme="minorHAnsi" w:cs="Arial"/>
        </w:rPr>
        <w:footnoteReference w:id="10"/>
      </w:r>
      <w:r w:rsidRPr="005C460C">
        <w:rPr>
          <w:rFonts w:asciiTheme="minorHAnsi" w:hAnsiTheme="minorHAnsi"/>
        </w:rPr>
        <w:t xml:space="preserve">  </w:t>
      </w:r>
      <w:r w:rsidR="00EC29F6" w:rsidRPr="005C460C">
        <w:rPr>
          <w:rFonts w:asciiTheme="minorHAnsi" w:hAnsiTheme="minorHAnsi"/>
        </w:rPr>
        <w:t xml:space="preserve">It is not uncommon for elementary classrooms to include at least three students identified with special needs who require </w:t>
      </w:r>
      <w:r w:rsidR="003907B1" w:rsidRPr="005C460C">
        <w:rPr>
          <w:rFonts w:asciiTheme="minorHAnsi" w:hAnsiTheme="minorHAnsi"/>
        </w:rPr>
        <w:t xml:space="preserve">individual programs and </w:t>
      </w:r>
      <w:r w:rsidR="00EC29F6" w:rsidRPr="005C460C">
        <w:rPr>
          <w:rFonts w:asciiTheme="minorHAnsi" w:hAnsiTheme="minorHAnsi"/>
        </w:rPr>
        <w:t>more individual attention from their teacher. Teachers cannot adequately meet the needs of their students in large class sizes.  Large classes also result in considerable workload issues for teachers in terms of assessment, reporting, and providing individualized instruction.</w:t>
      </w:r>
    </w:p>
    <w:p w:rsidR="00AE6A7E" w:rsidRPr="005C460C" w:rsidRDefault="00AE6A7E" w:rsidP="005C460C">
      <w:pPr>
        <w:rPr>
          <w:rFonts w:asciiTheme="minorHAnsi" w:hAnsiTheme="minorHAnsi"/>
        </w:rPr>
      </w:pPr>
    </w:p>
    <w:p w:rsidR="00D4493F" w:rsidRPr="005C460C" w:rsidRDefault="00D4493F" w:rsidP="005C460C">
      <w:pPr>
        <w:pStyle w:val="Heading1"/>
      </w:pPr>
      <w:r w:rsidRPr="005C460C">
        <w:t>Design and Technology/Family Studies</w:t>
      </w:r>
    </w:p>
    <w:p w:rsidR="00D4493F" w:rsidRPr="005C460C" w:rsidRDefault="00DE3665" w:rsidP="005C460C">
      <w:pPr>
        <w:rPr>
          <w:rFonts w:asciiTheme="minorHAnsi" w:hAnsiTheme="minorHAnsi"/>
        </w:rPr>
      </w:pPr>
      <w:r w:rsidRPr="005C460C">
        <w:rPr>
          <w:rFonts w:asciiTheme="minorHAnsi" w:hAnsiTheme="minorHAnsi"/>
        </w:rPr>
        <w:t>S</w:t>
      </w:r>
      <w:r w:rsidR="00C21C0D" w:rsidRPr="005C460C">
        <w:rPr>
          <w:rFonts w:asciiTheme="minorHAnsi" w:hAnsiTheme="minorHAnsi"/>
        </w:rPr>
        <w:t>even</w:t>
      </w:r>
      <w:r w:rsidR="00EC29F6" w:rsidRPr="005C460C">
        <w:rPr>
          <w:rFonts w:asciiTheme="minorHAnsi" w:hAnsiTheme="minorHAnsi"/>
        </w:rPr>
        <w:t xml:space="preserve"> percent of schools with </w:t>
      </w:r>
      <w:r w:rsidRPr="005C460C">
        <w:rPr>
          <w:rFonts w:asciiTheme="minorHAnsi" w:hAnsiTheme="minorHAnsi"/>
        </w:rPr>
        <w:t>G</w:t>
      </w:r>
      <w:r w:rsidR="00EC29F6" w:rsidRPr="005C460C">
        <w:rPr>
          <w:rFonts w:asciiTheme="minorHAnsi" w:hAnsiTheme="minorHAnsi"/>
        </w:rPr>
        <w:t>rades 7 and 8 classes have specialist Design and Technology teachers compared to 22 per cent in 1998-1999.  Family Studies is available in only 5 per cent of schools, compared to 16 per cent in 1998 – 1999.</w:t>
      </w:r>
      <w:r w:rsidR="00C07F92" w:rsidRPr="005C460C">
        <w:rPr>
          <w:rStyle w:val="FootnoteReference"/>
          <w:rFonts w:asciiTheme="minorHAnsi" w:hAnsiTheme="minorHAnsi" w:cs="Arial"/>
        </w:rPr>
        <w:footnoteReference w:id="11"/>
      </w:r>
      <w:r w:rsidR="00EC29F6" w:rsidRPr="005C460C">
        <w:rPr>
          <w:rFonts w:asciiTheme="minorHAnsi" w:hAnsiTheme="minorHAnsi"/>
        </w:rPr>
        <w:t xml:space="preserve"> </w:t>
      </w:r>
      <w:r w:rsidR="00D4493F" w:rsidRPr="005C460C">
        <w:rPr>
          <w:rFonts w:asciiTheme="minorHAnsi" w:hAnsiTheme="minorHAnsi"/>
        </w:rPr>
        <w:t xml:space="preserve">The government could go a long way to meeting the needs of students who are traditionally at risk of dropping out by restoring </w:t>
      </w:r>
      <w:r w:rsidR="00FB1226" w:rsidRPr="005C460C">
        <w:rPr>
          <w:rFonts w:asciiTheme="minorHAnsi" w:hAnsiTheme="minorHAnsi"/>
        </w:rPr>
        <w:t>D</w:t>
      </w:r>
      <w:r w:rsidR="00D4493F" w:rsidRPr="005C460C">
        <w:rPr>
          <w:rFonts w:asciiTheme="minorHAnsi" w:hAnsiTheme="minorHAnsi"/>
        </w:rPr>
        <w:t xml:space="preserve">esign and </w:t>
      </w:r>
      <w:r w:rsidR="00FB1226" w:rsidRPr="005C460C">
        <w:rPr>
          <w:rFonts w:asciiTheme="minorHAnsi" w:hAnsiTheme="minorHAnsi"/>
        </w:rPr>
        <w:t>T</w:t>
      </w:r>
      <w:r w:rsidR="00D4493F" w:rsidRPr="005C460C">
        <w:rPr>
          <w:rFonts w:asciiTheme="minorHAnsi" w:hAnsiTheme="minorHAnsi"/>
        </w:rPr>
        <w:t xml:space="preserve">echnology and </w:t>
      </w:r>
      <w:r w:rsidR="00FB1226" w:rsidRPr="005C460C">
        <w:rPr>
          <w:rFonts w:asciiTheme="minorHAnsi" w:hAnsiTheme="minorHAnsi"/>
        </w:rPr>
        <w:t>F</w:t>
      </w:r>
      <w:r w:rsidR="00D4493F" w:rsidRPr="005C460C">
        <w:rPr>
          <w:rFonts w:asciiTheme="minorHAnsi" w:hAnsiTheme="minorHAnsi"/>
        </w:rPr>
        <w:t xml:space="preserve">amily </w:t>
      </w:r>
      <w:r w:rsidR="00FB1226" w:rsidRPr="005C460C">
        <w:rPr>
          <w:rFonts w:asciiTheme="minorHAnsi" w:hAnsiTheme="minorHAnsi"/>
        </w:rPr>
        <w:t>S</w:t>
      </w:r>
      <w:r w:rsidR="00D4493F" w:rsidRPr="005C460C">
        <w:rPr>
          <w:rFonts w:asciiTheme="minorHAnsi" w:hAnsiTheme="minorHAnsi"/>
        </w:rPr>
        <w:t xml:space="preserve">tudies courses in </w:t>
      </w:r>
      <w:r w:rsidR="00FB1226" w:rsidRPr="005C460C">
        <w:rPr>
          <w:rFonts w:asciiTheme="minorHAnsi" w:hAnsiTheme="minorHAnsi"/>
        </w:rPr>
        <w:t>G</w:t>
      </w:r>
      <w:r w:rsidR="00D4493F" w:rsidRPr="005C460C">
        <w:rPr>
          <w:rFonts w:asciiTheme="minorHAnsi" w:hAnsiTheme="minorHAnsi"/>
        </w:rPr>
        <w:t xml:space="preserve">rades 7 and 8. </w:t>
      </w:r>
      <w:r w:rsidR="00247C6A" w:rsidRPr="005C460C">
        <w:rPr>
          <w:rFonts w:asciiTheme="minorHAnsi" w:hAnsiTheme="minorHAnsi"/>
        </w:rPr>
        <w:t xml:space="preserve">These courses </w:t>
      </w:r>
      <w:r w:rsidR="00257A52" w:rsidRPr="005C460C">
        <w:rPr>
          <w:rFonts w:asciiTheme="minorHAnsi" w:hAnsiTheme="minorHAnsi"/>
        </w:rPr>
        <w:t xml:space="preserve">particularly </w:t>
      </w:r>
      <w:r w:rsidR="00247C6A" w:rsidRPr="005C460C">
        <w:rPr>
          <w:rFonts w:asciiTheme="minorHAnsi" w:hAnsiTheme="minorHAnsi"/>
        </w:rPr>
        <w:t xml:space="preserve">relate to students who are more successful learning in a hands-on environment.  Engaging these students prior to their entry to secondary school would contribute to improved retention and graduation rates, a major goal of the Ministry of Education.  Improved graduation rates and an increase in students who opt for the skilled trades are </w:t>
      </w:r>
      <w:r w:rsidR="00AE6A7E" w:rsidRPr="005C460C">
        <w:rPr>
          <w:rFonts w:asciiTheme="minorHAnsi" w:hAnsiTheme="minorHAnsi"/>
        </w:rPr>
        <w:t xml:space="preserve">also </w:t>
      </w:r>
      <w:r w:rsidR="00247C6A" w:rsidRPr="005C460C">
        <w:rPr>
          <w:rFonts w:asciiTheme="minorHAnsi" w:hAnsiTheme="minorHAnsi"/>
        </w:rPr>
        <w:t xml:space="preserve">important </w:t>
      </w:r>
      <w:r w:rsidR="00AE6A7E" w:rsidRPr="005C460C">
        <w:rPr>
          <w:rFonts w:asciiTheme="minorHAnsi" w:hAnsiTheme="minorHAnsi"/>
        </w:rPr>
        <w:t xml:space="preserve">elements of </w:t>
      </w:r>
      <w:r w:rsidR="007E5732" w:rsidRPr="005C460C">
        <w:rPr>
          <w:rFonts w:asciiTheme="minorHAnsi" w:hAnsiTheme="minorHAnsi"/>
        </w:rPr>
        <w:t xml:space="preserve">Ontario’s </w:t>
      </w:r>
      <w:r w:rsidR="00AE6A7E" w:rsidRPr="005C460C">
        <w:rPr>
          <w:rFonts w:asciiTheme="minorHAnsi" w:hAnsiTheme="minorHAnsi"/>
        </w:rPr>
        <w:t>future economic prosperity</w:t>
      </w:r>
      <w:r w:rsidR="00247C6A" w:rsidRPr="005C460C">
        <w:rPr>
          <w:rFonts w:asciiTheme="minorHAnsi" w:hAnsiTheme="minorHAnsi"/>
        </w:rPr>
        <w:t xml:space="preserve">. </w:t>
      </w:r>
    </w:p>
    <w:p w:rsidR="00E305B1" w:rsidRPr="005C460C" w:rsidRDefault="00E305B1" w:rsidP="005C460C">
      <w:pPr>
        <w:rPr>
          <w:rFonts w:asciiTheme="minorHAnsi" w:hAnsiTheme="minorHAnsi"/>
        </w:rPr>
      </w:pPr>
    </w:p>
    <w:p w:rsidR="00D4493F" w:rsidRPr="005C460C" w:rsidRDefault="005A6537" w:rsidP="005C460C">
      <w:pPr>
        <w:pStyle w:val="Heading1"/>
      </w:pPr>
      <w:r w:rsidRPr="005C460C">
        <w:t>Specialist Teachers</w:t>
      </w:r>
    </w:p>
    <w:p w:rsidR="00E305B1" w:rsidRPr="005C460C" w:rsidRDefault="00E305B1" w:rsidP="005C460C">
      <w:pPr>
        <w:rPr>
          <w:rFonts w:asciiTheme="minorHAnsi" w:hAnsiTheme="minorHAnsi"/>
        </w:rPr>
      </w:pPr>
    </w:p>
    <w:p w:rsidR="00B9469F" w:rsidRPr="005C460C" w:rsidRDefault="005A6537" w:rsidP="005C460C">
      <w:pPr>
        <w:rPr>
          <w:rFonts w:asciiTheme="minorHAnsi" w:hAnsiTheme="minorHAnsi"/>
        </w:rPr>
      </w:pPr>
      <w:r w:rsidRPr="005C460C">
        <w:rPr>
          <w:rFonts w:asciiTheme="minorHAnsi" w:hAnsiTheme="minorHAnsi"/>
        </w:rPr>
        <w:t xml:space="preserve">Over the last few years, </w:t>
      </w:r>
      <w:r w:rsidR="00FB1226" w:rsidRPr="005C460C">
        <w:rPr>
          <w:rFonts w:asciiTheme="minorHAnsi" w:hAnsiTheme="minorHAnsi"/>
        </w:rPr>
        <w:t>improvements have been made to</w:t>
      </w:r>
      <w:r w:rsidRPr="005C460C">
        <w:rPr>
          <w:rFonts w:asciiTheme="minorHAnsi" w:hAnsiTheme="minorHAnsi"/>
        </w:rPr>
        <w:t xml:space="preserve"> funding for specialist teachers at the elementary level, but the level of programs these teacher</w:t>
      </w:r>
      <w:r w:rsidR="008E5CE4" w:rsidRPr="005C460C">
        <w:rPr>
          <w:rFonts w:asciiTheme="minorHAnsi" w:hAnsiTheme="minorHAnsi"/>
        </w:rPr>
        <w:t>s</w:t>
      </w:r>
      <w:r w:rsidRPr="005C460C">
        <w:rPr>
          <w:rFonts w:asciiTheme="minorHAnsi" w:hAnsiTheme="minorHAnsi"/>
        </w:rPr>
        <w:t xml:space="preserve"> provide is still considerably below levels prior to the </w:t>
      </w:r>
      <w:r w:rsidR="008E5CE4" w:rsidRPr="005C460C">
        <w:rPr>
          <w:rFonts w:asciiTheme="minorHAnsi" w:hAnsiTheme="minorHAnsi"/>
        </w:rPr>
        <w:t xml:space="preserve">funding cuts introduced by the previous Conservative government.  </w:t>
      </w:r>
      <w:r w:rsidR="006409B0" w:rsidRPr="005C460C">
        <w:rPr>
          <w:rFonts w:asciiTheme="minorHAnsi" w:hAnsiTheme="minorHAnsi"/>
        </w:rPr>
        <w:t xml:space="preserve">A recent </w:t>
      </w:r>
      <w:r w:rsidR="0076125F" w:rsidRPr="005C460C">
        <w:rPr>
          <w:rFonts w:asciiTheme="minorHAnsi" w:hAnsiTheme="minorHAnsi"/>
        </w:rPr>
        <w:t xml:space="preserve">Canadian </w:t>
      </w:r>
      <w:r w:rsidR="006409B0" w:rsidRPr="005C460C">
        <w:rPr>
          <w:rFonts w:asciiTheme="minorHAnsi" w:hAnsiTheme="minorHAnsi"/>
        </w:rPr>
        <w:t>research report indicates that the benefits of studying the arts include the development of the imagination, greater motivation to learn, increased student creativity, lower drop-out rates, and increased social skills.</w:t>
      </w:r>
      <w:r w:rsidR="006409B0" w:rsidRPr="005C460C">
        <w:rPr>
          <w:rStyle w:val="FootnoteReference"/>
          <w:rFonts w:asciiTheme="minorHAnsi" w:hAnsiTheme="minorHAnsi" w:cs="Arial"/>
        </w:rPr>
        <w:footnoteReference w:id="12"/>
      </w:r>
      <w:r w:rsidR="006409B0" w:rsidRPr="005C460C">
        <w:rPr>
          <w:rFonts w:asciiTheme="minorHAnsi" w:hAnsiTheme="minorHAnsi"/>
        </w:rPr>
        <w:t xml:space="preserve"> </w:t>
      </w:r>
      <w:r w:rsidR="00255160" w:rsidRPr="005C460C">
        <w:rPr>
          <w:rFonts w:asciiTheme="minorHAnsi" w:hAnsiTheme="minorHAnsi"/>
        </w:rPr>
        <w:t xml:space="preserve">Despite the Ministry of Education curriculum expectations </w:t>
      </w:r>
      <w:r w:rsidR="00DE3665" w:rsidRPr="005C460C">
        <w:rPr>
          <w:rFonts w:asciiTheme="minorHAnsi" w:hAnsiTheme="minorHAnsi"/>
        </w:rPr>
        <w:t xml:space="preserve">for the arts </w:t>
      </w:r>
      <w:r w:rsidR="00255160" w:rsidRPr="005C460C">
        <w:rPr>
          <w:rFonts w:asciiTheme="minorHAnsi" w:hAnsiTheme="minorHAnsi"/>
        </w:rPr>
        <w:t xml:space="preserve">for elementary students, </w:t>
      </w:r>
      <w:r w:rsidR="00E305B1" w:rsidRPr="005C460C">
        <w:rPr>
          <w:rFonts w:asciiTheme="minorHAnsi" w:hAnsiTheme="minorHAnsi"/>
        </w:rPr>
        <w:t>f</w:t>
      </w:r>
      <w:r w:rsidR="00246F1D" w:rsidRPr="005C460C">
        <w:rPr>
          <w:rFonts w:asciiTheme="minorHAnsi" w:hAnsiTheme="minorHAnsi"/>
        </w:rPr>
        <w:t xml:space="preserve">unding </w:t>
      </w:r>
      <w:r w:rsidR="006409B0" w:rsidRPr="005C460C">
        <w:rPr>
          <w:rFonts w:asciiTheme="minorHAnsi" w:hAnsiTheme="minorHAnsi"/>
        </w:rPr>
        <w:t>is not sufficient to provide all elementary students with access to specialist teachers in the arts</w:t>
      </w:r>
      <w:r w:rsidR="00246F1D" w:rsidRPr="005C460C">
        <w:rPr>
          <w:rFonts w:asciiTheme="minorHAnsi" w:hAnsiTheme="minorHAnsi"/>
        </w:rPr>
        <w:t xml:space="preserve">.  </w:t>
      </w:r>
      <w:r w:rsidR="008E5CE4" w:rsidRPr="005C460C">
        <w:rPr>
          <w:rFonts w:asciiTheme="minorHAnsi" w:hAnsiTheme="minorHAnsi"/>
        </w:rPr>
        <w:t xml:space="preserve">In 2008, </w:t>
      </w:r>
      <w:r w:rsidR="00DE3665" w:rsidRPr="005C460C">
        <w:rPr>
          <w:rFonts w:asciiTheme="minorHAnsi" w:hAnsiTheme="minorHAnsi"/>
        </w:rPr>
        <w:t xml:space="preserve">for example, </w:t>
      </w:r>
      <w:r w:rsidR="008E5CE4" w:rsidRPr="005C460C">
        <w:rPr>
          <w:rFonts w:asciiTheme="minorHAnsi" w:hAnsiTheme="minorHAnsi"/>
        </w:rPr>
        <w:t>48 percent of elementary schools had music teachers compared to 58 percent 10 years ago.</w:t>
      </w:r>
      <w:r w:rsidR="006409B0" w:rsidRPr="005C460C">
        <w:rPr>
          <w:rStyle w:val="FootnoteReference"/>
          <w:rFonts w:asciiTheme="minorHAnsi" w:hAnsiTheme="minorHAnsi" w:cs="Arial"/>
        </w:rPr>
        <w:footnoteReference w:id="13"/>
      </w:r>
    </w:p>
    <w:p w:rsidR="00197F25" w:rsidRPr="005C460C" w:rsidRDefault="00B9469F" w:rsidP="005C460C">
      <w:pPr>
        <w:rPr>
          <w:rFonts w:asciiTheme="minorHAnsi" w:hAnsiTheme="minorHAnsi"/>
        </w:rPr>
      </w:pPr>
      <w:r w:rsidRPr="005C460C">
        <w:rPr>
          <w:rFonts w:asciiTheme="minorHAnsi" w:hAnsiTheme="minorHAnsi"/>
        </w:rPr>
        <w:t xml:space="preserve"> </w:t>
      </w:r>
    </w:p>
    <w:p w:rsidR="00B9469F" w:rsidRPr="005C460C" w:rsidRDefault="00197F25" w:rsidP="005C460C">
      <w:pPr>
        <w:rPr>
          <w:rFonts w:asciiTheme="minorHAnsi" w:hAnsiTheme="minorHAnsi"/>
        </w:rPr>
      </w:pPr>
      <w:r w:rsidRPr="005C460C">
        <w:rPr>
          <w:rFonts w:asciiTheme="minorHAnsi" w:hAnsiTheme="minorHAnsi"/>
        </w:rPr>
        <w:t>The current concern about rising child obesity rates and the government’s emphasis on promoting physical activity and healthy lifestyles</w:t>
      </w:r>
      <w:r w:rsidR="007877B7" w:rsidRPr="005C460C">
        <w:rPr>
          <w:rStyle w:val="FootnoteReference"/>
          <w:rFonts w:asciiTheme="minorHAnsi" w:hAnsiTheme="minorHAnsi" w:cs="Arial"/>
        </w:rPr>
        <w:footnoteReference w:id="14"/>
      </w:r>
      <w:r w:rsidRPr="005C460C">
        <w:rPr>
          <w:rFonts w:asciiTheme="minorHAnsi" w:hAnsiTheme="minorHAnsi"/>
        </w:rPr>
        <w:t xml:space="preserve">, </w:t>
      </w:r>
      <w:r w:rsidR="004A41C9" w:rsidRPr="005C460C">
        <w:rPr>
          <w:rFonts w:asciiTheme="minorHAnsi" w:hAnsiTheme="minorHAnsi"/>
        </w:rPr>
        <w:t xml:space="preserve">dictates that </w:t>
      </w:r>
      <w:r w:rsidRPr="005C460C">
        <w:rPr>
          <w:rFonts w:asciiTheme="minorHAnsi" w:hAnsiTheme="minorHAnsi"/>
        </w:rPr>
        <w:t>all elementary schools should be staffed with physical education specialists.</w:t>
      </w:r>
      <w:r w:rsidR="004A41C9" w:rsidRPr="005C460C">
        <w:rPr>
          <w:rFonts w:asciiTheme="minorHAnsi" w:hAnsiTheme="minorHAnsi"/>
        </w:rPr>
        <w:t xml:space="preserve">  </w:t>
      </w:r>
      <w:r w:rsidR="00E305B1" w:rsidRPr="005C460C">
        <w:rPr>
          <w:rFonts w:asciiTheme="minorHAnsi" w:hAnsiTheme="minorHAnsi"/>
        </w:rPr>
        <w:t>L</w:t>
      </w:r>
      <w:r w:rsidR="004A41C9" w:rsidRPr="005C460C">
        <w:rPr>
          <w:rFonts w:asciiTheme="minorHAnsi" w:hAnsiTheme="minorHAnsi"/>
        </w:rPr>
        <w:t>ess than half of elementary schools, 44 percent, have a physical education teacher</w:t>
      </w:r>
      <w:r w:rsidR="00E305B1" w:rsidRPr="005C460C">
        <w:rPr>
          <w:rFonts w:asciiTheme="minorHAnsi" w:hAnsiTheme="minorHAnsi"/>
        </w:rPr>
        <w:t xml:space="preserve"> however</w:t>
      </w:r>
      <w:r w:rsidR="004A41C9" w:rsidRPr="005C460C">
        <w:rPr>
          <w:rFonts w:asciiTheme="minorHAnsi" w:hAnsiTheme="minorHAnsi"/>
        </w:rPr>
        <w:t>.</w:t>
      </w:r>
      <w:r w:rsidR="004A41C9" w:rsidRPr="005C460C">
        <w:rPr>
          <w:rStyle w:val="FootnoteReference"/>
          <w:rFonts w:asciiTheme="minorHAnsi" w:hAnsiTheme="minorHAnsi" w:cs="Arial"/>
        </w:rPr>
        <w:footnoteReference w:id="15"/>
      </w:r>
      <w:r w:rsidR="004A41C9" w:rsidRPr="005C460C">
        <w:rPr>
          <w:rFonts w:asciiTheme="minorHAnsi" w:hAnsiTheme="minorHAnsi"/>
        </w:rPr>
        <w:t xml:space="preserve"> </w:t>
      </w:r>
      <w:r w:rsidR="00E305B1" w:rsidRPr="005C460C">
        <w:rPr>
          <w:rFonts w:asciiTheme="minorHAnsi" w:hAnsiTheme="minorHAnsi"/>
        </w:rPr>
        <w:t xml:space="preserve"> </w:t>
      </w:r>
      <w:r w:rsidR="004A41C9" w:rsidRPr="005C460C">
        <w:rPr>
          <w:rFonts w:asciiTheme="minorHAnsi" w:hAnsiTheme="minorHAnsi"/>
        </w:rPr>
        <w:t xml:space="preserve">Physical education teachers </w:t>
      </w:r>
      <w:r w:rsidR="00E305B1" w:rsidRPr="005C460C">
        <w:rPr>
          <w:rFonts w:asciiTheme="minorHAnsi" w:hAnsiTheme="minorHAnsi"/>
        </w:rPr>
        <w:t>play a key role</w:t>
      </w:r>
      <w:r w:rsidR="008313E1" w:rsidRPr="005C460C">
        <w:rPr>
          <w:rFonts w:asciiTheme="minorHAnsi" w:hAnsiTheme="minorHAnsi"/>
        </w:rPr>
        <w:t xml:space="preserve"> </w:t>
      </w:r>
      <w:r w:rsidR="00E305B1" w:rsidRPr="005C460C">
        <w:rPr>
          <w:rFonts w:asciiTheme="minorHAnsi" w:hAnsiTheme="minorHAnsi"/>
        </w:rPr>
        <w:t>in</w:t>
      </w:r>
      <w:r w:rsidR="008313E1" w:rsidRPr="005C460C">
        <w:rPr>
          <w:rFonts w:asciiTheme="minorHAnsi" w:hAnsiTheme="minorHAnsi"/>
        </w:rPr>
        <w:t xml:space="preserve"> ensuring </w:t>
      </w:r>
      <w:r w:rsidR="00E305B1" w:rsidRPr="005C460C">
        <w:rPr>
          <w:rFonts w:asciiTheme="minorHAnsi" w:hAnsiTheme="minorHAnsi"/>
        </w:rPr>
        <w:t>that</w:t>
      </w:r>
      <w:r w:rsidR="008313E1" w:rsidRPr="005C460C">
        <w:rPr>
          <w:rFonts w:asciiTheme="minorHAnsi" w:hAnsiTheme="minorHAnsi"/>
        </w:rPr>
        <w:t xml:space="preserve"> schools meet the curriculum expectations for physical education and health</w:t>
      </w:r>
      <w:r w:rsidR="00E305B1" w:rsidRPr="005C460C">
        <w:rPr>
          <w:rFonts w:asciiTheme="minorHAnsi" w:hAnsiTheme="minorHAnsi"/>
        </w:rPr>
        <w:t>.</w:t>
      </w:r>
      <w:r w:rsidR="008313E1" w:rsidRPr="005C460C">
        <w:rPr>
          <w:rFonts w:asciiTheme="minorHAnsi" w:hAnsiTheme="minorHAnsi"/>
        </w:rPr>
        <w:t xml:space="preserve"> </w:t>
      </w:r>
      <w:r w:rsidR="00E305B1" w:rsidRPr="005C460C">
        <w:rPr>
          <w:rFonts w:asciiTheme="minorHAnsi" w:hAnsiTheme="minorHAnsi"/>
        </w:rPr>
        <w:t xml:space="preserve"> T</w:t>
      </w:r>
      <w:r w:rsidR="008313E1" w:rsidRPr="005C460C">
        <w:rPr>
          <w:rFonts w:asciiTheme="minorHAnsi" w:hAnsiTheme="minorHAnsi"/>
        </w:rPr>
        <w:t xml:space="preserve">heir presence in the school </w:t>
      </w:r>
      <w:r w:rsidR="00E305B1" w:rsidRPr="005C460C">
        <w:rPr>
          <w:rFonts w:asciiTheme="minorHAnsi" w:hAnsiTheme="minorHAnsi"/>
        </w:rPr>
        <w:t xml:space="preserve">also </w:t>
      </w:r>
      <w:r w:rsidR="008313E1" w:rsidRPr="005C460C">
        <w:rPr>
          <w:rFonts w:asciiTheme="minorHAnsi" w:hAnsiTheme="minorHAnsi"/>
        </w:rPr>
        <w:t xml:space="preserve">means there are more likely to be extra-curricular activities </w:t>
      </w:r>
      <w:r w:rsidR="00E305B1" w:rsidRPr="005C460C">
        <w:rPr>
          <w:rFonts w:asciiTheme="minorHAnsi" w:hAnsiTheme="minorHAnsi"/>
        </w:rPr>
        <w:t xml:space="preserve">offered </w:t>
      </w:r>
      <w:r w:rsidR="008313E1" w:rsidRPr="005C460C">
        <w:rPr>
          <w:rFonts w:asciiTheme="minorHAnsi" w:hAnsiTheme="minorHAnsi"/>
        </w:rPr>
        <w:t>that introduce elementary students to skills-based sports programs</w:t>
      </w:r>
      <w:r w:rsidR="005C7E9E" w:rsidRPr="005C460C">
        <w:rPr>
          <w:rFonts w:asciiTheme="minorHAnsi" w:hAnsiTheme="minorHAnsi"/>
        </w:rPr>
        <w:t xml:space="preserve"> </w:t>
      </w:r>
      <w:r w:rsidR="00B75CA4" w:rsidRPr="005C460C">
        <w:rPr>
          <w:rFonts w:asciiTheme="minorHAnsi" w:hAnsiTheme="minorHAnsi"/>
        </w:rPr>
        <w:t>that</w:t>
      </w:r>
      <w:r w:rsidR="00D96CC1" w:rsidRPr="005C460C">
        <w:rPr>
          <w:rFonts w:asciiTheme="minorHAnsi" w:hAnsiTheme="minorHAnsi"/>
        </w:rPr>
        <w:t xml:space="preserve"> promote physical fitness, develop social skills, and build self-esteem.</w:t>
      </w:r>
    </w:p>
    <w:p w:rsidR="008E37DD" w:rsidRPr="005C460C" w:rsidRDefault="00AE64BC" w:rsidP="005C460C">
      <w:pPr>
        <w:rPr>
          <w:rFonts w:asciiTheme="minorHAnsi" w:hAnsiTheme="minorHAnsi"/>
          <w:color w:val="000000"/>
        </w:rPr>
      </w:pPr>
      <w:r w:rsidRPr="005C460C">
        <w:rPr>
          <w:rFonts w:asciiTheme="minorHAnsi" w:hAnsiTheme="minorHAnsi"/>
        </w:rPr>
        <w:t xml:space="preserve">Statistics Canada 2001 data </w:t>
      </w:r>
      <w:r w:rsidR="000003E4" w:rsidRPr="005C460C">
        <w:rPr>
          <w:rFonts w:asciiTheme="minorHAnsi" w:hAnsiTheme="minorHAnsi"/>
        </w:rPr>
        <w:t xml:space="preserve">point to higher rates of obesity among children who live in </w:t>
      </w:r>
      <w:r w:rsidR="008E37DD" w:rsidRPr="005C460C">
        <w:rPr>
          <w:rFonts w:asciiTheme="minorHAnsi" w:hAnsiTheme="minorHAnsi"/>
        </w:rPr>
        <w:t xml:space="preserve">less affluent </w:t>
      </w:r>
      <w:r w:rsidR="000003E4" w:rsidRPr="005C460C">
        <w:rPr>
          <w:rFonts w:asciiTheme="minorHAnsi" w:hAnsiTheme="minorHAnsi"/>
        </w:rPr>
        <w:t xml:space="preserve">neighbourhoods.  </w:t>
      </w:r>
      <w:r w:rsidR="000003E4" w:rsidRPr="005C460C">
        <w:rPr>
          <w:rFonts w:asciiTheme="minorHAnsi" w:hAnsiTheme="minorHAnsi"/>
          <w:color w:val="000000"/>
        </w:rPr>
        <w:t>The percentage of overweight children var</w:t>
      </w:r>
      <w:r w:rsidRPr="005C460C">
        <w:rPr>
          <w:rFonts w:asciiTheme="minorHAnsi" w:hAnsiTheme="minorHAnsi"/>
          <w:color w:val="000000"/>
        </w:rPr>
        <w:t>ies</w:t>
      </w:r>
      <w:r w:rsidR="000003E4" w:rsidRPr="005C460C">
        <w:rPr>
          <w:rFonts w:asciiTheme="minorHAnsi" w:hAnsiTheme="minorHAnsi"/>
          <w:color w:val="000000"/>
        </w:rPr>
        <w:t xml:space="preserve"> from 24% in areas with </w:t>
      </w:r>
      <w:r w:rsidR="000003E4" w:rsidRPr="005C460C">
        <w:rPr>
          <w:rFonts w:asciiTheme="minorHAnsi" w:hAnsiTheme="minorHAnsi"/>
          <w:color w:val="000000"/>
        </w:rPr>
        <w:lastRenderedPageBreak/>
        <w:t>high socio-economic status to 35% in low socio-economic neighbourhoods.</w:t>
      </w:r>
      <w:r w:rsidRPr="005C460C">
        <w:rPr>
          <w:rStyle w:val="FootnoteReference"/>
          <w:rFonts w:asciiTheme="minorHAnsi" w:hAnsiTheme="minorHAnsi" w:cs="Arial"/>
          <w:color w:val="000000"/>
        </w:rPr>
        <w:footnoteReference w:id="16"/>
      </w:r>
      <w:r w:rsidRPr="005C460C">
        <w:rPr>
          <w:rFonts w:asciiTheme="minorHAnsi" w:hAnsiTheme="minorHAnsi"/>
          <w:color w:val="000000"/>
        </w:rPr>
        <w:t xml:space="preserve">  </w:t>
      </w:r>
      <w:r w:rsidRPr="005C460C">
        <w:rPr>
          <w:rFonts w:asciiTheme="minorHAnsi" w:hAnsiTheme="minorHAnsi"/>
        </w:rPr>
        <w:t>All children benefit from robust physical education programs at elementary schools, but the children whose families don’t have the financial means to enrol them in organized physical activit</w:t>
      </w:r>
      <w:r w:rsidR="00A5638F" w:rsidRPr="005C460C">
        <w:rPr>
          <w:rFonts w:asciiTheme="minorHAnsi" w:hAnsiTheme="minorHAnsi"/>
        </w:rPr>
        <w:t>ies</w:t>
      </w:r>
      <w:r w:rsidRPr="005C460C">
        <w:rPr>
          <w:rFonts w:asciiTheme="minorHAnsi" w:hAnsiTheme="minorHAnsi"/>
        </w:rPr>
        <w:t xml:space="preserve"> </w:t>
      </w:r>
      <w:r w:rsidR="00A5638F" w:rsidRPr="005C460C">
        <w:rPr>
          <w:rFonts w:asciiTheme="minorHAnsi" w:hAnsiTheme="minorHAnsi"/>
        </w:rPr>
        <w:t xml:space="preserve">outside of school </w:t>
      </w:r>
      <w:r w:rsidRPr="005C460C">
        <w:rPr>
          <w:rFonts w:asciiTheme="minorHAnsi" w:hAnsiTheme="minorHAnsi"/>
        </w:rPr>
        <w:t>such as sports and dance programs receive particular benefit</w:t>
      </w:r>
      <w:r w:rsidR="00F20605" w:rsidRPr="005C460C">
        <w:rPr>
          <w:rFonts w:asciiTheme="minorHAnsi" w:hAnsiTheme="minorHAnsi"/>
        </w:rPr>
        <w:t xml:space="preserve"> from school-based programs.</w:t>
      </w:r>
    </w:p>
    <w:p w:rsidR="008E37DD" w:rsidRPr="005C460C" w:rsidRDefault="008E37DD" w:rsidP="005C460C">
      <w:pPr>
        <w:rPr>
          <w:rFonts w:asciiTheme="minorHAnsi" w:hAnsiTheme="minorHAnsi"/>
          <w:color w:val="000000"/>
        </w:rPr>
      </w:pPr>
    </w:p>
    <w:p w:rsidR="008E37DD" w:rsidRPr="005C460C" w:rsidRDefault="008E37DD" w:rsidP="005C460C">
      <w:pPr>
        <w:rPr>
          <w:rFonts w:asciiTheme="minorHAnsi" w:hAnsiTheme="minorHAnsi"/>
        </w:rPr>
      </w:pPr>
      <w:r w:rsidRPr="005C460C">
        <w:rPr>
          <w:rFonts w:asciiTheme="minorHAnsi" w:hAnsiTheme="minorHAnsi"/>
        </w:rPr>
        <w:t>Participation in higher amounts of physical fitness has also been linked to improved levels of academic achievement</w:t>
      </w:r>
      <w:r w:rsidR="00AE64BC" w:rsidRPr="005C460C">
        <w:rPr>
          <w:rFonts w:asciiTheme="minorHAnsi" w:hAnsiTheme="minorHAnsi"/>
        </w:rPr>
        <w:t xml:space="preserve">.  An American longitudinal </w:t>
      </w:r>
      <w:r w:rsidR="00B36051" w:rsidRPr="005C460C">
        <w:rPr>
          <w:rFonts w:asciiTheme="minorHAnsi" w:hAnsiTheme="minorHAnsi"/>
        </w:rPr>
        <w:t>study of more than 5,000 children from Kindergarten to Grade 5 found that girls enrolled in higher amounts of physical education (70 – 300 minutes per week) achieved higher results</w:t>
      </w:r>
      <w:r w:rsidRPr="005C460C">
        <w:rPr>
          <w:rFonts w:asciiTheme="minorHAnsi" w:hAnsiTheme="minorHAnsi"/>
        </w:rPr>
        <w:t xml:space="preserve"> in mathematics and reading.</w:t>
      </w:r>
      <w:r w:rsidRPr="005C460C">
        <w:rPr>
          <w:rStyle w:val="FootnoteReference"/>
          <w:rFonts w:asciiTheme="minorHAnsi" w:hAnsiTheme="minorHAnsi" w:cs="Arial"/>
        </w:rPr>
        <w:footnoteReference w:id="17"/>
      </w:r>
      <w:r w:rsidR="00B36051" w:rsidRPr="005C460C">
        <w:rPr>
          <w:rFonts w:asciiTheme="minorHAnsi" w:hAnsiTheme="minorHAnsi"/>
        </w:rPr>
        <w:t xml:space="preserve">  The study suggests the gender difference in the results may stem from the fact that young boys are more physically active, and therefore at higher </w:t>
      </w:r>
      <w:r w:rsidR="00E305B1" w:rsidRPr="005C460C">
        <w:rPr>
          <w:rFonts w:asciiTheme="minorHAnsi" w:hAnsiTheme="minorHAnsi"/>
        </w:rPr>
        <w:t xml:space="preserve">basic </w:t>
      </w:r>
      <w:r w:rsidR="00B36051" w:rsidRPr="005C460C">
        <w:rPr>
          <w:rFonts w:asciiTheme="minorHAnsi" w:hAnsiTheme="minorHAnsi"/>
        </w:rPr>
        <w:t>fitness levels, than young girls.</w:t>
      </w:r>
    </w:p>
    <w:p w:rsidR="00E305B1" w:rsidRPr="005C460C" w:rsidRDefault="00E305B1" w:rsidP="005C460C">
      <w:pPr>
        <w:rPr>
          <w:rFonts w:asciiTheme="minorHAnsi" w:hAnsiTheme="minorHAnsi"/>
        </w:rPr>
      </w:pPr>
    </w:p>
    <w:p w:rsidR="00B36051" w:rsidRPr="005C460C" w:rsidRDefault="007877B7" w:rsidP="005C460C">
      <w:pPr>
        <w:pStyle w:val="Heading1"/>
      </w:pPr>
      <w:r w:rsidRPr="005C460C">
        <w:t>Teacher Librarians</w:t>
      </w:r>
    </w:p>
    <w:p w:rsidR="006176EF" w:rsidRPr="005C460C" w:rsidRDefault="006176EF" w:rsidP="005C460C">
      <w:pPr>
        <w:rPr>
          <w:rFonts w:asciiTheme="minorHAnsi" w:hAnsiTheme="minorHAnsi"/>
        </w:rPr>
      </w:pPr>
    </w:p>
    <w:p w:rsidR="00B9469F" w:rsidRPr="005C460C" w:rsidRDefault="00E305B1" w:rsidP="005C460C">
      <w:pPr>
        <w:rPr>
          <w:rFonts w:asciiTheme="minorHAnsi" w:hAnsiTheme="minorHAnsi"/>
        </w:rPr>
      </w:pPr>
      <w:r w:rsidRPr="005C460C">
        <w:rPr>
          <w:rFonts w:asciiTheme="minorHAnsi" w:hAnsiTheme="minorHAnsi"/>
        </w:rPr>
        <w:t>The Ministry of Education has directed</w:t>
      </w:r>
      <w:r w:rsidR="00F20605" w:rsidRPr="005C460C">
        <w:rPr>
          <w:rFonts w:asciiTheme="minorHAnsi" w:hAnsiTheme="minorHAnsi"/>
        </w:rPr>
        <w:t xml:space="preserve"> considerable resources and </w:t>
      </w:r>
      <w:r w:rsidRPr="005C460C">
        <w:rPr>
          <w:rFonts w:asciiTheme="minorHAnsi" w:hAnsiTheme="minorHAnsi"/>
        </w:rPr>
        <w:t>attention</w:t>
      </w:r>
      <w:r w:rsidR="00F20605" w:rsidRPr="005C460C">
        <w:rPr>
          <w:rFonts w:asciiTheme="minorHAnsi" w:hAnsiTheme="minorHAnsi"/>
        </w:rPr>
        <w:t xml:space="preserve"> </w:t>
      </w:r>
      <w:r w:rsidRPr="005C460C">
        <w:rPr>
          <w:rFonts w:asciiTheme="minorHAnsi" w:hAnsiTheme="minorHAnsi"/>
        </w:rPr>
        <w:t xml:space="preserve">to </w:t>
      </w:r>
      <w:r w:rsidR="00F20605" w:rsidRPr="005C460C">
        <w:rPr>
          <w:rFonts w:asciiTheme="minorHAnsi" w:hAnsiTheme="minorHAnsi"/>
        </w:rPr>
        <w:t xml:space="preserve">improving </w:t>
      </w:r>
      <w:r w:rsidR="00A13AD8" w:rsidRPr="005C460C">
        <w:rPr>
          <w:rFonts w:asciiTheme="minorHAnsi" w:hAnsiTheme="minorHAnsi"/>
        </w:rPr>
        <w:t>elementary</w:t>
      </w:r>
      <w:r w:rsidR="00F20605" w:rsidRPr="005C460C">
        <w:rPr>
          <w:rFonts w:asciiTheme="minorHAnsi" w:hAnsiTheme="minorHAnsi"/>
        </w:rPr>
        <w:t xml:space="preserve"> students’ achievement levels in literacy.</w:t>
      </w:r>
      <w:r w:rsidR="00496C7C" w:rsidRPr="005C460C">
        <w:rPr>
          <w:rFonts w:asciiTheme="minorHAnsi" w:hAnsiTheme="minorHAnsi"/>
        </w:rPr>
        <w:t xml:space="preserve">  </w:t>
      </w:r>
      <w:r w:rsidR="00B53995" w:rsidRPr="005C460C">
        <w:rPr>
          <w:rFonts w:asciiTheme="minorHAnsi" w:hAnsiTheme="minorHAnsi"/>
        </w:rPr>
        <w:t>In spite of this focus on literacy, only 60 percent of elementary schools have teacher librarians, most of them part-time, compared to 80 percent in 1997-1998.</w:t>
      </w:r>
      <w:r w:rsidR="00B53995" w:rsidRPr="005C460C">
        <w:rPr>
          <w:rStyle w:val="FootnoteReference"/>
          <w:rFonts w:asciiTheme="minorHAnsi" w:hAnsiTheme="minorHAnsi" w:cs="Arial"/>
        </w:rPr>
        <w:footnoteReference w:id="18"/>
      </w:r>
      <w:r w:rsidR="00B53995" w:rsidRPr="005C460C">
        <w:rPr>
          <w:rFonts w:asciiTheme="minorHAnsi" w:hAnsiTheme="minorHAnsi"/>
        </w:rPr>
        <w:t xml:space="preserve">   </w:t>
      </w:r>
      <w:r w:rsidR="00B20C43" w:rsidRPr="005C460C">
        <w:rPr>
          <w:rFonts w:asciiTheme="minorHAnsi" w:hAnsiTheme="minorHAnsi"/>
        </w:rPr>
        <w:t>According to American research, school libraries and teacher-librarians have had a longstanding positive effect on student achievement</w:t>
      </w:r>
      <w:r w:rsidR="00B53995" w:rsidRPr="005C460C">
        <w:rPr>
          <w:rFonts w:asciiTheme="minorHAnsi" w:hAnsiTheme="minorHAnsi"/>
        </w:rPr>
        <w:t>, most notably in overall reading proficiency</w:t>
      </w:r>
      <w:r w:rsidR="00B20C43" w:rsidRPr="005C460C">
        <w:rPr>
          <w:rFonts w:asciiTheme="minorHAnsi" w:hAnsiTheme="minorHAnsi"/>
        </w:rPr>
        <w:t xml:space="preserve">. </w:t>
      </w:r>
      <w:r w:rsidR="00B53995" w:rsidRPr="005C460C">
        <w:rPr>
          <w:rFonts w:asciiTheme="minorHAnsi" w:hAnsiTheme="minorHAnsi"/>
        </w:rPr>
        <w:t xml:space="preserve"> More recently, the research has linked the role of school libraries and librarians with information literacy.</w:t>
      </w:r>
      <w:r w:rsidR="00B53995" w:rsidRPr="005C460C">
        <w:rPr>
          <w:rStyle w:val="FootnoteReference"/>
          <w:rFonts w:asciiTheme="minorHAnsi" w:hAnsiTheme="minorHAnsi" w:cs="Arial"/>
        </w:rPr>
        <w:footnoteReference w:id="19"/>
      </w:r>
      <w:r w:rsidR="00B53995" w:rsidRPr="005C460C">
        <w:rPr>
          <w:rFonts w:asciiTheme="minorHAnsi" w:hAnsiTheme="minorHAnsi"/>
        </w:rPr>
        <w:t xml:space="preserve"> </w:t>
      </w:r>
      <w:r w:rsidR="00B20C43" w:rsidRPr="005C460C">
        <w:rPr>
          <w:rFonts w:asciiTheme="minorHAnsi" w:hAnsiTheme="minorHAnsi"/>
        </w:rPr>
        <w:t xml:space="preserve"> </w:t>
      </w:r>
      <w:r w:rsidR="00B53995" w:rsidRPr="005C460C">
        <w:rPr>
          <w:rFonts w:asciiTheme="minorHAnsi" w:hAnsiTheme="minorHAnsi"/>
        </w:rPr>
        <w:t>Closer to home, a review of data from the Education Quality and Accountability Office (EQAO) conducted by People for Education and Queen’s University found that</w:t>
      </w:r>
      <w:r w:rsidR="00691C5B" w:rsidRPr="005C460C">
        <w:rPr>
          <w:rFonts w:asciiTheme="minorHAnsi" w:hAnsiTheme="minorHAnsi"/>
        </w:rPr>
        <w:t xml:space="preserve"> Grade 3 and 6 students in schools with teacher-librarians are more likely to report that they enjoy reading.  Schools with trained library staff are more likely to have a higher proportion of Grade 6 students who met or surpassed the provincial standard in EQAO reading tests.  Furthermore, schools without trained library staff are more likely to have lower achievement on Grades 3 and 6 literacy tests in terms of overall average achievement and the number of students who met or exceeded the standard.</w:t>
      </w:r>
      <w:r w:rsidR="00691C5B" w:rsidRPr="005C460C">
        <w:rPr>
          <w:rStyle w:val="FootnoteReference"/>
          <w:rFonts w:asciiTheme="minorHAnsi" w:hAnsiTheme="minorHAnsi" w:cs="Arial"/>
        </w:rPr>
        <w:footnoteReference w:id="20"/>
      </w:r>
    </w:p>
    <w:p w:rsidR="00B36051" w:rsidRPr="005C460C" w:rsidRDefault="00373D22" w:rsidP="005C460C">
      <w:pPr>
        <w:rPr>
          <w:rFonts w:asciiTheme="minorHAnsi" w:hAnsiTheme="minorHAnsi"/>
        </w:rPr>
      </w:pPr>
      <w:r w:rsidRPr="005C460C">
        <w:rPr>
          <w:rFonts w:asciiTheme="minorHAnsi" w:hAnsiTheme="minorHAnsi"/>
        </w:rPr>
        <w:t xml:space="preserve">Well-stocked and well-staffed school libraries are also important in closing the gap in access to books, computers, and other learning materials that commonly exist between lower socioeconomic students and those from more affluent backgrounds. </w:t>
      </w:r>
    </w:p>
    <w:p w:rsidR="00373D22" w:rsidRPr="005C460C" w:rsidRDefault="00373D22" w:rsidP="005C460C">
      <w:pPr>
        <w:rPr>
          <w:rFonts w:asciiTheme="minorHAnsi" w:hAnsiTheme="minorHAnsi"/>
        </w:rPr>
      </w:pPr>
    </w:p>
    <w:p w:rsidR="00373D22" w:rsidRPr="005C460C" w:rsidRDefault="00373D22" w:rsidP="005C460C">
      <w:pPr>
        <w:pStyle w:val="Heading1"/>
      </w:pPr>
      <w:r w:rsidRPr="005C460C">
        <w:lastRenderedPageBreak/>
        <w:t>Full-</w:t>
      </w:r>
      <w:r w:rsidR="007638A7" w:rsidRPr="005C460C">
        <w:t xml:space="preserve"> </w:t>
      </w:r>
      <w:r w:rsidRPr="005C460C">
        <w:t>Day Kindergarten</w:t>
      </w:r>
    </w:p>
    <w:p w:rsidR="00373D22" w:rsidRPr="005C460C" w:rsidRDefault="00373D22" w:rsidP="005C460C">
      <w:pPr>
        <w:rPr>
          <w:rFonts w:asciiTheme="minorHAnsi" w:hAnsiTheme="minorHAnsi"/>
          <w:b/>
        </w:rPr>
      </w:pPr>
    </w:p>
    <w:p w:rsidR="00D4017C" w:rsidRPr="005C460C" w:rsidRDefault="00DA24EA" w:rsidP="005C460C">
      <w:pPr>
        <w:rPr>
          <w:rFonts w:asciiTheme="minorHAnsi" w:hAnsiTheme="minorHAnsi"/>
        </w:rPr>
      </w:pPr>
      <w:r w:rsidRPr="005C460C">
        <w:rPr>
          <w:rFonts w:asciiTheme="minorHAnsi" w:hAnsiTheme="minorHAnsi"/>
        </w:rPr>
        <w:t xml:space="preserve">Other developed nations view </w:t>
      </w:r>
      <w:r w:rsidR="008E0BA0" w:rsidRPr="005C460C">
        <w:rPr>
          <w:rFonts w:asciiTheme="minorHAnsi" w:hAnsiTheme="minorHAnsi"/>
        </w:rPr>
        <w:t xml:space="preserve">universal </w:t>
      </w:r>
      <w:r w:rsidRPr="005C460C">
        <w:rPr>
          <w:rFonts w:asciiTheme="minorHAnsi" w:hAnsiTheme="minorHAnsi"/>
        </w:rPr>
        <w:t>early childhood</w:t>
      </w:r>
      <w:r w:rsidR="008E0BA0" w:rsidRPr="005C460C">
        <w:rPr>
          <w:rFonts w:asciiTheme="minorHAnsi" w:hAnsiTheme="minorHAnsi"/>
        </w:rPr>
        <w:t xml:space="preserve"> education programs as an effective social policy to narrow the gaps</w:t>
      </w:r>
      <w:r w:rsidR="00252432" w:rsidRPr="005C460C">
        <w:rPr>
          <w:rFonts w:asciiTheme="minorHAnsi" w:hAnsiTheme="minorHAnsi"/>
        </w:rPr>
        <w:t xml:space="preserve"> in opportunity and achievement for children from low-income families.  </w:t>
      </w:r>
      <w:r w:rsidR="00B37E01" w:rsidRPr="005C460C">
        <w:rPr>
          <w:rFonts w:asciiTheme="minorHAnsi" w:hAnsiTheme="minorHAnsi"/>
        </w:rPr>
        <w:t>In Denmark, Finland, and Sweden high-quality early childhood education programs are made universally accessible through significant public investment and an affordable fee structure based on parental income.  Universal programs for children three and under are also available in Belgium, Italy, and Portugal.</w:t>
      </w:r>
    </w:p>
    <w:p w:rsidR="00D4017C" w:rsidRPr="005C460C" w:rsidRDefault="00D4017C" w:rsidP="005C460C">
      <w:pPr>
        <w:rPr>
          <w:rFonts w:asciiTheme="minorHAnsi" w:hAnsiTheme="minorHAnsi"/>
        </w:rPr>
      </w:pPr>
    </w:p>
    <w:p w:rsidR="00D4017C" w:rsidRDefault="00252432" w:rsidP="005C460C">
      <w:pPr>
        <w:rPr>
          <w:rFonts w:asciiTheme="minorHAnsi" w:hAnsiTheme="minorHAnsi"/>
        </w:rPr>
      </w:pPr>
      <w:r w:rsidRPr="005C460C">
        <w:rPr>
          <w:rFonts w:asciiTheme="minorHAnsi" w:hAnsiTheme="minorHAnsi"/>
        </w:rPr>
        <w:t>Ontario’s plan to introduce full-day Junior and Senior Kindergarten beginning in 2010-2011 is an important step towards building a more comprehensive and accessible syst</w:t>
      </w:r>
      <w:r w:rsidR="00A5638F" w:rsidRPr="005C460C">
        <w:rPr>
          <w:rFonts w:asciiTheme="minorHAnsi" w:hAnsiTheme="minorHAnsi"/>
        </w:rPr>
        <w:t>em of early childhood education</w:t>
      </w:r>
      <w:r w:rsidRPr="005C460C">
        <w:rPr>
          <w:rFonts w:asciiTheme="minorHAnsi" w:hAnsiTheme="minorHAnsi"/>
        </w:rPr>
        <w:t xml:space="preserve">.  </w:t>
      </w:r>
      <w:r w:rsidR="00B37E01" w:rsidRPr="005C460C">
        <w:rPr>
          <w:rFonts w:asciiTheme="minorHAnsi" w:hAnsiTheme="minorHAnsi"/>
        </w:rPr>
        <w:t xml:space="preserve"> </w:t>
      </w:r>
      <w:r w:rsidR="00ED3EAE" w:rsidRPr="005C460C">
        <w:rPr>
          <w:rFonts w:asciiTheme="minorHAnsi" w:hAnsiTheme="minorHAnsi"/>
        </w:rPr>
        <w:t>F</w:t>
      </w:r>
      <w:r w:rsidRPr="005C460C">
        <w:rPr>
          <w:rFonts w:asciiTheme="minorHAnsi" w:hAnsiTheme="minorHAnsi"/>
        </w:rPr>
        <w:t xml:space="preserve">ull-day kindergarten programs </w:t>
      </w:r>
      <w:r w:rsidR="00ED3EAE" w:rsidRPr="005C460C">
        <w:rPr>
          <w:rFonts w:asciiTheme="minorHAnsi" w:hAnsiTheme="minorHAnsi"/>
        </w:rPr>
        <w:t>bring</w:t>
      </w:r>
      <w:r w:rsidRPr="005C460C">
        <w:rPr>
          <w:rFonts w:asciiTheme="minorHAnsi" w:hAnsiTheme="minorHAnsi"/>
        </w:rPr>
        <w:t xml:space="preserve"> important benefit to the development</w:t>
      </w:r>
      <w:r w:rsidR="00D4017C" w:rsidRPr="005C460C">
        <w:rPr>
          <w:rFonts w:asciiTheme="minorHAnsi" w:hAnsiTheme="minorHAnsi"/>
        </w:rPr>
        <w:t xml:space="preserve"> of all children, but particularly to children from disadvantaged backgrounds.</w:t>
      </w:r>
      <w:r w:rsidR="0036606A" w:rsidRPr="005C460C">
        <w:rPr>
          <w:rFonts w:asciiTheme="minorHAnsi" w:hAnsiTheme="minorHAnsi"/>
        </w:rPr>
        <w:t xml:space="preserve">  </w:t>
      </w:r>
      <w:r w:rsidR="00ED3EAE" w:rsidRPr="005C460C">
        <w:rPr>
          <w:rFonts w:asciiTheme="minorHAnsi" w:hAnsiTheme="minorHAnsi"/>
        </w:rPr>
        <w:t>A</w:t>
      </w:r>
      <w:r w:rsidR="00D4017C" w:rsidRPr="005C460C">
        <w:rPr>
          <w:rFonts w:asciiTheme="minorHAnsi" w:hAnsiTheme="minorHAnsi"/>
        </w:rPr>
        <w:t xml:space="preserve"> recent longitudinal study of Edmonton p</w:t>
      </w:r>
      <w:r w:rsidR="008D4625" w:rsidRPr="005C460C">
        <w:rPr>
          <w:rFonts w:asciiTheme="minorHAnsi" w:hAnsiTheme="minorHAnsi"/>
        </w:rPr>
        <w:t xml:space="preserve">ublic schools </w:t>
      </w:r>
      <w:r w:rsidR="00D4017C" w:rsidRPr="005C460C">
        <w:rPr>
          <w:rFonts w:asciiTheme="minorHAnsi" w:hAnsiTheme="minorHAnsi"/>
        </w:rPr>
        <w:t>concluded:</w:t>
      </w:r>
    </w:p>
    <w:p w:rsidR="005C460C" w:rsidRPr="005C460C" w:rsidRDefault="005C460C" w:rsidP="005C460C">
      <w:pPr>
        <w:rPr>
          <w:rFonts w:asciiTheme="minorHAnsi" w:hAnsiTheme="minorHAnsi"/>
        </w:rPr>
      </w:pPr>
    </w:p>
    <w:p w:rsidR="00D4017C" w:rsidRPr="005C460C" w:rsidRDefault="00D4017C" w:rsidP="005C460C">
      <w:pPr>
        <w:rPr>
          <w:rFonts w:asciiTheme="minorHAnsi" w:hAnsiTheme="minorHAnsi"/>
        </w:rPr>
      </w:pPr>
      <w:r w:rsidRPr="005C460C">
        <w:rPr>
          <w:rFonts w:asciiTheme="minorHAnsi" w:hAnsiTheme="minorHAnsi"/>
        </w:rPr>
        <w:tab/>
        <w:t xml:space="preserve">“It is clear that a full-day kindergarten experience enables children, particularly </w:t>
      </w:r>
      <w:r w:rsidRPr="005C460C">
        <w:rPr>
          <w:rFonts w:asciiTheme="minorHAnsi" w:hAnsiTheme="minorHAnsi"/>
        </w:rPr>
        <w:tab/>
        <w:t xml:space="preserve">those from educationally deprived backgrounds, to acquire the skills needed to </w:t>
      </w:r>
      <w:r w:rsidRPr="005C460C">
        <w:rPr>
          <w:rFonts w:asciiTheme="minorHAnsi" w:hAnsiTheme="minorHAnsi"/>
        </w:rPr>
        <w:tab/>
        <w:t xml:space="preserve">become emergent readers at least to the point at which they are at par with </w:t>
      </w:r>
      <w:r w:rsidRPr="005C460C">
        <w:rPr>
          <w:rFonts w:asciiTheme="minorHAnsi" w:hAnsiTheme="minorHAnsi"/>
        </w:rPr>
        <w:tab/>
        <w:t>children from more educationally advantaged communities.”</w:t>
      </w:r>
      <w:r w:rsidR="005C42E6" w:rsidRPr="005C460C">
        <w:rPr>
          <w:rStyle w:val="FootnoteReference"/>
          <w:rFonts w:asciiTheme="minorHAnsi" w:hAnsiTheme="minorHAnsi" w:cs="Arial"/>
        </w:rPr>
        <w:footnoteReference w:id="21"/>
      </w:r>
    </w:p>
    <w:p w:rsidR="00D4017C" w:rsidRPr="005C460C" w:rsidRDefault="00D4017C" w:rsidP="005C460C">
      <w:pPr>
        <w:rPr>
          <w:rFonts w:asciiTheme="minorHAnsi" w:hAnsiTheme="minorHAnsi"/>
        </w:rPr>
      </w:pPr>
    </w:p>
    <w:p w:rsidR="00D4017C" w:rsidRPr="005C460C" w:rsidRDefault="005973CD" w:rsidP="005C460C">
      <w:pPr>
        <w:rPr>
          <w:rFonts w:asciiTheme="minorHAnsi" w:hAnsiTheme="minorHAnsi"/>
        </w:rPr>
      </w:pPr>
      <w:r w:rsidRPr="005C460C">
        <w:rPr>
          <w:rFonts w:asciiTheme="minorHAnsi" w:hAnsiTheme="minorHAnsi"/>
        </w:rPr>
        <w:t xml:space="preserve">Full-day programs are also </w:t>
      </w:r>
      <w:r w:rsidR="0036606A" w:rsidRPr="005C460C">
        <w:rPr>
          <w:rFonts w:asciiTheme="minorHAnsi" w:hAnsiTheme="minorHAnsi"/>
        </w:rPr>
        <w:t>central</w:t>
      </w:r>
      <w:r w:rsidRPr="005C460C">
        <w:rPr>
          <w:rFonts w:asciiTheme="minorHAnsi" w:hAnsiTheme="minorHAnsi"/>
        </w:rPr>
        <w:t xml:space="preserve"> to the successful integration of immigrant or refugee children who are English-language learners.</w:t>
      </w:r>
      <w:r w:rsidRPr="005C460C">
        <w:rPr>
          <w:rStyle w:val="FootnoteReference"/>
          <w:rFonts w:asciiTheme="minorHAnsi" w:hAnsiTheme="minorHAnsi" w:cs="Arial"/>
        </w:rPr>
        <w:footnoteReference w:id="22"/>
      </w:r>
    </w:p>
    <w:p w:rsidR="00373D22" w:rsidRPr="005C460C" w:rsidRDefault="00373D22" w:rsidP="005C460C">
      <w:pPr>
        <w:rPr>
          <w:rFonts w:asciiTheme="minorHAnsi" w:hAnsiTheme="minorHAnsi"/>
          <w:b/>
        </w:rPr>
      </w:pPr>
    </w:p>
    <w:p w:rsidR="0036606A" w:rsidRPr="005C460C" w:rsidRDefault="008D4625" w:rsidP="005C460C">
      <w:pPr>
        <w:rPr>
          <w:rFonts w:asciiTheme="minorHAnsi" w:hAnsiTheme="minorHAnsi"/>
        </w:rPr>
      </w:pPr>
      <w:r w:rsidRPr="005C460C">
        <w:rPr>
          <w:rFonts w:asciiTheme="minorHAnsi" w:hAnsiTheme="minorHAnsi"/>
        </w:rPr>
        <w:t>The federation supports a full-day kindergarten model that is play-based in its pedagogical approach, staffed by qualified teachers, and located in publicly-funded elementary schools.</w:t>
      </w:r>
    </w:p>
    <w:p w:rsidR="004103B5" w:rsidRPr="005C460C" w:rsidRDefault="004103B5" w:rsidP="005C460C">
      <w:pPr>
        <w:rPr>
          <w:rFonts w:asciiTheme="minorHAnsi" w:hAnsiTheme="minorHAnsi"/>
        </w:rPr>
      </w:pPr>
    </w:p>
    <w:p w:rsidR="0074077E" w:rsidRPr="005C460C" w:rsidRDefault="004103B5" w:rsidP="005C460C">
      <w:pPr>
        <w:pStyle w:val="Heading1"/>
      </w:pPr>
      <w:r w:rsidRPr="005C460C">
        <w:t>CONCLUSION</w:t>
      </w:r>
    </w:p>
    <w:p w:rsidR="0074077E" w:rsidRPr="005C460C" w:rsidRDefault="0074077E" w:rsidP="005C460C">
      <w:pPr>
        <w:rPr>
          <w:rFonts w:asciiTheme="minorHAnsi" w:hAnsiTheme="minorHAnsi"/>
          <w:b/>
        </w:rPr>
      </w:pPr>
    </w:p>
    <w:p w:rsidR="00EB4A35" w:rsidRPr="005C460C" w:rsidRDefault="0074077E" w:rsidP="005C460C">
      <w:pPr>
        <w:rPr>
          <w:rFonts w:asciiTheme="minorHAnsi" w:hAnsiTheme="minorHAnsi"/>
        </w:rPr>
      </w:pPr>
      <w:r w:rsidRPr="005C460C">
        <w:rPr>
          <w:rFonts w:asciiTheme="minorHAnsi" w:hAnsiTheme="minorHAnsi"/>
        </w:rPr>
        <w:t>In addition to the uncertain economic climate, Ontario is experiencing a period of declining enrolment among the elementary student population</w:t>
      </w:r>
      <w:r w:rsidR="00EB0A61" w:rsidRPr="005C460C">
        <w:rPr>
          <w:rFonts w:asciiTheme="minorHAnsi" w:hAnsiTheme="minorHAnsi"/>
        </w:rPr>
        <w:t>.  It is more cost-efficient to address the elementary funding gap at a time of declining enrolment because the grants are per-pupil-based. Investing in smaller class sizes, Design and Technology programs, full-day kindergarten, specialist teachers, and teacher librarians, will enhance elementary school programs and mitigate the job losses among teachers. All these investment</w:t>
      </w:r>
      <w:r w:rsidR="003131BB" w:rsidRPr="005C460C">
        <w:rPr>
          <w:rFonts w:asciiTheme="minorHAnsi" w:hAnsiTheme="minorHAnsi"/>
        </w:rPr>
        <w:t>s</w:t>
      </w:r>
      <w:r w:rsidR="00EB0A61" w:rsidRPr="005C460C">
        <w:rPr>
          <w:rFonts w:asciiTheme="minorHAnsi" w:hAnsiTheme="minorHAnsi"/>
        </w:rPr>
        <w:t xml:space="preserve"> will also contribute to </w:t>
      </w:r>
      <w:r w:rsidR="003131BB" w:rsidRPr="005C460C">
        <w:rPr>
          <w:rFonts w:asciiTheme="minorHAnsi" w:hAnsiTheme="minorHAnsi"/>
        </w:rPr>
        <w:t>improved levels of student achievement, narrowing the achievement gap among students, and increased public confidence in our public education system.</w:t>
      </w:r>
      <w:r w:rsidR="00EB0A61" w:rsidRPr="005C460C">
        <w:rPr>
          <w:rFonts w:asciiTheme="minorHAnsi" w:hAnsiTheme="minorHAnsi"/>
        </w:rPr>
        <w:t xml:space="preserve"> </w:t>
      </w:r>
      <w:r w:rsidR="003131BB" w:rsidRPr="005C460C">
        <w:rPr>
          <w:rFonts w:asciiTheme="minorHAnsi" w:hAnsiTheme="minorHAnsi"/>
        </w:rPr>
        <w:t xml:space="preserve"> They will also have a particularly positive impact on Ont</w:t>
      </w:r>
      <w:r w:rsidR="003D463E" w:rsidRPr="005C460C">
        <w:rPr>
          <w:rFonts w:asciiTheme="minorHAnsi" w:hAnsiTheme="minorHAnsi"/>
        </w:rPr>
        <w:t>ario’s most vulnerable students.</w:t>
      </w:r>
      <w:r w:rsidR="00EB4A35" w:rsidRPr="005C460C">
        <w:rPr>
          <w:rFonts w:asciiTheme="minorHAnsi" w:hAnsiTheme="minorHAnsi"/>
        </w:rPr>
        <w:t xml:space="preserve">   It makes economic sense to invest in elementary education.</w:t>
      </w:r>
    </w:p>
    <w:p w:rsidR="00EB4A35" w:rsidRPr="005C460C" w:rsidRDefault="00EB4A35" w:rsidP="005C460C">
      <w:pPr>
        <w:rPr>
          <w:rFonts w:asciiTheme="minorHAnsi" w:hAnsiTheme="minorHAnsi"/>
        </w:rPr>
      </w:pPr>
    </w:p>
    <w:p w:rsidR="00B6585A" w:rsidRPr="005C460C" w:rsidRDefault="00B6585A" w:rsidP="005C460C">
      <w:pPr>
        <w:pStyle w:val="Heading1"/>
      </w:pPr>
      <w:r w:rsidRPr="005C460C">
        <w:lastRenderedPageBreak/>
        <w:t>RECOMMENDATIONS:</w:t>
      </w:r>
    </w:p>
    <w:p w:rsidR="00B6585A" w:rsidRPr="005C460C" w:rsidRDefault="00B6585A" w:rsidP="005C460C">
      <w:pPr>
        <w:rPr>
          <w:rFonts w:asciiTheme="minorHAnsi" w:hAnsiTheme="minorHAnsi"/>
        </w:rPr>
      </w:pPr>
      <w:r w:rsidRPr="005C460C">
        <w:rPr>
          <w:rFonts w:asciiTheme="minorHAnsi" w:hAnsiTheme="minorHAnsi"/>
        </w:rPr>
        <w:t>That the government expand its poverty reduction plan to includ</w:t>
      </w:r>
      <w:bookmarkStart w:id="0" w:name="_GoBack"/>
      <w:bookmarkEnd w:id="0"/>
      <w:r w:rsidRPr="005C460C">
        <w:rPr>
          <w:rFonts w:asciiTheme="minorHAnsi" w:hAnsiTheme="minorHAnsi"/>
        </w:rPr>
        <w:t>e immediate increases to the minimum wage, increased investments in regulated child care, and more affordable housing.</w:t>
      </w:r>
    </w:p>
    <w:p w:rsidR="00B6585A" w:rsidRPr="005C460C" w:rsidRDefault="00B6585A" w:rsidP="005C460C">
      <w:pPr>
        <w:rPr>
          <w:rFonts w:asciiTheme="minorHAnsi" w:hAnsiTheme="minorHAnsi"/>
        </w:rPr>
      </w:pPr>
    </w:p>
    <w:p w:rsidR="00B6585A" w:rsidRPr="005C460C" w:rsidRDefault="00B6585A" w:rsidP="005C460C">
      <w:pPr>
        <w:rPr>
          <w:rFonts w:asciiTheme="minorHAnsi" w:hAnsiTheme="minorHAnsi"/>
        </w:rPr>
      </w:pPr>
      <w:r w:rsidRPr="005C460C">
        <w:rPr>
          <w:rFonts w:asciiTheme="minorHAnsi" w:hAnsiTheme="minorHAnsi"/>
        </w:rPr>
        <w:t>That the government commit to closing the gap in per pupil funding between elementary and secondary education.</w:t>
      </w:r>
    </w:p>
    <w:p w:rsidR="00B6585A" w:rsidRPr="005C460C" w:rsidRDefault="00B6585A" w:rsidP="005C460C">
      <w:pPr>
        <w:rPr>
          <w:rFonts w:asciiTheme="minorHAnsi" w:hAnsiTheme="minorHAnsi"/>
        </w:rPr>
      </w:pPr>
    </w:p>
    <w:p w:rsidR="00B6585A" w:rsidRPr="005C460C" w:rsidRDefault="00B6585A" w:rsidP="005C460C">
      <w:pPr>
        <w:rPr>
          <w:rFonts w:asciiTheme="minorHAnsi" w:hAnsiTheme="minorHAnsi"/>
        </w:rPr>
      </w:pPr>
      <w:r w:rsidRPr="005C460C">
        <w:rPr>
          <w:rFonts w:asciiTheme="minorHAnsi" w:hAnsiTheme="minorHAnsi"/>
        </w:rPr>
        <w:t xml:space="preserve">That the government allocate sufficient funding to ensure its </w:t>
      </w:r>
      <w:r w:rsidR="00B66583" w:rsidRPr="005C460C">
        <w:rPr>
          <w:rFonts w:asciiTheme="minorHAnsi" w:hAnsiTheme="minorHAnsi"/>
        </w:rPr>
        <w:t xml:space="preserve">planned </w:t>
      </w:r>
      <w:r w:rsidRPr="005C460C">
        <w:rPr>
          <w:rFonts w:asciiTheme="minorHAnsi" w:hAnsiTheme="minorHAnsi"/>
        </w:rPr>
        <w:t xml:space="preserve">full-day kindergarten </w:t>
      </w:r>
      <w:r w:rsidR="00B66583" w:rsidRPr="005C460C">
        <w:rPr>
          <w:rFonts w:asciiTheme="minorHAnsi" w:hAnsiTheme="minorHAnsi"/>
        </w:rPr>
        <w:t>programs are staffed by teachers certified by the Ontario College of Teachers, located in publicly-funded elementary schools, and supported by before- and after-school child care programs.</w:t>
      </w:r>
    </w:p>
    <w:p w:rsidR="00B6585A" w:rsidRPr="005C460C" w:rsidRDefault="00B6585A" w:rsidP="005C460C">
      <w:pPr>
        <w:rPr>
          <w:rFonts w:asciiTheme="minorHAnsi" w:hAnsiTheme="minorHAnsi"/>
        </w:rPr>
      </w:pPr>
    </w:p>
    <w:p w:rsidR="00B6585A" w:rsidRPr="005C460C" w:rsidRDefault="00B6585A" w:rsidP="005C460C">
      <w:pPr>
        <w:rPr>
          <w:rFonts w:asciiTheme="minorHAnsi" w:hAnsiTheme="minorHAnsi"/>
        </w:rPr>
      </w:pPr>
    </w:p>
    <w:p w:rsidR="007638A7" w:rsidRPr="005C460C" w:rsidRDefault="00EB4A35" w:rsidP="005C460C">
      <w:pPr>
        <w:rPr>
          <w:rFonts w:asciiTheme="minorHAnsi" w:hAnsiTheme="minorHAnsi"/>
        </w:rPr>
      </w:pPr>
      <w:r w:rsidRPr="005C460C">
        <w:rPr>
          <w:rFonts w:asciiTheme="minorHAnsi" w:hAnsiTheme="minorHAnsi"/>
        </w:rPr>
        <w:t>VM:</w:t>
      </w:r>
      <w:r w:rsidR="007638A7" w:rsidRPr="005C460C">
        <w:rPr>
          <w:rFonts w:asciiTheme="minorHAnsi" w:hAnsiTheme="minorHAnsi"/>
        </w:rPr>
        <w:br w:type="page"/>
      </w:r>
    </w:p>
    <w:p w:rsidR="00D70228" w:rsidRPr="005C460C" w:rsidRDefault="00D70228" w:rsidP="005C460C">
      <w:pPr>
        <w:rPr>
          <w:rFonts w:asciiTheme="minorHAnsi" w:hAnsiTheme="minorHAnsi"/>
        </w:rPr>
      </w:pPr>
    </w:p>
    <w:p w:rsidR="00D70228" w:rsidRPr="005C460C" w:rsidRDefault="00D70228" w:rsidP="005C460C">
      <w:pPr>
        <w:rPr>
          <w:rFonts w:asciiTheme="minorHAnsi" w:hAnsiTheme="minorHAnsi"/>
          <w:b/>
        </w:rPr>
      </w:pPr>
      <w:r w:rsidRPr="005C460C">
        <w:rPr>
          <w:rFonts w:asciiTheme="minorHAnsi" w:hAnsiTheme="minorHAnsi"/>
          <w:b/>
        </w:rPr>
        <w:t>References</w:t>
      </w:r>
    </w:p>
    <w:p w:rsidR="00D70228" w:rsidRPr="005C460C" w:rsidRDefault="00D70228" w:rsidP="005C460C">
      <w:pPr>
        <w:rPr>
          <w:rFonts w:asciiTheme="minorHAnsi" w:hAnsiTheme="minorHAnsi"/>
        </w:rPr>
      </w:pPr>
    </w:p>
    <w:p w:rsidR="00D70228" w:rsidRPr="005C460C" w:rsidRDefault="00D70228" w:rsidP="005C460C">
      <w:pPr>
        <w:rPr>
          <w:rFonts w:asciiTheme="minorHAnsi" w:hAnsiTheme="minorHAnsi"/>
        </w:rPr>
      </w:pPr>
      <w:r w:rsidRPr="005C460C">
        <w:rPr>
          <w:rFonts w:asciiTheme="minorHAnsi" w:hAnsiTheme="minorHAnsi"/>
        </w:rPr>
        <w:t xml:space="preserve">Campaign 2000. </w:t>
      </w:r>
      <w:r w:rsidR="004103B5" w:rsidRPr="005C460C">
        <w:rPr>
          <w:rFonts w:asciiTheme="minorHAnsi" w:hAnsiTheme="minorHAnsi"/>
        </w:rPr>
        <w:t xml:space="preserve">(2008). </w:t>
      </w:r>
      <w:r w:rsidRPr="005C460C">
        <w:rPr>
          <w:rFonts w:asciiTheme="minorHAnsi" w:hAnsiTheme="minorHAnsi"/>
        </w:rPr>
        <w:t>Ontario Campaign 200</w:t>
      </w:r>
      <w:r w:rsidR="00655A92" w:rsidRPr="005C460C">
        <w:rPr>
          <w:rFonts w:asciiTheme="minorHAnsi" w:hAnsiTheme="minorHAnsi"/>
        </w:rPr>
        <w:t>8</w:t>
      </w:r>
      <w:r w:rsidRPr="005C460C">
        <w:rPr>
          <w:rFonts w:asciiTheme="minorHAnsi" w:hAnsiTheme="minorHAnsi"/>
        </w:rPr>
        <w:t xml:space="preserve"> Report Card 2008. </w:t>
      </w:r>
    </w:p>
    <w:p w:rsidR="004103B5" w:rsidRPr="005C460C" w:rsidRDefault="004103B5" w:rsidP="005C460C">
      <w:pPr>
        <w:rPr>
          <w:rFonts w:asciiTheme="minorHAnsi" w:hAnsiTheme="minorHAnsi"/>
        </w:rPr>
      </w:pPr>
    </w:p>
    <w:p w:rsidR="00D70228" w:rsidRPr="005C460C" w:rsidRDefault="00D70228" w:rsidP="005C460C">
      <w:pPr>
        <w:rPr>
          <w:rFonts w:asciiTheme="minorHAnsi" w:hAnsiTheme="minorHAnsi"/>
        </w:rPr>
      </w:pPr>
      <w:r w:rsidRPr="005C460C">
        <w:rPr>
          <w:rFonts w:asciiTheme="minorHAnsi" w:hAnsiTheme="minorHAnsi"/>
        </w:rPr>
        <w:t xml:space="preserve">Canadian Council on Learning. </w:t>
      </w:r>
      <w:r w:rsidR="004103B5" w:rsidRPr="005C460C">
        <w:rPr>
          <w:rFonts w:asciiTheme="minorHAnsi" w:hAnsiTheme="minorHAnsi"/>
        </w:rPr>
        <w:t xml:space="preserve">(2007). </w:t>
      </w:r>
      <w:r w:rsidRPr="005C460C">
        <w:rPr>
          <w:rFonts w:asciiTheme="minorHAnsi" w:hAnsiTheme="minorHAnsi"/>
        </w:rPr>
        <w:t>Report on the State of Early Childhood Learning in Canada Report on Learning in Canada 2007. Ottawa.</w:t>
      </w:r>
    </w:p>
    <w:p w:rsidR="00D70228" w:rsidRPr="005C460C" w:rsidRDefault="00D70228" w:rsidP="005C460C">
      <w:pPr>
        <w:rPr>
          <w:rFonts w:asciiTheme="minorHAnsi" w:hAnsiTheme="minorHAnsi"/>
        </w:rPr>
      </w:pPr>
    </w:p>
    <w:p w:rsidR="00B36051" w:rsidRPr="005C460C" w:rsidRDefault="00B36051" w:rsidP="005C460C">
      <w:pPr>
        <w:rPr>
          <w:rFonts w:asciiTheme="minorHAnsi" w:hAnsiTheme="minorHAnsi"/>
        </w:rPr>
      </w:pPr>
      <w:r w:rsidRPr="005C460C">
        <w:rPr>
          <w:rFonts w:asciiTheme="minorHAnsi" w:hAnsiTheme="minorHAnsi"/>
          <w:lang w:val="en-US"/>
        </w:rPr>
        <w:t xml:space="preserve">Carlson, Susan A., Fulton, Janet E., Lee, Sarah M., Maynard, L. Michele, Brown, David R., Kohl, Harold W. and Dietz, William H. (2008). Physical Education and Academic Achievement in Elementary School: Data </w:t>
      </w:r>
      <w:proofErr w:type="gramStart"/>
      <w:r w:rsidRPr="005C460C">
        <w:rPr>
          <w:rFonts w:asciiTheme="minorHAnsi" w:hAnsiTheme="minorHAnsi"/>
          <w:lang w:val="en-US"/>
        </w:rPr>
        <w:t>From</w:t>
      </w:r>
      <w:proofErr w:type="gramEnd"/>
      <w:r w:rsidRPr="005C460C">
        <w:rPr>
          <w:rFonts w:asciiTheme="minorHAnsi" w:hAnsiTheme="minorHAnsi"/>
          <w:lang w:val="en-US"/>
        </w:rPr>
        <w:t xml:space="preserve"> the Early Childhood Longitudinal Study. American Journal of Public Health</w:t>
      </w:r>
      <w:r w:rsidR="00655A92" w:rsidRPr="005C460C">
        <w:rPr>
          <w:rFonts w:asciiTheme="minorHAnsi" w:hAnsiTheme="minorHAnsi"/>
          <w:lang w:val="en-US"/>
        </w:rPr>
        <w:t>.</w:t>
      </w:r>
      <w:r w:rsidRPr="005C460C">
        <w:rPr>
          <w:rFonts w:asciiTheme="minorHAnsi" w:hAnsiTheme="minorHAnsi"/>
          <w:lang w:val="en-US"/>
        </w:rPr>
        <w:t xml:space="preserve"> 98 (4): 721-727.</w:t>
      </w:r>
    </w:p>
    <w:p w:rsidR="00B36051" w:rsidRPr="005C460C" w:rsidRDefault="00B36051" w:rsidP="005C460C">
      <w:pPr>
        <w:rPr>
          <w:rFonts w:asciiTheme="minorHAnsi" w:hAnsiTheme="minorHAnsi"/>
        </w:rPr>
      </w:pPr>
    </w:p>
    <w:p w:rsidR="004103B5" w:rsidRPr="005C460C" w:rsidRDefault="004103B5" w:rsidP="005C460C">
      <w:pPr>
        <w:rPr>
          <w:rFonts w:asciiTheme="minorHAnsi" w:hAnsiTheme="minorHAnsi"/>
        </w:rPr>
      </w:pPr>
      <w:r w:rsidRPr="005C460C">
        <w:rPr>
          <w:rFonts w:asciiTheme="minorHAnsi" w:hAnsiTheme="minorHAnsi"/>
        </w:rPr>
        <w:t xml:space="preserve">da Costa, José. </w:t>
      </w:r>
      <w:r w:rsidRPr="005C460C">
        <w:rPr>
          <w:rFonts w:asciiTheme="minorHAnsi" w:hAnsiTheme="minorHAnsi"/>
          <w:lang w:val="en-US"/>
        </w:rPr>
        <w:t>(2005-2006), “Full-day Kindergarten: Longitudinal Effects Through Grade 3,” International Journal of Learning, 12 (6).</w:t>
      </w:r>
    </w:p>
    <w:p w:rsidR="004103B5" w:rsidRPr="005C460C" w:rsidRDefault="004103B5" w:rsidP="005C460C">
      <w:pPr>
        <w:rPr>
          <w:rFonts w:asciiTheme="minorHAnsi" w:hAnsiTheme="minorHAnsi"/>
        </w:rPr>
      </w:pPr>
    </w:p>
    <w:p w:rsidR="00D70228" w:rsidRPr="005C460C" w:rsidRDefault="00D70228" w:rsidP="005C460C">
      <w:pPr>
        <w:rPr>
          <w:rFonts w:asciiTheme="minorHAnsi" w:hAnsiTheme="minorHAnsi"/>
        </w:rPr>
      </w:pPr>
      <w:r w:rsidRPr="005C460C">
        <w:rPr>
          <w:rFonts w:asciiTheme="minorHAnsi" w:hAnsiTheme="minorHAnsi"/>
        </w:rPr>
        <w:t xml:space="preserve">Haycock, Ken. </w:t>
      </w:r>
      <w:r w:rsidR="004103B5" w:rsidRPr="005C460C">
        <w:rPr>
          <w:rFonts w:asciiTheme="minorHAnsi" w:hAnsiTheme="minorHAnsi"/>
        </w:rPr>
        <w:t>(2003</w:t>
      </w:r>
      <w:proofErr w:type="gramStart"/>
      <w:r w:rsidR="004103B5" w:rsidRPr="005C460C">
        <w:rPr>
          <w:rFonts w:asciiTheme="minorHAnsi" w:hAnsiTheme="minorHAnsi"/>
        </w:rPr>
        <w:t>).</w:t>
      </w:r>
      <w:r w:rsidRPr="005C460C">
        <w:rPr>
          <w:rFonts w:asciiTheme="minorHAnsi" w:hAnsiTheme="minorHAnsi"/>
        </w:rPr>
        <w:t>The</w:t>
      </w:r>
      <w:proofErr w:type="gramEnd"/>
      <w:r w:rsidRPr="005C460C">
        <w:rPr>
          <w:rFonts w:asciiTheme="minorHAnsi" w:hAnsiTheme="minorHAnsi"/>
        </w:rPr>
        <w:t xml:space="preserve"> Crisis in Canada’s School Libraries: The Case for Reform and Re-Investment. Association of Canadian Publishers. Toronto</w:t>
      </w:r>
      <w:r w:rsidR="004103B5" w:rsidRPr="005C460C">
        <w:rPr>
          <w:rFonts w:asciiTheme="minorHAnsi" w:hAnsiTheme="minorHAnsi"/>
        </w:rPr>
        <w:t>.</w:t>
      </w:r>
    </w:p>
    <w:p w:rsidR="00D70228" w:rsidRPr="005C460C" w:rsidRDefault="00D70228" w:rsidP="005C460C">
      <w:pPr>
        <w:rPr>
          <w:rFonts w:asciiTheme="minorHAnsi" w:hAnsiTheme="minorHAnsi"/>
        </w:rPr>
      </w:pPr>
    </w:p>
    <w:p w:rsidR="00B36051" w:rsidRPr="005C460C" w:rsidRDefault="00D70228" w:rsidP="005C460C">
      <w:pPr>
        <w:rPr>
          <w:rFonts w:asciiTheme="minorHAnsi" w:hAnsiTheme="minorHAnsi"/>
        </w:rPr>
      </w:pPr>
      <w:r w:rsidRPr="005C460C">
        <w:rPr>
          <w:rFonts w:asciiTheme="minorHAnsi" w:hAnsiTheme="minorHAnsi"/>
        </w:rPr>
        <w:t xml:space="preserve">Hennessy, Trish and Armine </w:t>
      </w:r>
      <w:proofErr w:type="spellStart"/>
      <w:r w:rsidRPr="005C460C">
        <w:rPr>
          <w:rFonts w:asciiTheme="minorHAnsi" w:hAnsiTheme="minorHAnsi"/>
        </w:rPr>
        <w:t>Yalnizyan</w:t>
      </w:r>
      <w:proofErr w:type="spellEnd"/>
      <w:r w:rsidRPr="005C460C">
        <w:rPr>
          <w:rFonts w:asciiTheme="minorHAnsi" w:hAnsiTheme="minorHAnsi"/>
        </w:rPr>
        <w:t xml:space="preserve">. </w:t>
      </w:r>
      <w:r w:rsidR="004103B5" w:rsidRPr="005C460C">
        <w:rPr>
          <w:rFonts w:asciiTheme="minorHAnsi" w:hAnsiTheme="minorHAnsi"/>
        </w:rPr>
        <w:t xml:space="preserve">(2008). </w:t>
      </w:r>
      <w:r w:rsidRPr="005C460C">
        <w:rPr>
          <w:rFonts w:asciiTheme="minorHAnsi" w:hAnsiTheme="minorHAnsi"/>
        </w:rPr>
        <w:t xml:space="preserve">Ready for Leadership: Canadians’ perceptions of poverty. Canadian Centre for Policy Alternatives. </w:t>
      </w:r>
    </w:p>
    <w:p w:rsidR="004103B5" w:rsidRPr="005C460C" w:rsidRDefault="004103B5" w:rsidP="005C460C">
      <w:pPr>
        <w:rPr>
          <w:rFonts w:asciiTheme="minorHAnsi" w:hAnsiTheme="minorHAnsi"/>
        </w:rPr>
      </w:pPr>
    </w:p>
    <w:p w:rsidR="00B36051" w:rsidRPr="005C460C" w:rsidRDefault="00B36051" w:rsidP="005C460C">
      <w:pPr>
        <w:rPr>
          <w:rFonts w:asciiTheme="minorHAnsi" w:hAnsiTheme="minorHAnsi"/>
          <w:lang w:val="en-US"/>
        </w:rPr>
      </w:pPr>
      <w:r w:rsidRPr="005C460C">
        <w:rPr>
          <w:rFonts w:asciiTheme="minorHAnsi" w:hAnsiTheme="minorHAnsi"/>
          <w:lang w:val="en-US"/>
        </w:rPr>
        <w:t xml:space="preserve">Oliver, Lisa N. and Hayes, Michael V. (2005). </w:t>
      </w:r>
      <w:proofErr w:type="spellStart"/>
      <w:r w:rsidRPr="005C460C">
        <w:rPr>
          <w:rFonts w:asciiTheme="minorHAnsi" w:hAnsiTheme="minorHAnsi"/>
          <w:lang w:val="en-US"/>
        </w:rPr>
        <w:t>Neighbourhood</w:t>
      </w:r>
      <w:proofErr w:type="spellEnd"/>
      <w:r w:rsidRPr="005C460C">
        <w:rPr>
          <w:rFonts w:asciiTheme="minorHAnsi" w:hAnsiTheme="minorHAnsi"/>
          <w:lang w:val="en-US"/>
        </w:rPr>
        <w:t xml:space="preserve"> Socio-economic Status and the </w:t>
      </w:r>
      <w:r w:rsidRPr="005C460C">
        <w:rPr>
          <w:rFonts w:asciiTheme="minorHAnsi" w:hAnsiTheme="minorHAnsi"/>
        </w:rPr>
        <w:t>Prevalence</w:t>
      </w:r>
      <w:r w:rsidRPr="005C460C">
        <w:rPr>
          <w:rFonts w:asciiTheme="minorHAnsi" w:hAnsiTheme="minorHAnsi"/>
          <w:lang w:val="en-US"/>
        </w:rPr>
        <w:t xml:space="preserve"> of Overweight Canadian Children and Youth, Canadian Journal of Public Health</w:t>
      </w:r>
      <w:r w:rsidR="00655A92" w:rsidRPr="005C460C">
        <w:rPr>
          <w:rFonts w:asciiTheme="minorHAnsi" w:hAnsiTheme="minorHAnsi"/>
          <w:lang w:val="en-US"/>
        </w:rPr>
        <w:t>.</w:t>
      </w:r>
      <w:r w:rsidRPr="005C460C">
        <w:rPr>
          <w:rFonts w:asciiTheme="minorHAnsi" w:hAnsiTheme="minorHAnsi"/>
          <w:lang w:val="en-US"/>
        </w:rPr>
        <w:t xml:space="preserve"> 96 (6): 415-420.</w:t>
      </w:r>
    </w:p>
    <w:p w:rsidR="00B36051" w:rsidRPr="005C460C" w:rsidRDefault="00B36051" w:rsidP="005C460C">
      <w:pPr>
        <w:rPr>
          <w:rFonts w:asciiTheme="minorHAnsi" w:hAnsiTheme="minorHAnsi"/>
        </w:rPr>
      </w:pPr>
    </w:p>
    <w:p w:rsidR="00D70228" w:rsidRPr="005C460C" w:rsidRDefault="00D70228" w:rsidP="005C460C">
      <w:pPr>
        <w:rPr>
          <w:rFonts w:asciiTheme="minorHAnsi" w:hAnsiTheme="minorHAnsi"/>
        </w:rPr>
      </w:pPr>
      <w:r w:rsidRPr="005C460C">
        <w:rPr>
          <w:rFonts w:asciiTheme="minorHAnsi" w:hAnsiTheme="minorHAnsi"/>
        </w:rPr>
        <w:t xml:space="preserve">Ontario Association of Food Banks. </w:t>
      </w:r>
      <w:r w:rsidR="004103B5" w:rsidRPr="005C460C">
        <w:rPr>
          <w:rFonts w:asciiTheme="minorHAnsi" w:hAnsiTheme="minorHAnsi"/>
        </w:rPr>
        <w:t xml:space="preserve">(2008). </w:t>
      </w:r>
      <w:r w:rsidRPr="005C460C">
        <w:rPr>
          <w:rFonts w:asciiTheme="minorHAnsi" w:hAnsiTheme="minorHAnsi"/>
        </w:rPr>
        <w:t xml:space="preserve">The Cost of Poverty: An analysis of the economic cost of poverty in Ontario. </w:t>
      </w:r>
    </w:p>
    <w:p w:rsidR="004103B5" w:rsidRPr="005C460C" w:rsidRDefault="004103B5" w:rsidP="005C460C">
      <w:pPr>
        <w:rPr>
          <w:rFonts w:asciiTheme="minorHAnsi" w:hAnsiTheme="minorHAnsi"/>
        </w:rPr>
      </w:pPr>
    </w:p>
    <w:p w:rsidR="00D70228" w:rsidRPr="005C460C" w:rsidRDefault="00D70228" w:rsidP="005C460C">
      <w:pPr>
        <w:rPr>
          <w:rFonts w:asciiTheme="minorHAnsi" w:hAnsiTheme="minorHAnsi"/>
        </w:rPr>
      </w:pPr>
      <w:r w:rsidRPr="005C460C">
        <w:rPr>
          <w:rFonts w:asciiTheme="minorHAnsi" w:hAnsiTheme="minorHAnsi"/>
        </w:rPr>
        <w:t xml:space="preserve">Ontario Liberal Party. </w:t>
      </w:r>
      <w:r w:rsidR="004103B5" w:rsidRPr="005C460C">
        <w:rPr>
          <w:rFonts w:asciiTheme="minorHAnsi" w:hAnsiTheme="minorHAnsi"/>
        </w:rPr>
        <w:t>(2008).</w:t>
      </w:r>
      <w:r w:rsidRPr="005C460C">
        <w:rPr>
          <w:rFonts w:asciiTheme="minorHAnsi" w:hAnsiTheme="minorHAnsi"/>
        </w:rPr>
        <w:t xml:space="preserve"> Final Resolutions Booklet. Ontario Liberal Party Policy Conference, November 21 – 23, 2008.</w:t>
      </w:r>
    </w:p>
    <w:p w:rsidR="00D70228" w:rsidRPr="005C460C" w:rsidRDefault="00D70228" w:rsidP="005C460C">
      <w:pPr>
        <w:rPr>
          <w:rFonts w:asciiTheme="minorHAnsi" w:hAnsiTheme="minorHAnsi"/>
        </w:rPr>
      </w:pPr>
    </w:p>
    <w:p w:rsidR="00D70228" w:rsidRPr="005C460C" w:rsidRDefault="00D70228" w:rsidP="005C460C">
      <w:pPr>
        <w:rPr>
          <w:rFonts w:asciiTheme="minorHAnsi" w:hAnsiTheme="minorHAnsi"/>
        </w:rPr>
      </w:pPr>
      <w:r w:rsidRPr="005C460C">
        <w:rPr>
          <w:rFonts w:asciiTheme="minorHAnsi" w:hAnsiTheme="minorHAnsi"/>
        </w:rPr>
        <w:t xml:space="preserve">Ontario Ministry of Education. </w:t>
      </w:r>
      <w:r w:rsidR="004103B5" w:rsidRPr="005C460C">
        <w:rPr>
          <w:rFonts w:asciiTheme="minorHAnsi" w:hAnsiTheme="minorHAnsi"/>
        </w:rPr>
        <w:t xml:space="preserve">(2008). </w:t>
      </w:r>
      <w:r w:rsidRPr="005C460C">
        <w:rPr>
          <w:rFonts w:asciiTheme="minorHAnsi" w:hAnsiTheme="minorHAnsi"/>
        </w:rPr>
        <w:t>Reach Every Student: Energizing Ontario Education.</w:t>
      </w:r>
    </w:p>
    <w:p w:rsidR="00D70228" w:rsidRPr="005C460C" w:rsidRDefault="00D70228" w:rsidP="005C460C">
      <w:pPr>
        <w:rPr>
          <w:rFonts w:asciiTheme="minorHAnsi" w:hAnsiTheme="minorHAnsi"/>
        </w:rPr>
      </w:pPr>
    </w:p>
    <w:p w:rsidR="00D70228" w:rsidRPr="005C460C" w:rsidRDefault="00D70228" w:rsidP="005C460C">
      <w:pPr>
        <w:rPr>
          <w:rFonts w:asciiTheme="minorHAnsi" w:hAnsiTheme="minorHAnsi"/>
        </w:rPr>
      </w:pPr>
      <w:r w:rsidRPr="005C460C">
        <w:rPr>
          <w:rFonts w:asciiTheme="minorHAnsi" w:hAnsiTheme="minorHAnsi"/>
        </w:rPr>
        <w:t xml:space="preserve">Ontario Ministry of Education. </w:t>
      </w:r>
      <w:r w:rsidR="00865713" w:rsidRPr="005C460C">
        <w:rPr>
          <w:rFonts w:asciiTheme="minorHAnsi" w:hAnsiTheme="minorHAnsi"/>
        </w:rPr>
        <w:t xml:space="preserve"> (2008). </w:t>
      </w:r>
      <w:r w:rsidRPr="005C460C">
        <w:rPr>
          <w:rFonts w:asciiTheme="minorHAnsi" w:hAnsiTheme="minorHAnsi"/>
        </w:rPr>
        <w:t xml:space="preserve">Directions for Special Education in Ontario. Power point </w:t>
      </w:r>
      <w:proofErr w:type="gramStart"/>
      <w:r w:rsidRPr="005C460C">
        <w:rPr>
          <w:rFonts w:asciiTheme="minorHAnsi" w:hAnsiTheme="minorHAnsi"/>
        </w:rPr>
        <w:t>presentation..</w:t>
      </w:r>
      <w:proofErr w:type="gramEnd"/>
    </w:p>
    <w:p w:rsidR="00D70228" w:rsidRPr="005C460C" w:rsidRDefault="00D70228" w:rsidP="005C460C">
      <w:pPr>
        <w:rPr>
          <w:rFonts w:asciiTheme="minorHAnsi" w:hAnsiTheme="minorHAnsi"/>
        </w:rPr>
      </w:pPr>
    </w:p>
    <w:p w:rsidR="00D70228" w:rsidRPr="005C460C" w:rsidRDefault="00D70228" w:rsidP="005C460C">
      <w:pPr>
        <w:rPr>
          <w:rFonts w:asciiTheme="minorHAnsi" w:hAnsiTheme="minorHAnsi"/>
        </w:rPr>
      </w:pPr>
      <w:r w:rsidRPr="005C460C">
        <w:rPr>
          <w:rFonts w:asciiTheme="minorHAnsi" w:hAnsiTheme="minorHAnsi"/>
        </w:rPr>
        <w:t xml:space="preserve">OECD. </w:t>
      </w:r>
      <w:r w:rsidR="004103B5" w:rsidRPr="005C460C">
        <w:rPr>
          <w:rFonts w:asciiTheme="minorHAnsi" w:hAnsiTheme="minorHAnsi"/>
        </w:rPr>
        <w:t xml:space="preserve">(2006). </w:t>
      </w:r>
      <w:r w:rsidRPr="005C460C">
        <w:rPr>
          <w:rFonts w:asciiTheme="minorHAnsi" w:hAnsiTheme="minorHAnsi"/>
        </w:rPr>
        <w:t xml:space="preserve">Starting Strong II: Early Childhood Education and Care, Paris, </w:t>
      </w:r>
    </w:p>
    <w:p w:rsidR="00D70228" w:rsidRPr="005C460C" w:rsidRDefault="00D70228" w:rsidP="005C460C">
      <w:pPr>
        <w:rPr>
          <w:rFonts w:asciiTheme="minorHAnsi" w:hAnsiTheme="minorHAnsi"/>
        </w:rPr>
      </w:pPr>
    </w:p>
    <w:p w:rsidR="00D70228" w:rsidRPr="005C460C" w:rsidRDefault="00D70228" w:rsidP="005C460C">
      <w:pPr>
        <w:rPr>
          <w:rFonts w:asciiTheme="minorHAnsi" w:hAnsiTheme="minorHAnsi"/>
        </w:rPr>
      </w:pPr>
      <w:r w:rsidRPr="005C460C">
        <w:rPr>
          <w:rFonts w:asciiTheme="minorHAnsi" w:hAnsiTheme="minorHAnsi"/>
        </w:rPr>
        <w:t xml:space="preserve">People for Education. </w:t>
      </w:r>
      <w:r w:rsidR="004103B5" w:rsidRPr="005C460C">
        <w:rPr>
          <w:rFonts w:asciiTheme="minorHAnsi" w:hAnsiTheme="minorHAnsi"/>
        </w:rPr>
        <w:t xml:space="preserve">(2008). </w:t>
      </w:r>
      <w:r w:rsidRPr="005C460C">
        <w:rPr>
          <w:rFonts w:asciiTheme="minorHAnsi" w:hAnsiTheme="minorHAnsi"/>
        </w:rPr>
        <w:t xml:space="preserve">The 2008 Elementary Tracking </w:t>
      </w:r>
      <w:proofErr w:type="gramStart"/>
      <w:r w:rsidRPr="005C460C">
        <w:rPr>
          <w:rFonts w:asciiTheme="minorHAnsi" w:hAnsiTheme="minorHAnsi"/>
        </w:rPr>
        <w:t>Report..</w:t>
      </w:r>
      <w:proofErr w:type="gramEnd"/>
    </w:p>
    <w:p w:rsidR="00D70228" w:rsidRPr="005C460C" w:rsidRDefault="00D70228" w:rsidP="005C460C">
      <w:pPr>
        <w:rPr>
          <w:rFonts w:asciiTheme="minorHAnsi" w:hAnsiTheme="minorHAnsi"/>
        </w:rPr>
      </w:pPr>
    </w:p>
    <w:p w:rsidR="00D70228" w:rsidRPr="005C460C" w:rsidRDefault="00D70228" w:rsidP="005C460C">
      <w:pPr>
        <w:rPr>
          <w:rFonts w:asciiTheme="minorHAnsi" w:hAnsiTheme="minorHAnsi"/>
        </w:rPr>
      </w:pPr>
      <w:r w:rsidRPr="005C460C">
        <w:rPr>
          <w:rFonts w:asciiTheme="minorHAnsi" w:hAnsiTheme="minorHAnsi"/>
        </w:rPr>
        <w:t xml:space="preserve">People for Education, Queen’s University, </w:t>
      </w:r>
      <w:r w:rsidR="004103B5" w:rsidRPr="005C460C">
        <w:rPr>
          <w:rFonts w:asciiTheme="minorHAnsi" w:hAnsiTheme="minorHAnsi"/>
        </w:rPr>
        <w:t xml:space="preserve">(2006). </w:t>
      </w:r>
      <w:r w:rsidRPr="005C460C">
        <w:rPr>
          <w:rFonts w:asciiTheme="minorHAnsi" w:hAnsiTheme="minorHAnsi"/>
        </w:rPr>
        <w:t xml:space="preserve">School Libraries </w:t>
      </w:r>
      <w:proofErr w:type="gramStart"/>
      <w:r w:rsidRPr="005C460C">
        <w:rPr>
          <w:rFonts w:asciiTheme="minorHAnsi" w:hAnsiTheme="minorHAnsi"/>
        </w:rPr>
        <w:t>ad</w:t>
      </w:r>
      <w:proofErr w:type="gramEnd"/>
      <w:r w:rsidRPr="005C460C">
        <w:rPr>
          <w:rFonts w:asciiTheme="minorHAnsi" w:hAnsiTheme="minorHAnsi"/>
        </w:rPr>
        <w:t xml:space="preserve"> Student Achievement in Ontario. Ontario Library Association. Toronto</w:t>
      </w:r>
      <w:r w:rsidR="004103B5" w:rsidRPr="005C460C">
        <w:rPr>
          <w:rFonts w:asciiTheme="minorHAnsi" w:hAnsiTheme="minorHAnsi"/>
        </w:rPr>
        <w:t>.</w:t>
      </w:r>
    </w:p>
    <w:p w:rsidR="00D70228" w:rsidRPr="005C460C" w:rsidRDefault="00D70228" w:rsidP="005C460C">
      <w:pPr>
        <w:rPr>
          <w:rFonts w:asciiTheme="minorHAnsi" w:hAnsiTheme="minorHAnsi"/>
        </w:rPr>
      </w:pPr>
    </w:p>
    <w:p w:rsidR="00D70228" w:rsidRPr="005C460C" w:rsidRDefault="00D70228" w:rsidP="005C460C">
      <w:pPr>
        <w:rPr>
          <w:rFonts w:asciiTheme="minorHAnsi" w:hAnsiTheme="minorHAnsi"/>
        </w:rPr>
      </w:pPr>
      <w:proofErr w:type="spellStart"/>
      <w:r w:rsidRPr="005C460C">
        <w:rPr>
          <w:rFonts w:asciiTheme="minorHAnsi" w:hAnsiTheme="minorHAnsi"/>
        </w:rPr>
        <w:lastRenderedPageBreak/>
        <w:t>Upitis</w:t>
      </w:r>
      <w:proofErr w:type="spellEnd"/>
      <w:r w:rsidRPr="005C460C">
        <w:rPr>
          <w:rFonts w:asciiTheme="minorHAnsi" w:hAnsiTheme="minorHAnsi"/>
        </w:rPr>
        <w:t>, Rena</w:t>
      </w:r>
      <w:r w:rsidR="00655A92" w:rsidRPr="005C460C">
        <w:rPr>
          <w:rFonts w:asciiTheme="minorHAnsi" w:hAnsiTheme="minorHAnsi"/>
        </w:rPr>
        <w:t xml:space="preserve"> and Katherine </w:t>
      </w:r>
      <w:proofErr w:type="spellStart"/>
      <w:r w:rsidR="00655A92" w:rsidRPr="005C460C">
        <w:rPr>
          <w:rFonts w:asciiTheme="minorHAnsi" w:hAnsiTheme="minorHAnsi"/>
        </w:rPr>
        <w:t>Smithrim</w:t>
      </w:r>
      <w:proofErr w:type="spellEnd"/>
      <w:r w:rsidR="00655A92" w:rsidRPr="005C460C">
        <w:rPr>
          <w:rFonts w:asciiTheme="minorHAnsi" w:hAnsiTheme="minorHAnsi"/>
        </w:rPr>
        <w:t>. (2002).</w:t>
      </w:r>
      <w:r w:rsidRPr="005C460C">
        <w:rPr>
          <w:rFonts w:asciiTheme="minorHAnsi" w:hAnsiTheme="minorHAnsi"/>
        </w:rPr>
        <w:t xml:space="preserve"> </w:t>
      </w:r>
      <w:r w:rsidRPr="005C460C">
        <w:rPr>
          <w:rFonts w:asciiTheme="minorHAnsi" w:hAnsiTheme="minorHAnsi"/>
          <w:iCs/>
        </w:rPr>
        <w:t>Learning Through the Arts</w:t>
      </w:r>
      <w:r w:rsidRPr="005C460C">
        <w:rPr>
          <w:rFonts w:asciiTheme="minorHAnsi" w:hAnsiTheme="minorHAnsi"/>
        </w:rPr>
        <w:t xml:space="preserve">, </w:t>
      </w:r>
      <w:r w:rsidRPr="005C460C">
        <w:rPr>
          <w:rFonts w:asciiTheme="minorHAnsi" w:hAnsiTheme="minorHAnsi"/>
          <w:iCs/>
        </w:rPr>
        <w:t xml:space="preserve">National </w:t>
      </w:r>
      <w:proofErr w:type="gramStart"/>
      <w:r w:rsidRPr="005C460C">
        <w:rPr>
          <w:rFonts w:asciiTheme="minorHAnsi" w:hAnsiTheme="minorHAnsi"/>
          <w:iCs/>
        </w:rPr>
        <w:t>Assessment</w:t>
      </w:r>
      <w:r w:rsidR="00401CDE" w:rsidRPr="005C460C">
        <w:rPr>
          <w:rFonts w:asciiTheme="minorHAnsi" w:hAnsiTheme="minorHAnsi"/>
          <w:iCs/>
        </w:rPr>
        <w:t xml:space="preserve"> .</w:t>
      </w:r>
      <w:proofErr w:type="gramEnd"/>
      <w:r w:rsidRPr="005C460C">
        <w:rPr>
          <w:rFonts w:asciiTheme="minorHAnsi" w:hAnsiTheme="minorHAnsi"/>
          <w:iCs/>
        </w:rPr>
        <w:t xml:space="preserve"> Final Report Part I: Grade </w:t>
      </w:r>
      <w:r w:rsidR="00401CDE" w:rsidRPr="005C460C">
        <w:rPr>
          <w:rFonts w:asciiTheme="minorHAnsi" w:hAnsiTheme="minorHAnsi"/>
          <w:iCs/>
        </w:rPr>
        <w:t xml:space="preserve">6 </w:t>
      </w:r>
      <w:r w:rsidRPr="005C460C">
        <w:rPr>
          <w:rFonts w:asciiTheme="minorHAnsi" w:hAnsiTheme="minorHAnsi"/>
          <w:iCs/>
        </w:rPr>
        <w:t>Student Achievement and Engagement</w:t>
      </w:r>
      <w:r w:rsidRPr="005C460C">
        <w:rPr>
          <w:rFonts w:asciiTheme="minorHAnsi" w:hAnsiTheme="minorHAnsi"/>
        </w:rPr>
        <w:t>.</w:t>
      </w:r>
      <w:r w:rsidR="00401CDE" w:rsidRPr="005C460C">
        <w:rPr>
          <w:rFonts w:asciiTheme="minorHAnsi" w:hAnsiTheme="minorHAnsi"/>
        </w:rPr>
        <w:t xml:space="preserve"> Submitted to the Royal Conservatory of Music, Toronto ON.</w:t>
      </w:r>
    </w:p>
    <w:p w:rsidR="004103B5" w:rsidRPr="005C460C" w:rsidRDefault="004103B5" w:rsidP="005C460C">
      <w:pPr>
        <w:rPr>
          <w:rFonts w:asciiTheme="minorHAnsi" w:hAnsiTheme="minorHAnsi"/>
        </w:rPr>
      </w:pPr>
    </w:p>
    <w:p w:rsidR="004103B5" w:rsidRPr="005C460C" w:rsidRDefault="004103B5" w:rsidP="005C460C">
      <w:pPr>
        <w:rPr>
          <w:rFonts w:asciiTheme="minorHAnsi" w:hAnsiTheme="minorHAnsi"/>
        </w:rPr>
      </w:pPr>
      <w:proofErr w:type="spellStart"/>
      <w:r w:rsidRPr="005C460C">
        <w:rPr>
          <w:rFonts w:asciiTheme="minorHAnsi" w:hAnsiTheme="minorHAnsi"/>
          <w:lang w:val="en-US"/>
        </w:rPr>
        <w:t>WestEd</w:t>
      </w:r>
      <w:proofErr w:type="spellEnd"/>
      <w:r w:rsidRPr="005C460C">
        <w:rPr>
          <w:rFonts w:asciiTheme="minorHAnsi" w:hAnsiTheme="minorHAnsi"/>
          <w:lang w:val="en-US"/>
        </w:rPr>
        <w:t xml:space="preserve">. (2005). Full-day Kindergarten: expanding learning opportunities. </w:t>
      </w:r>
      <w:proofErr w:type="spellStart"/>
      <w:r w:rsidRPr="005C460C">
        <w:rPr>
          <w:rFonts w:asciiTheme="minorHAnsi" w:hAnsiTheme="minorHAnsi"/>
          <w:lang w:val="en-US"/>
        </w:rPr>
        <w:t>WestEd</w:t>
      </w:r>
      <w:proofErr w:type="spellEnd"/>
      <w:r w:rsidRPr="005C460C">
        <w:rPr>
          <w:rFonts w:asciiTheme="minorHAnsi" w:hAnsiTheme="minorHAnsi"/>
          <w:lang w:val="en-US"/>
        </w:rPr>
        <w:t xml:space="preserve"> Policy Brief, San Francisco, CA.</w:t>
      </w:r>
    </w:p>
    <w:sectPr w:rsidR="004103B5" w:rsidRPr="005C460C" w:rsidSect="008A7E41">
      <w:headerReference w:type="first" r:id="rId11"/>
      <w:footerReference w:type="first" r:id="rId12"/>
      <w:endnotePr>
        <w:numFmt w:val="decimal"/>
      </w:endnotePr>
      <w:pgSz w:w="12240" w:h="15840"/>
      <w:pgMar w:top="720" w:right="1440" w:bottom="720" w:left="1440" w:header="720" w:footer="133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EED" w:rsidRDefault="00132EED" w:rsidP="0086629B">
      <w:r>
        <w:separator/>
      </w:r>
    </w:p>
  </w:endnote>
  <w:endnote w:type="continuationSeparator" w:id="0">
    <w:p w:rsidR="00132EED" w:rsidRDefault="00132EED" w:rsidP="0086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5A" w:rsidRPr="00B03BD8" w:rsidRDefault="00B6585A">
    <w:pPr>
      <w:pStyle w:val="Footer"/>
      <w:jc w:val="center"/>
    </w:pPr>
    <w:r w:rsidRPr="00B03BD8">
      <w:t xml:space="preserve">Page </w:t>
    </w:r>
    <w:r w:rsidR="00C40909">
      <w:fldChar w:fldCharType="begin"/>
    </w:r>
    <w:r w:rsidR="00C40909">
      <w:instrText xml:space="preserve"> PAGE </w:instrText>
    </w:r>
    <w:r w:rsidR="00C40909">
      <w:fldChar w:fldCharType="separate"/>
    </w:r>
    <w:r w:rsidR="005C460C">
      <w:rPr>
        <w:noProof/>
      </w:rPr>
      <w:t>9</w:t>
    </w:r>
    <w:r w:rsidR="00C40909">
      <w:fldChar w:fldCharType="end"/>
    </w:r>
    <w:r w:rsidRPr="00B03BD8">
      <w:t xml:space="preserve"> of </w:t>
    </w:r>
    <w:r>
      <w:t>14</w:t>
    </w:r>
  </w:p>
  <w:p w:rsidR="00B6585A" w:rsidRDefault="00B658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5A" w:rsidRPr="004858AE" w:rsidRDefault="00B6585A" w:rsidP="00906C86">
    <w:pPr>
      <w:jc w:val="right"/>
      <w:rPr>
        <w:bCs/>
        <w:iCs/>
        <w:sz w:val="16"/>
        <w:szCs w:val="16"/>
        <w:lang w:val="en-GB"/>
      </w:rPr>
    </w:pPr>
    <w:r>
      <w:rPr>
        <w:bCs/>
        <w:iCs/>
        <w:sz w:val="16"/>
        <w:szCs w:val="16"/>
        <w:lang w:val="en-GB"/>
      </w:rPr>
      <w:t xml:space="preserve">Elementary </w:t>
    </w:r>
    <w:r w:rsidRPr="004858AE">
      <w:rPr>
        <w:bCs/>
        <w:iCs/>
        <w:sz w:val="16"/>
        <w:szCs w:val="16"/>
        <w:lang w:val="en-GB"/>
      </w:rPr>
      <w:t>Teachers’ Federation of Ontario/</w:t>
    </w:r>
  </w:p>
  <w:p w:rsidR="00B6585A" w:rsidRPr="004858AE" w:rsidRDefault="00B6585A" w:rsidP="00906C86">
    <w:pPr>
      <w:jc w:val="right"/>
      <w:rPr>
        <w:bCs/>
        <w:iCs/>
        <w:sz w:val="16"/>
        <w:szCs w:val="16"/>
        <w:lang w:val="en-GB"/>
      </w:rPr>
    </w:pPr>
    <w:proofErr w:type="spellStart"/>
    <w:r>
      <w:rPr>
        <w:bCs/>
        <w:iCs/>
        <w:sz w:val="16"/>
        <w:szCs w:val="16"/>
        <w:lang w:val="en-GB"/>
      </w:rPr>
      <w:t>Fé</w:t>
    </w:r>
    <w:r w:rsidRPr="004858AE">
      <w:rPr>
        <w:bCs/>
        <w:iCs/>
        <w:sz w:val="16"/>
        <w:szCs w:val="16"/>
        <w:lang w:val="en-GB"/>
      </w:rPr>
      <w:t>d</w:t>
    </w:r>
    <w:r>
      <w:rPr>
        <w:bCs/>
        <w:iCs/>
        <w:sz w:val="16"/>
        <w:szCs w:val="16"/>
        <w:lang w:val="en-GB"/>
      </w:rPr>
      <w:t>é</w:t>
    </w:r>
    <w:r w:rsidRPr="004858AE">
      <w:rPr>
        <w:bCs/>
        <w:iCs/>
        <w:sz w:val="16"/>
        <w:szCs w:val="16"/>
        <w:lang w:val="en-GB"/>
      </w:rPr>
      <w:t>ration</w:t>
    </w:r>
    <w:proofErr w:type="spellEnd"/>
    <w:r w:rsidRPr="004858AE">
      <w:rPr>
        <w:bCs/>
        <w:iCs/>
        <w:sz w:val="16"/>
        <w:szCs w:val="16"/>
        <w:lang w:val="en-GB"/>
      </w:rPr>
      <w:t xml:space="preserve"> des </w:t>
    </w:r>
    <w:proofErr w:type="spellStart"/>
    <w:r w:rsidRPr="004858AE">
      <w:rPr>
        <w:bCs/>
        <w:iCs/>
        <w:sz w:val="16"/>
        <w:szCs w:val="16"/>
        <w:lang w:val="en-GB"/>
      </w:rPr>
      <w:t>enseignantes</w:t>
    </w:r>
    <w:proofErr w:type="spellEnd"/>
    <w:r w:rsidRPr="004858AE">
      <w:rPr>
        <w:bCs/>
        <w:iCs/>
        <w:sz w:val="16"/>
        <w:szCs w:val="16"/>
        <w:lang w:val="en-GB"/>
      </w:rPr>
      <w:t xml:space="preserve"> et des </w:t>
    </w:r>
    <w:proofErr w:type="spellStart"/>
    <w:r w:rsidRPr="004858AE">
      <w:rPr>
        <w:bCs/>
        <w:iCs/>
        <w:sz w:val="16"/>
        <w:szCs w:val="16"/>
        <w:lang w:val="en-GB"/>
      </w:rPr>
      <w:t>enseignants</w:t>
    </w:r>
    <w:proofErr w:type="spellEnd"/>
    <w:r w:rsidRPr="004858AE">
      <w:rPr>
        <w:bCs/>
        <w:iCs/>
        <w:sz w:val="16"/>
        <w:szCs w:val="16"/>
        <w:lang w:val="en-GB"/>
      </w:rPr>
      <w:t xml:space="preserve"> de </w:t>
    </w:r>
    <w:proofErr w:type="spellStart"/>
    <w:r w:rsidRPr="004858AE">
      <w:rPr>
        <w:bCs/>
        <w:iCs/>
        <w:sz w:val="16"/>
        <w:szCs w:val="16"/>
        <w:lang w:val="en-GB"/>
      </w:rPr>
      <w:t>l’</w:t>
    </w:r>
    <w:r>
      <w:rPr>
        <w:bCs/>
        <w:iCs/>
        <w:sz w:val="16"/>
        <w:szCs w:val="16"/>
        <w:lang w:val="en-GB"/>
      </w:rPr>
      <w:t>é</w:t>
    </w:r>
    <w:r w:rsidRPr="004858AE">
      <w:rPr>
        <w:bCs/>
        <w:iCs/>
        <w:sz w:val="16"/>
        <w:szCs w:val="16"/>
        <w:lang w:val="en-GB"/>
      </w:rPr>
      <w:t>l</w:t>
    </w:r>
    <w:r>
      <w:rPr>
        <w:bCs/>
        <w:iCs/>
        <w:sz w:val="16"/>
        <w:szCs w:val="16"/>
        <w:lang w:val="en-GB"/>
      </w:rPr>
      <w:t>émenta</w:t>
    </w:r>
    <w:r w:rsidRPr="004858AE">
      <w:rPr>
        <w:bCs/>
        <w:iCs/>
        <w:sz w:val="16"/>
        <w:szCs w:val="16"/>
        <w:lang w:val="en-GB"/>
      </w:rPr>
      <w:t>ire</w:t>
    </w:r>
    <w:proofErr w:type="spellEnd"/>
    <w:r w:rsidRPr="004858AE">
      <w:rPr>
        <w:bCs/>
        <w:iCs/>
        <w:sz w:val="16"/>
        <w:szCs w:val="16"/>
        <w:lang w:val="en-GB"/>
      </w:rPr>
      <w:t xml:space="preserve"> de </w:t>
    </w:r>
    <w:proofErr w:type="spellStart"/>
    <w:r w:rsidRPr="004858AE">
      <w:rPr>
        <w:bCs/>
        <w:iCs/>
        <w:sz w:val="16"/>
        <w:szCs w:val="16"/>
        <w:lang w:val="en-GB"/>
      </w:rPr>
      <w:t>l’Ontario</w:t>
    </w:r>
    <w:proofErr w:type="spellEnd"/>
  </w:p>
  <w:p w:rsidR="00B6585A" w:rsidRDefault="00B6585A" w:rsidP="00906C86">
    <w:pPr>
      <w:jc w:val="right"/>
      <w:rPr>
        <w:bCs/>
        <w:iCs/>
        <w:sz w:val="16"/>
        <w:lang w:val="en-GB"/>
      </w:rPr>
    </w:pPr>
    <w:r>
      <w:rPr>
        <w:bCs/>
        <w:iCs/>
        <w:sz w:val="16"/>
        <w:lang w:val="en-GB"/>
      </w:rPr>
      <w:t>480 University Avenue, Suite 1000, Toronto, Ontario, M5G 1V2</w:t>
    </w:r>
  </w:p>
  <w:p w:rsidR="00B6585A" w:rsidRDefault="00B6585A" w:rsidP="00906C86">
    <w:pPr>
      <w:jc w:val="right"/>
      <w:rPr>
        <w:bCs/>
        <w:iCs/>
        <w:sz w:val="16"/>
        <w:lang w:val="en-GB"/>
      </w:rPr>
    </w:pPr>
    <w:r>
      <w:rPr>
        <w:bCs/>
        <w:iCs/>
        <w:sz w:val="16"/>
        <w:lang w:val="en-GB"/>
      </w:rPr>
      <w:t>Telephone: 416-962-3836 Toll-free: 1-888-838-3836</w:t>
    </w:r>
  </w:p>
  <w:p w:rsidR="00B6585A" w:rsidRDefault="00B6585A" w:rsidP="00906C86">
    <w:pPr>
      <w:jc w:val="right"/>
      <w:rPr>
        <w:bCs/>
        <w:iCs/>
        <w:sz w:val="16"/>
        <w:lang w:val="en-GB"/>
      </w:rPr>
    </w:pPr>
    <w:r>
      <w:rPr>
        <w:bCs/>
        <w:iCs/>
        <w:sz w:val="16"/>
        <w:lang w:val="en-GB"/>
      </w:rPr>
      <w:t>Fax: 416-642-2424</w:t>
    </w:r>
  </w:p>
  <w:p w:rsidR="00B6585A" w:rsidRDefault="00B6585A" w:rsidP="00906C86">
    <w:pPr>
      <w:jc w:val="right"/>
      <w:rPr>
        <w:sz w:val="20"/>
        <w:lang w:val="en-GB"/>
      </w:rPr>
    </w:pPr>
    <w:r>
      <w:rPr>
        <w:bCs/>
        <w:iCs/>
        <w:sz w:val="16"/>
        <w:lang w:val="en-GB"/>
      </w:rPr>
      <w:t>Website: www.etfo.ca</w:t>
    </w:r>
  </w:p>
  <w:p w:rsidR="00B6585A" w:rsidRDefault="00B6585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5A" w:rsidRPr="007638A7" w:rsidRDefault="00B6585A">
    <w:pPr>
      <w:pStyle w:val="Footer"/>
      <w:jc w:val="center"/>
    </w:pPr>
    <w:r w:rsidRPr="007638A7">
      <w:t xml:space="preserve">Page </w:t>
    </w:r>
    <w:r w:rsidR="00C40909">
      <w:fldChar w:fldCharType="begin"/>
    </w:r>
    <w:r w:rsidR="00C40909">
      <w:instrText xml:space="preserve"> PAGE </w:instrText>
    </w:r>
    <w:r w:rsidR="00C40909">
      <w:fldChar w:fldCharType="separate"/>
    </w:r>
    <w:r w:rsidR="005C460C">
      <w:rPr>
        <w:noProof/>
      </w:rPr>
      <w:t>1</w:t>
    </w:r>
    <w:r w:rsidR="00C40909">
      <w:fldChar w:fldCharType="end"/>
    </w:r>
    <w:r w:rsidRPr="007638A7">
      <w:t xml:space="preserve"> of </w:t>
    </w:r>
    <w:fldSimple w:instr=" NUMPAGES  ">
      <w:r w:rsidR="005C460C">
        <w:rPr>
          <w:noProof/>
        </w:rPr>
        <w:t>10</w:t>
      </w:r>
    </w:fldSimple>
  </w:p>
  <w:p w:rsidR="00B6585A" w:rsidRPr="007638A7" w:rsidRDefault="00B658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EED" w:rsidRDefault="00132EED" w:rsidP="0086629B">
      <w:r>
        <w:separator/>
      </w:r>
    </w:p>
  </w:footnote>
  <w:footnote w:type="continuationSeparator" w:id="0">
    <w:p w:rsidR="00132EED" w:rsidRDefault="00132EED" w:rsidP="0086629B">
      <w:r>
        <w:continuationSeparator/>
      </w:r>
    </w:p>
  </w:footnote>
  <w:footnote w:id="1">
    <w:p w:rsidR="00000000" w:rsidRDefault="00B6585A" w:rsidP="00473511">
      <w:pPr>
        <w:pStyle w:val="ListParagraph"/>
        <w:ind w:left="90"/>
      </w:pPr>
      <w:r w:rsidRPr="008A7E41">
        <w:rPr>
          <w:rStyle w:val="FootnoteReference"/>
          <w:rFonts w:cs="Arial"/>
          <w:sz w:val="20"/>
          <w:szCs w:val="20"/>
        </w:rPr>
        <w:footnoteRef/>
      </w:r>
      <w:r w:rsidRPr="008A7E41">
        <w:rPr>
          <w:sz w:val="20"/>
          <w:szCs w:val="20"/>
        </w:rPr>
        <w:t xml:space="preserve"> Ontario Liberal Party.  Final Resolutions Booklet. Ontario Liberal Party Policy Conference, November 21 – 23, 2008, p. 3.</w:t>
      </w:r>
    </w:p>
  </w:footnote>
  <w:footnote w:id="2">
    <w:p w:rsidR="00000000" w:rsidRDefault="00B6585A">
      <w:pPr>
        <w:pStyle w:val="FootnoteText"/>
      </w:pPr>
      <w:r w:rsidRPr="008A7E41">
        <w:rPr>
          <w:rStyle w:val="FootnoteReference"/>
          <w:rFonts w:cs="Arial"/>
        </w:rPr>
        <w:footnoteRef/>
      </w:r>
      <w:r w:rsidRPr="008A7E41">
        <w:t xml:space="preserve"> Trish Hennessy and Armine </w:t>
      </w:r>
      <w:proofErr w:type="spellStart"/>
      <w:r w:rsidRPr="008A7E41">
        <w:t>Yalnizyan</w:t>
      </w:r>
      <w:proofErr w:type="spellEnd"/>
      <w:r w:rsidRPr="008A7E41">
        <w:t>. (2008). Ready for Leadership: Canadians’ perceptions of poverty. Canadian Centre for Policy Alternatives.</w:t>
      </w:r>
    </w:p>
  </w:footnote>
  <w:footnote w:id="3">
    <w:p w:rsidR="00000000" w:rsidRDefault="00B6585A">
      <w:pPr>
        <w:pStyle w:val="FootnoteText"/>
      </w:pPr>
      <w:r w:rsidRPr="008A7E41">
        <w:rPr>
          <w:rStyle w:val="FootnoteReference"/>
          <w:rFonts w:cs="Arial"/>
        </w:rPr>
        <w:footnoteRef/>
      </w:r>
      <w:r w:rsidRPr="008A7E41">
        <w:t xml:space="preserve"> </w:t>
      </w:r>
      <w:r w:rsidRPr="008A7E41">
        <w:rPr>
          <w:lang w:val="en-US"/>
        </w:rPr>
        <w:t>Ontario Association of Food Banks.  (2008</w:t>
      </w:r>
      <w:proofErr w:type="gramStart"/>
      <w:r w:rsidRPr="008A7E41">
        <w:rPr>
          <w:lang w:val="en-US"/>
        </w:rPr>
        <w:t>).The</w:t>
      </w:r>
      <w:proofErr w:type="gramEnd"/>
      <w:r w:rsidRPr="008A7E41">
        <w:rPr>
          <w:lang w:val="en-US"/>
        </w:rPr>
        <w:t xml:space="preserve"> Cost of Poverty: An analysis of the economic cost of poverty in Ontario.</w:t>
      </w:r>
    </w:p>
  </w:footnote>
  <w:footnote w:id="4">
    <w:p w:rsidR="00000000" w:rsidRDefault="00B6585A">
      <w:pPr>
        <w:pStyle w:val="FootnoteText"/>
      </w:pPr>
      <w:r w:rsidRPr="008A7E41">
        <w:rPr>
          <w:rStyle w:val="FootnoteReference"/>
          <w:rFonts w:cs="Arial"/>
        </w:rPr>
        <w:footnoteRef/>
      </w:r>
      <w:r w:rsidRPr="008A7E41">
        <w:t xml:space="preserve"> </w:t>
      </w:r>
      <w:r w:rsidRPr="008A7E41">
        <w:rPr>
          <w:lang w:val="en-US"/>
        </w:rPr>
        <w:t>Ibid., p. 8.</w:t>
      </w:r>
    </w:p>
  </w:footnote>
  <w:footnote w:id="5">
    <w:p w:rsidR="00000000" w:rsidRDefault="00B6585A">
      <w:pPr>
        <w:pStyle w:val="FootnoteText"/>
      </w:pPr>
      <w:r w:rsidRPr="008A7E41">
        <w:rPr>
          <w:rStyle w:val="FootnoteReference"/>
          <w:rFonts w:cs="Arial"/>
        </w:rPr>
        <w:footnoteRef/>
      </w:r>
      <w:r w:rsidRPr="008A7E41">
        <w:t xml:space="preserve"> </w:t>
      </w:r>
      <w:r w:rsidRPr="008A7E41">
        <w:rPr>
          <w:lang w:val="en-US"/>
        </w:rPr>
        <w:t>OECD, (2006), Starting Strong II: Early Childhood Education and Care, Paris,</w:t>
      </w:r>
    </w:p>
  </w:footnote>
  <w:footnote w:id="6">
    <w:p w:rsidR="00000000" w:rsidRDefault="00B6585A" w:rsidP="00A56FB5">
      <w:pPr>
        <w:pStyle w:val="FootnoteText"/>
      </w:pPr>
      <w:r w:rsidRPr="008A7E41">
        <w:rPr>
          <w:rStyle w:val="FootnoteReference"/>
          <w:rFonts w:cs="Arial"/>
        </w:rPr>
        <w:footnoteRef/>
      </w:r>
      <w:r w:rsidRPr="008A7E41">
        <w:t xml:space="preserve"> </w:t>
      </w:r>
      <w:r w:rsidRPr="008A7E41">
        <w:rPr>
          <w:lang w:val="en-US"/>
        </w:rPr>
        <w:t>Ibid., p. 7.</w:t>
      </w:r>
    </w:p>
  </w:footnote>
  <w:footnote w:id="7">
    <w:p w:rsidR="00B6585A" w:rsidRPr="008A7E41" w:rsidRDefault="00B6585A" w:rsidP="00E425AB">
      <w:pPr>
        <w:pStyle w:val="FootnoteText"/>
        <w:tabs>
          <w:tab w:val="left" w:pos="8020"/>
        </w:tabs>
      </w:pPr>
      <w:r w:rsidRPr="008A7E41">
        <w:rPr>
          <w:rStyle w:val="FootnoteReference"/>
          <w:rFonts w:cs="Arial"/>
        </w:rPr>
        <w:footnoteRef/>
      </w:r>
      <w:r w:rsidRPr="008A7E41">
        <w:t xml:space="preserve"> This figure is based on the Ministry of Education analysis of the funding differential in 2007. An updated figure for 2008 – 2009 is not yet available.</w:t>
      </w:r>
    </w:p>
    <w:p w:rsidR="00000000" w:rsidRDefault="00B6585A" w:rsidP="00E425AB">
      <w:pPr>
        <w:pStyle w:val="FootnoteText"/>
      </w:pPr>
      <w:r w:rsidRPr="008A7E41">
        <w:rPr>
          <w:lang w:val="en-US"/>
        </w:rPr>
        <w:t xml:space="preserve"> </w:t>
      </w:r>
    </w:p>
  </w:footnote>
  <w:footnote w:id="8">
    <w:p w:rsidR="00000000" w:rsidRDefault="00B6585A" w:rsidP="00197F25">
      <w:pPr>
        <w:pStyle w:val="FootnoteText"/>
      </w:pPr>
      <w:r w:rsidRPr="008A7E41">
        <w:rPr>
          <w:rStyle w:val="FootnoteReference"/>
          <w:rFonts w:cs="Arial"/>
        </w:rPr>
        <w:footnoteRef/>
      </w:r>
      <w:r w:rsidRPr="008A7E41">
        <w:t xml:space="preserve"> </w:t>
      </w:r>
      <w:r w:rsidRPr="008A7E41">
        <w:rPr>
          <w:lang w:val="en-US"/>
        </w:rPr>
        <w:t>James Matsui Research Inc. Public opinion survey conducted for the Elementary Teachers’ Federation of Ontario. March 2007.</w:t>
      </w:r>
    </w:p>
  </w:footnote>
  <w:footnote w:id="9">
    <w:p w:rsidR="00000000" w:rsidRDefault="00B6585A">
      <w:pPr>
        <w:pStyle w:val="FootnoteText"/>
      </w:pPr>
      <w:r w:rsidRPr="008A7E41">
        <w:rPr>
          <w:rStyle w:val="FootnoteReference"/>
          <w:rFonts w:cs="Arial"/>
        </w:rPr>
        <w:footnoteRef/>
      </w:r>
      <w:r w:rsidRPr="008A7E41">
        <w:t xml:space="preserve"> </w:t>
      </w:r>
      <w:r w:rsidRPr="008A7E41">
        <w:rPr>
          <w:lang w:val="en-US"/>
        </w:rPr>
        <w:t>Ontario Ministry of Education. Reach Every Student: Energizing Ontario Education. Winter 2008.</w:t>
      </w:r>
    </w:p>
  </w:footnote>
  <w:footnote w:id="10">
    <w:p w:rsidR="00000000" w:rsidRDefault="00B6585A">
      <w:pPr>
        <w:pStyle w:val="FootnoteText"/>
      </w:pPr>
      <w:r w:rsidRPr="008A7E41">
        <w:rPr>
          <w:rStyle w:val="FootnoteReference"/>
          <w:rFonts w:cs="Arial"/>
        </w:rPr>
        <w:footnoteRef/>
      </w:r>
      <w:r w:rsidRPr="008A7E41">
        <w:t xml:space="preserve"> </w:t>
      </w:r>
      <w:r w:rsidRPr="008A7E41">
        <w:rPr>
          <w:lang w:val="en-US"/>
        </w:rPr>
        <w:t>Ontario Ministry of Education. Directions for Special Education in Ontario. Power point presentation. October 2008.</w:t>
      </w:r>
    </w:p>
  </w:footnote>
  <w:footnote w:id="11">
    <w:p w:rsidR="00000000" w:rsidRDefault="00B6585A">
      <w:pPr>
        <w:pStyle w:val="FootnoteText"/>
      </w:pPr>
      <w:r w:rsidRPr="008A7E41">
        <w:rPr>
          <w:rStyle w:val="FootnoteReference"/>
          <w:rFonts w:cs="Arial"/>
        </w:rPr>
        <w:footnoteRef/>
      </w:r>
      <w:r w:rsidRPr="008A7E41">
        <w:t xml:space="preserve"> </w:t>
      </w:r>
      <w:r w:rsidRPr="008A7E41">
        <w:rPr>
          <w:lang w:val="en-US"/>
        </w:rPr>
        <w:t xml:space="preserve">People for Education. The 2008 Elementary Tracking Report. June 2008, p. </w:t>
      </w:r>
    </w:p>
  </w:footnote>
  <w:footnote w:id="12">
    <w:p w:rsidR="00000000" w:rsidRDefault="00B6585A" w:rsidP="007877B7">
      <w:pPr>
        <w:pStyle w:val="FootnoteText"/>
        <w:ind w:left="90"/>
      </w:pPr>
      <w:r w:rsidRPr="008A7E41">
        <w:rPr>
          <w:rStyle w:val="FootnoteReference"/>
          <w:rFonts w:cs="Arial"/>
        </w:rPr>
        <w:footnoteRef/>
      </w:r>
      <w:r w:rsidRPr="008A7E41">
        <w:t xml:space="preserve"> Rena </w:t>
      </w:r>
      <w:proofErr w:type="spellStart"/>
      <w:r w:rsidRPr="008A7E41">
        <w:t>Upitis</w:t>
      </w:r>
      <w:proofErr w:type="spellEnd"/>
      <w:r w:rsidRPr="008A7E41">
        <w:t xml:space="preserve"> and Katherine </w:t>
      </w:r>
      <w:proofErr w:type="spellStart"/>
      <w:r w:rsidRPr="008A7E41">
        <w:t>Smithrim</w:t>
      </w:r>
      <w:proofErr w:type="spellEnd"/>
      <w:r w:rsidRPr="008A7E41">
        <w:t xml:space="preserve">, (2002). </w:t>
      </w:r>
      <w:r w:rsidRPr="008A7E41">
        <w:rPr>
          <w:iCs/>
        </w:rPr>
        <w:t>Learning Through the Arts</w:t>
      </w:r>
      <w:r w:rsidRPr="008A7E41">
        <w:t xml:space="preserve">, </w:t>
      </w:r>
      <w:r w:rsidRPr="008A7E41">
        <w:rPr>
          <w:iCs/>
        </w:rPr>
        <w:t>National Assessment. Final Report Part I: Grade 6 Student Achievement and Engagement. Submitted to the Royal Conservatory of Music, Toronto ON, p. 6.</w:t>
      </w:r>
    </w:p>
  </w:footnote>
  <w:footnote w:id="13">
    <w:p w:rsidR="00000000" w:rsidRDefault="00B6585A">
      <w:pPr>
        <w:pStyle w:val="FootnoteText"/>
      </w:pPr>
      <w:r w:rsidRPr="008A7E41">
        <w:rPr>
          <w:rStyle w:val="FootnoteReference"/>
          <w:rFonts w:cs="Arial"/>
        </w:rPr>
        <w:footnoteRef/>
      </w:r>
      <w:r w:rsidRPr="008A7E41">
        <w:t xml:space="preserve"> </w:t>
      </w:r>
      <w:r w:rsidRPr="008A7E41">
        <w:rPr>
          <w:lang w:val="en-US"/>
        </w:rPr>
        <w:t>People for Education, op. cit., p. 14.</w:t>
      </w:r>
    </w:p>
  </w:footnote>
  <w:footnote w:id="14">
    <w:p w:rsidR="00000000" w:rsidRDefault="00B6585A">
      <w:pPr>
        <w:pStyle w:val="FootnoteText"/>
      </w:pPr>
      <w:r w:rsidRPr="008A7E41">
        <w:rPr>
          <w:rStyle w:val="FootnoteReference"/>
          <w:rFonts w:cs="Arial"/>
        </w:rPr>
        <w:footnoteRef/>
      </w:r>
      <w:r w:rsidRPr="008A7E41">
        <w:t xml:space="preserve"> </w:t>
      </w:r>
      <w:r w:rsidRPr="008A7E41">
        <w:rPr>
          <w:lang w:val="en-US"/>
        </w:rPr>
        <w:t>Ontario Ministry of Education, Daily Physical Activity in Elementary Schools, Grades 1 – 8, Policy/Program Memorandum No. 138.</w:t>
      </w:r>
    </w:p>
  </w:footnote>
  <w:footnote w:id="15">
    <w:p w:rsidR="00000000" w:rsidRDefault="00B6585A">
      <w:pPr>
        <w:pStyle w:val="FootnoteText"/>
      </w:pPr>
      <w:r w:rsidRPr="008A7E41">
        <w:rPr>
          <w:rStyle w:val="FootnoteReference"/>
          <w:rFonts w:cs="Arial"/>
        </w:rPr>
        <w:footnoteRef/>
      </w:r>
      <w:r w:rsidRPr="008A7E41">
        <w:t xml:space="preserve"> </w:t>
      </w:r>
      <w:r w:rsidRPr="008A7E41">
        <w:rPr>
          <w:lang w:val="en-US"/>
        </w:rPr>
        <w:t>People for Education, op. cit., p. 18.</w:t>
      </w:r>
    </w:p>
  </w:footnote>
  <w:footnote w:id="16">
    <w:p w:rsidR="00000000" w:rsidRDefault="00B6585A">
      <w:pPr>
        <w:pStyle w:val="FootnoteText"/>
      </w:pPr>
      <w:r w:rsidRPr="008A7E41">
        <w:rPr>
          <w:rStyle w:val="FootnoteReference"/>
          <w:rFonts w:cs="Arial"/>
        </w:rPr>
        <w:footnoteRef/>
      </w:r>
      <w:r w:rsidRPr="008A7E41">
        <w:t xml:space="preserve"> </w:t>
      </w:r>
      <w:r w:rsidRPr="008A7E41">
        <w:rPr>
          <w:lang w:val="en-US"/>
        </w:rPr>
        <w:t xml:space="preserve">Lisa N. Oliver and Michael </w:t>
      </w:r>
      <w:proofErr w:type="spellStart"/>
      <w:proofErr w:type="gramStart"/>
      <w:r w:rsidRPr="008A7E41">
        <w:rPr>
          <w:lang w:val="en-US"/>
        </w:rPr>
        <w:t>V.Hayes</w:t>
      </w:r>
      <w:proofErr w:type="spellEnd"/>
      <w:proofErr w:type="gramEnd"/>
      <w:r w:rsidRPr="008A7E41">
        <w:rPr>
          <w:lang w:val="en-US"/>
        </w:rPr>
        <w:t xml:space="preserve">, (2005), </w:t>
      </w:r>
      <w:proofErr w:type="spellStart"/>
      <w:r w:rsidRPr="008A7E41">
        <w:rPr>
          <w:lang w:val="en-US"/>
        </w:rPr>
        <w:t>Neighbourhood</w:t>
      </w:r>
      <w:proofErr w:type="spellEnd"/>
      <w:r w:rsidRPr="008A7E41">
        <w:rPr>
          <w:lang w:val="en-US"/>
        </w:rPr>
        <w:t xml:space="preserve"> Socio-economic Status and the </w:t>
      </w:r>
      <w:r w:rsidRPr="008A7E41">
        <w:t>Prevalence</w:t>
      </w:r>
      <w:r w:rsidRPr="008A7E41">
        <w:rPr>
          <w:lang w:val="en-US"/>
        </w:rPr>
        <w:t xml:space="preserve"> of Overweight Canadian Children and Youth, Canadian Journal of Public Health, 96 (6): 415-420.</w:t>
      </w:r>
    </w:p>
  </w:footnote>
  <w:footnote w:id="17">
    <w:p w:rsidR="00000000" w:rsidRDefault="00B6585A" w:rsidP="008E37DD">
      <w:pPr>
        <w:pStyle w:val="FootnoteText"/>
      </w:pPr>
      <w:r w:rsidRPr="008A7E41">
        <w:rPr>
          <w:rStyle w:val="FootnoteReference"/>
          <w:rFonts w:cs="Arial"/>
        </w:rPr>
        <w:footnoteRef/>
      </w:r>
      <w:r w:rsidRPr="008A7E41">
        <w:t xml:space="preserve"> </w:t>
      </w:r>
      <w:r w:rsidRPr="008A7E41">
        <w:rPr>
          <w:lang w:val="en-US"/>
        </w:rPr>
        <w:t xml:space="preserve">Susan A. Carlson et al., (2008), Physical Education and Academic Achievement in Elementary School: Data from the Early Childhood Longitudinal Study. American Journal of Public Health, 98 (4): 721-727. </w:t>
      </w:r>
    </w:p>
  </w:footnote>
  <w:footnote w:id="18">
    <w:p w:rsidR="00000000" w:rsidRDefault="00B6585A" w:rsidP="00B53995">
      <w:pPr>
        <w:pStyle w:val="FootnoteText"/>
      </w:pPr>
      <w:r w:rsidRPr="008A7E41">
        <w:rPr>
          <w:rStyle w:val="FootnoteReference"/>
          <w:rFonts w:cs="Arial"/>
        </w:rPr>
        <w:footnoteRef/>
      </w:r>
      <w:r w:rsidRPr="008A7E41">
        <w:t xml:space="preserve"> </w:t>
      </w:r>
      <w:r w:rsidRPr="008A7E41">
        <w:rPr>
          <w:lang w:val="en-US"/>
        </w:rPr>
        <w:t>People for Education, op. cit., p.12.</w:t>
      </w:r>
    </w:p>
  </w:footnote>
  <w:footnote w:id="19">
    <w:p w:rsidR="00000000" w:rsidRDefault="00B6585A" w:rsidP="00B53995">
      <w:pPr>
        <w:pStyle w:val="ListParagraph"/>
        <w:ind w:left="90"/>
      </w:pPr>
      <w:r w:rsidRPr="008A7E41">
        <w:rPr>
          <w:rStyle w:val="FootnoteReference"/>
          <w:rFonts w:cs="Arial"/>
        </w:rPr>
        <w:footnoteRef/>
      </w:r>
      <w:r w:rsidRPr="008A7E41">
        <w:rPr>
          <w:sz w:val="20"/>
          <w:szCs w:val="20"/>
        </w:rPr>
        <w:t xml:space="preserve"> Ken Haycock, (2003), The Crisis in Canada’s School Libraries: The Case for Reform and Re-Investment. Association of Canadian Publishers, Toronto, p. 17.</w:t>
      </w:r>
    </w:p>
  </w:footnote>
  <w:footnote w:id="20">
    <w:p w:rsidR="00B6585A" w:rsidRPr="008A7E41" w:rsidRDefault="00B6585A" w:rsidP="00691C5B">
      <w:pPr>
        <w:pStyle w:val="ListParagraph"/>
        <w:ind w:left="90"/>
      </w:pPr>
      <w:r w:rsidRPr="008A7E41">
        <w:rPr>
          <w:rStyle w:val="FootnoteReference"/>
          <w:rFonts w:cs="Arial"/>
        </w:rPr>
        <w:footnoteRef/>
      </w:r>
      <w:r w:rsidRPr="008A7E41">
        <w:t xml:space="preserve"> </w:t>
      </w:r>
      <w:r w:rsidRPr="008A7E41">
        <w:rPr>
          <w:sz w:val="20"/>
          <w:szCs w:val="20"/>
        </w:rPr>
        <w:t>People for Education and Queen’s University, (2006), School Libraries and Student Achievement in Ontario. Ontario Library Association, Toronto, p.4</w:t>
      </w:r>
    </w:p>
    <w:p w:rsidR="00000000" w:rsidRDefault="00132EED" w:rsidP="00691C5B">
      <w:pPr>
        <w:pStyle w:val="ListParagraph"/>
        <w:ind w:left="90"/>
      </w:pPr>
    </w:p>
  </w:footnote>
  <w:footnote w:id="21">
    <w:p w:rsidR="00000000" w:rsidRDefault="00B6585A">
      <w:pPr>
        <w:pStyle w:val="FootnoteText"/>
      </w:pPr>
      <w:r w:rsidRPr="008A7E41">
        <w:rPr>
          <w:rStyle w:val="FootnoteReference"/>
          <w:rFonts w:cs="Arial"/>
        </w:rPr>
        <w:footnoteRef/>
      </w:r>
      <w:r w:rsidRPr="008A7E41">
        <w:t xml:space="preserve"> </w:t>
      </w:r>
      <w:r w:rsidRPr="008A7E41">
        <w:rPr>
          <w:lang w:val="en-US"/>
        </w:rPr>
        <w:t>José da Costa, (2005-2006), “Full-day Kindergarten: Longitudinal Effects Through Grade 3,” International Journal of Learning, 12 (6).</w:t>
      </w:r>
    </w:p>
  </w:footnote>
  <w:footnote w:id="22">
    <w:p w:rsidR="00000000" w:rsidRDefault="00B6585A">
      <w:pPr>
        <w:pStyle w:val="FootnoteText"/>
      </w:pPr>
      <w:r w:rsidRPr="008A7E41">
        <w:rPr>
          <w:rStyle w:val="FootnoteReference"/>
          <w:rFonts w:cs="Arial"/>
        </w:rPr>
        <w:footnoteRef/>
      </w:r>
      <w:r w:rsidRPr="008A7E41">
        <w:t xml:space="preserve"> </w:t>
      </w:r>
      <w:proofErr w:type="spellStart"/>
      <w:r w:rsidRPr="008A7E41">
        <w:rPr>
          <w:lang w:val="en-US"/>
        </w:rPr>
        <w:t>WestEd</w:t>
      </w:r>
      <w:proofErr w:type="spellEnd"/>
      <w:r w:rsidRPr="008A7E41">
        <w:rPr>
          <w:lang w:val="en-US"/>
        </w:rPr>
        <w:t xml:space="preserve">, (2005), Full-day Kindergarten: expanding learning opportunities, </w:t>
      </w:r>
      <w:proofErr w:type="spellStart"/>
      <w:r w:rsidRPr="008A7E41">
        <w:rPr>
          <w:lang w:val="en-US"/>
        </w:rPr>
        <w:t>WestEd</w:t>
      </w:r>
      <w:proofErr w:type="spellEnd"/>
      <w:r w:rsidRPr="008A7E41">
        <w:rPr>
          <w:lang w:val="en-US"/>
        </w:rPr>
        <w:t xml:space="preserve"> Policy Brief, San Francisco, CA.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5A" w:rsidRDefault="00B6585A" w:rsidP="00B03BD8">
    <w:pPr>
      <w:pStyle w:val="Header"/>
      <w:shd w:val="clear" w:color="auto" w:fill="FABF8F" w:themeFill="accent6" w:themeFillTint="9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61BD5"/>
    <w:multiLevelType w:val="hybridMultilevel"/>
    <w:tmpl w:val="08B8C550"/>
    <w:lvl w:ilvl="0" w:tplc="928EE642">
      <w:start w:val="2008"/>
      <w:numFmt w:val="bullet"/>
      <w:lvlText w:val="-"/>
      <w:lvlJc w:val="left"/>
      <w:pPr>
        <w:ind w:left="720" w:hanging="360"/>
      </w:pPr>
      <w:rPr>
        <w:rFonts w:ascii="Arial" w:eastAsia="Times New Roman" w:hAnsi="Arial" w:hint="default"/>
        <w:b/>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8DF1002"/>
    <w:multiLevelType w:val="hybridMultilevel"/>
    <w:tmpl w:val="7CC4E93C"/>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15:restartNumberingAfterBreak="0">
    <w:nsid w:val="6BC11B6F"/>
    <w:multiLevelType w:val="hybridMultilevel"/>
    <w:tmpl w:val="40E4DF38"/>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 w15:restartNumberingAfterBreak="0">
    <w:nsid w:val="760F71D8"/>
    <w:multiLevelType w:val="hybridMultilevel"/>
    <w:tmpl w:val="4BF8F362"/>
    <w:lvl w:ilvl="0" w:tplc="6F464BEE">
      <w:numFmt w:val="bullet"/>
      <w:lvlText w:val="-"/>
      <w:lvlJc w:val="left"/>
      <w:pPr>
        <w:ind w:left="720" w:hanging="360"/>
      </w:pPr>
      <w:rPr>
        <w:rFonts w:ascii="Arial" w:eastAsia="Times New Roman" w:hAnsi="Aria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71"/>
    <w:rsid w:val="000003E4"/>
    <w:rsid w:val="00021F7A"/>
    <w:rsid w:val="00082DBC"/>
    <w:rsid w:val="000A1A0C"/>
    <w:rsid w:val="000B2ADA"/>
    <w:rsid w:val="000E5FA5"/>
    <w:rsid w:val="00125E63"/>
    <w:rsid w:val="00132EED"/>
    <w:rsid w:val="00153B78"/>
    <w:rsid w:val="001545F5"/>
    <w:rsid w:val="00197F25"/>
    <w:rsid w:val="001A0906"/>
    <w:rsid w:val="001E5319"/>
    <w:rsid w:val="001F0085"/>
    <w:rsid w:val="00215BBF"/>
    <w:rsid w:val="002376BC"/>
    <w:rsid w:val="00246F1D"/>
    <w:rsid w:val="00247C6A"/>
    <w:rsid w:val="00252432"/>
    <w:rsid w:val="00255160"/>
    <w:rsid w:val="00257A52"/>
    <w:rsid w:val="00276023"/>
    <w:rsid w:val="002B4881"/>
    <w:rsid w:val="002C4CAB"/>
    <w:rsid w:val="002F4D41"/>
    <w:rsid w:val="003131BB"/>
    <w:rsid w:val="0036606A"/>
    <w:rsid w:val="00373D22"/>
    <w:rsid w:val="003907B1"/>
    <w:rsid w:val="00391621"/>
    <w:rsid w:val="003D0D84"/>
    <w:rsid w:val="003D463E"/>
    <w:rsid w:val="00401CDE"/>
    <w:rsid w:val="004103B5"/>
    <w:rsid w:val="00426845"/>
    <w:rsid w:val="004428C1"/>
    <w:rsid w:val="00443A70"/>
    <w:rsid w:val="00473511"/>
    <w:rsid w:val="004858AE"/>
    <w:rsid w:val="00496C7C"/>
    <w:rsid w:val="004A41C9"/>
    <w:rsid w:val="004C1BE0"/>
    <w:rsid w:val="00545B0A"/>
    <w:rsid w:val="00557671"/>
    <w:rsid w:val="005846FE"/>
    <w:rsid w:val="005973CD"/>
    <w:rsid w:val="005A6537"/>
    <w:rsid w:val="005B1BF1"/>
    <w:rsid w:val="005B4C33"/>
    <w:rsid w:val="005C42E6"/>
    <w:rsid w:val="005C460C"/>
    <w:rsid w:val="005C7E9E"/>
    <w:rsid w:val="006176EF"/>
    <w:rsid w:val="00621C13"/>
    <w:rsid w:val="00622A8F"/>
    <w:rsid w:val="00627063"/>
    <w:rsid w:val="006409B0"/>
    <w:rsid w:val="00655A92"/>
    <w:rsid w:val="00656E55"/>
    <w:rsid w:val="006652A2"/>
    <w:rsid w:val="00691C5B"/>
    <w:rsid w:val="00725693"/>
    <w:rsid w:val="00733EB5"/>
    <w:rsid w:val="0074077E"/>
    <w:rsid w:val="0076125F"/>
    <w:rsid w:val="007638A7"/>
    <w:rsid w:val="007877B7"/>
    <w:rsid w:val="007E5732"/>
    <w:rsid w:val="008313E1"/>
    <w:rsid w:val="008368F5"/>
    <w:rsid w:val="00865713"/>
    <w:rsid w:val="0086629B"/>
    <w:rsid w:val="00893A06"/>
    <w:rsid w:val="008A7E41"/>
    <w:rsid w:val="008D4625"/>
    <w:rsid w:val="008E0526"/>
    <w:rsid w:val="008E0BA0"/>
    <w:rsid w:val="008E37DD"/>
    <w:rsid w:val="008E5CE4"/>
    <w:rsid w:val="00906C86"/>
    <w:rsid w:val="00954E32"/>
    <w:rsid w:val="009C5A2C"/>
    <w:rsid w:val="009F01D9"/>
    <w:rsid w:val="009F6FF7"/>
    <w:rsid w:val="00A13AD8"/>
    <w:rsid w:val="00A5638F"/>
    <w:rsid w:val="00A56FB5"/>
    <w:rsid w:val="00AE64BC"/>
    <w:rsid w:val="00AE6A7E"/>
    <w:rsid w:val="00B03BD8"/>
    <w:rsid w:val="00B20C43"/>
    <w:rsid w:val="00B249F8"/>
    <w:rsid w:val="00B2549E"/>
    <w:rsid w:val="00B36051"/>
    <w:rsid w:val="00B37E01"/>
    <w:rsid w:val="00B43A52"/>
    <w:rsid w:val="00B53995"/>
    <w:rsid w:val="00B6585A"/>
    <w:rsid w:val="00B66583"/>
    <w:rsid w:val="00B75CA4"/>
    <w:rsid w:val="00B9469F"/>
    <w:rsid w:val="00C07F92"/>
    <w:rsid w:val="00C21C0D"/>
    <w:rsid w:val="00C2612C"/>
    <w:rsid w:val="00C40909"/>
    <w:rsid w:val="00C42646"/>
    <w:rsid w:val="00C600DB"/>
    <w:rsid w:val="00CA245E"/>
    <w:rsid w:val="00CC2947"/>
    <w:rsid w:val="00D1571B"/>
    <w:rsid w:val="00D4017C"/>
    <w:rsid w:val="00D4493F"/>
    <w:rsid w:val="00D551E6"/>
    <w:rsid w:val="00D70228"/>
    <w:rsid w:val="00D96CC1"/>
    <w:rsid w:val="00DA24EA"/>
    <w:rsid w:val="00DB3D2F"/>
    <w:rsid w:val="00DE3665"/>
    <w:rsid w:val="00E053D6"/>
    <w:rsid w:val="00E250E1"/>
    <w:rsid w:val="00E305B1"/>
    <w:rsid w:val="00E425AB"/>
    <w:rsid w:val="00E45100"/>
    <w:rsid w:val="00E661C5"/>
    <w:rsid w:val="00EB0A61"/>
    <w:rsid w:val="00EB4A35"/>
    <w:rsid w:val="00EC29F6"/>
    <w:rsid w:val="00ED3EAE"/>
    <w:rsid w:val="00ED6653"/>
    <w:rsid w:val="00EF3D08"/>
    <w:rsid w:val="00EF6098"/>
    <w:rsid w:val="00F20605"/>
    <w:rsid w:val="00F3004C"/>
    <w:rsid w:val="00FB1226"/>
    <w:rsid w:val="00FF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EAAA80"/>
  <w14:defaultImageDpi w14:val="0"/>
  <w15:docId w15:val="{124B1129-BB11-433F-95A9-1810AC9A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06"/>
    <w:rPr>
      <w:rFonts w:ascii="Arial" w:hAnsi="Arial" w:cs="Arial"/>
      <w:sz w:val="24"/>
      <w:szCs w:val="24"/>
      <w:lang w:eastAsia="en-US"/>
    </w:rPr>
  </w:style>
  <w:style w:type="paragraph" w:styleId="Heading1">
    <w:name w:val="heading 1"/>
    <w:basedOn w:val="Normal"/>
    <w:next w:val="Normal"/>
    <w:link w:val="Heading1Char"/>
    <w:uiPriority w:val="9"/>
    <w:qFormat/>
    <w:rsid w:val="005C460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6629B"/>
    <w:rPr>
      <w:sz w:val="20"/>
      <w:szCs w:val="20"/>
    </w:rPr>
  </w:style>
  <w:style w:type="character" w:customStyle="1" w:styleId="EndnoteTextChar">
    <w:name w:val="Endnote Text Char"/>
    <w:basedOn w:val="DefaultParagraphFont"/>
    <w:link w:val="EndnoteText"/>
    <w:uiPriority w:val="99"/>
    <w:semiHidden/>
    <w:locked/>
    <w:rsid w:val="0086629B"/>
    <w:rPr>
      <w:rFonts w:ascii="Arial" w:hAnsi="Arial" w:cs="Arial"/>
      <w:lang w:val="x-none" w:eastAsia="en-US"/>
    </w:rPr>
  </w:style>
  <w:style w:type="character" w:styleId="EndnoteReference">
    <w:name w:val="endnote reference"/>
    <w:basedOn w:val="DefaultParagraphFont"/>
    <w:uiPriority w:val="99"/>
    <w:semiHidden/>
    <w:unhideWhenUsed/>
    <w:rsid w:val="0086629B"/>
    <w:rPr>
      <w:rFonts w:cs="Times New Roman"/>
      <w:vertAlign w:val="superscript"/>
    </w:rPr>
  </w:style>
  <w:style w:type="paragraph" w:styleId="FootnoteText">
    <w:name w:val="footnote text"/>
    <w:basedOn w:val="Normal"/>
    <w:link w:val="FootnoteTextChar"/>
    <w:uiPriority w:val="99"/>
    <w:semiHidden/>
    <w:unhideWhenUsed/>
    <w:rsid w:val="00DB3D2F"/>
    <w:rPr>
      <w:sz w:val="20"/>
      <w:szCs w:val="20"/>
    </w:rPr>
  </w:style>
  <w:style w:type="character" w:customStyle="1" w:styleId="FootnoteTextChar">
    <w:name w:val="Footnote Text Char"/>
    <w:basedOn w:val="DefaultParagraphFont"/>
    <w:link w:val="FootnoteText"/>
    <w:uiPriority w:val="99"/>
    <w:semiHidden/>
    <w:locked/>
    <w:rsid w:val="00DB3D2F"/>
    <w:rPr>
      <w:rFonts w:ascii="Arial" w:hAnsi="Arial" w:cs="Arial"/>
      <w:lang w:val="x-none" w:eastAsia="en-US"/>
    </w:rPr>
  </w:style>
  <w:style w:type="character" w:styleId="FootnoteReference">
    <w:name w:val="footnote reference"/>
    <w:basedOn w:val="DefaultParagraphFont"/>
    <w:uiPriority w:val="99"/>
    <w:semiHidden/>
    <w:unhideWhenUsed/>
    <w:rsid w:val="00DB3D2F"/>
    <w:rPr>
      <w:rFonts w:cs="Times New Roman"/>
      <w:vertAlign w:val="superscript"/>
    </w:rPr>
  </w:style>
  <w:style w:type="paragraph" w:styleId="Header">
    <w:name w:val="header"/>
    <w:basedOn w:val="Normal"/>
    <w:link w:val="HeaderChar"/>
    <w:uiPriority w:val="99"/>
    <w:unhideWhenUsed/>
    <w:rsid w:val="000A1A0C"/>
    <w:pPr>
      <w:tabs>
        <w:tab w:val="center" w:pos="4680"/>
        <w:tab w:val="right" w:pos="9360"/>
      </w:tabs>
    </w:pPr>
  </w:style>
  <w:style w:type="character" w:customStyle="1" w:styleId="HeaderChar">
    <w:name w:val="Header Char"/>
    <w:basedOn w:val="DefaultParagraphFont"/>
    <w:link w:val="Header"/>
    <w:uiPriority w:val="99"/>
    <w:locked/>
    <w:rsid w:val="000A1A0C"/>
    <w:rPr>
      <w:rFonts w:ascii="Arial" w:hAnsi="Arial" w:cs="Arial"/>
      <w:sz w:val="24"/>
      <w:szCs w:val="24"/>
      <w:lang w:val="x-none" w:eastAsia="en-US"/>
    </w:rPr>
  </w:style>
  <w:style w:type="paragraph" w:styleId="Footer">
    <w:name w:val="footer"/>
    <w:basedOn w:val="Normal"/>
    <w:link w:val="FooterChar"/>
    <w:uiPriority w:val="99"/>
    <w:unhideWhenUsed/>
    <w:rsid w:val="000A1A0C"/>
    <w:pPr>
      <w:tabs>
        <w:tab w:val="center" w:pos="4680"/>
        <w:tab w:val="right" w:pos="9360"/>
      </w:tabs>
    </w:pPr>
  </w:style>
  <w:style w:type="character" w:customStyle="1" w:styleId="FooterChar">
    <w:name w:val="Footer Char"/>
    <w:basedOn w:val="DefaultParagraphFont"/>
    <w:link w:val="Footer"/>
    <w:uiPriority w:val="99"/>
    <w:locked/>
    <w:rsid w:val="000A1A0C"/>
    <w:rPr>
      <w:rFonts w:ascii="Arial" w:hAnsi="Arial" w:cs="Arial"/>
      <w:sz w:val="24"/>
      <w:szCs w:val="24"/>
      <w:lang w:val="x-none" w:eastAsia="en-US"/>
    </w:rPr>
  </w:style>
  <w:style w:type="paragraph" w:styleId="ListParagraph">
    <w:name w:val="List Paragraph"/>
    <w:basedOn w:val="Normal"/>
    <w:uiPriority w:val="34"/>
    <w:qFormat/>
    <w:rsid w:val="00D4493F"/>
    <w:pPr>
      <w:ind w:left="720"/>
      <w:contextualSpacing/>
    </w:pPr>
  </w:style>
  <w:style w:type="paragraph" w:styleId="NoSpacing">
    <w:name w:val="No Spacing"/>
    <w:link w:val="NoSpacingChar"/>
    <w:uiPriority w:val="1"/>
    <w:qFormat/>
    <w:rsid w:val="00F20605"/>
    <w:rPr>
      <w:rFonts w:asciiTheme="minorHAnsi" w:eastAsiaTheme="minorEastAsia" w:hAnsiTheme="minorHAnsi"/>
      <w:sz w:val="22"/>
      <w:szCs w:val="22"/>
      <w:lang w:val="en-US" w:eastAsia="en-US"/>
    </w:rPr>
  </w:style>
  <w:style w:type="character" w:customStyle="1" w:styleId="NoSpacingChar">
    <w:name w:val="No Spacing Char"/>
    <w:basedOn w:val="DefaultParagraphFont"/>
    <w:link w:val="NoSpacing"/>
    <w:uiPriority w:val="1"/>
    <w:locked/>
    <w:rsid w:val="00F20605"/>
    <w:rPr>
      <w:rFonts w:asciiTheme="minorHAnsi" w:eastAsiaTheme="minorEastAsia" w:hAnsiTheme="minorHAnsi" w:cs="Times New Roman"/>
      <w:sz w:val="22"/>
      <w:szCs w:val="22"/>
      <w:lang w:val="en-US" w:eastAsia="en-US"/>
    </w:rPr>
  </w:style>
  <w:style w:type="paragraph" w:styleId="BalloonText">
    <w:name w:val="Balloon Text"/>
    <w:basedOn w:val="Normal"/>
    <w:link w:val="BalloonTextChar"/>
    <w:uiPriority w:val="99"/>
    <w:semiHidden/>
    <w:unhideWhenUsed/>
    <w:rsid w:val="00F206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0605"/>
    <w:rPr>
      <w:rFonts w:ascii="Tahoma" w:hAnsi="Tahoma" w:cs="Tahoma"/>
      <w:sz w:val="16"/>
      <w:szCs w:val="16"/>
      <w:lang w:val="x-none" w:eastAsia="en-US"/>
    </w:rPr>
  </w:style>
  <w:style w:type="character" w:customStyle="1" w:styleId="Heading1Char">
    <w:name w:val="Heading 1 Char"/>
    <w:basedOn w:val="DefaultParagraphFont"/>
    <w:link w:val="Heading1"/>
    <w:uiPriority w:val="9"/>
    <w:rsid w:val="005C460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D7183DC656A42881FBF53ECC2E2D5" ma:contentTypeVersion="15" ma:contentTypeDescription="Create a new document." ma:contentTypeScope="" ma:versionID="4a5a217a6f10bf69c7bb1a1664a7b7cf">
  <xsd:schema xmlns:xsd="http://www.w3.org/2001/XMLSchema" xmlns:xs="http://www.w3.org/2001/XMLSchema" xmlns:p="http://schemas.microsoft.com/office/2006/metadata/properties" targetNamespace="http://schemas.microsoft.com/office/2006/metadata/properties" ma:root="true" ma:fieldsID="d309e369c72679c54752f552e44c27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overPageProperties xmlns="http://schemas.microsoft.com/office/2006/coverPageProps">
  <PublishDate>12/1/008</PublishDate>
  <Abstract/>
  <CompanyAddress/>
  <CompanyPhone/>
  <CompanyFax/>
  <CompanyEmail/>
</CoverPage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B5DEA-B803-4B7C-BC76-70A7FF8C33E7}"/>
</file>

<file path=customXml/itemProps2.xml><?xml version="1.0" encoding="utf-8"?>
<ds:datastoreItem xmlns:ds="http://schemas.openxmlformats.org/officeDocument/2006/customXml" ds:itemID="{4132B54E-9C4E-4B81-8BB1-89A061B6F97B}"/>
</file>

<file path=customXml/itemProps3.xml><?xml version="1.0" encoding="utf-8"?>
<ds:datastoreItem xmlns:ds="http://schemas.openxmlformats.org/officeDocument/2006/customXml" ds:itemID="{9DBFD725-9FCC-48B3-984A-8BE887F5F193}"/>
</file>

<file path=customXml/itemProps4.xml><?xml version="1.0" encoding="utf-8"?>
<ds:datastoreItem xmlns:ds="http://schemas.openxmlformats.org/officeDocument/2006/customXml" ds:itemID="{55AF091B-3C7A-41E3-B477-F2FDAA23CFDA}"/>
</file>

<file path=customXml/itemProps5.xml><?xml version="1.0" encoding="utf-8"?>
<ds:datastoreItem xmlns:ds="http://schemas.openxmlformats.org/officeDocument/2006/customXml" ds:itemID="{2729E76B-42FD-416D-AA96-B48841DDFEF5}"/>
</file>

<file path=docProps/app.xml><?xml version="1.0" encoding="utf-8"?>
<Properties xmlns="http://schemas.openxmlformats.org/officeDocument/2006/extended-properties" xmlns:vt="http://schemas.openxmlformats.org/officeDocument/2006/docPropsVTypes">
  <Template>Normal</Template>
  <TotalTime>5</TotalTime>
  <Pages>10</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Submission to the Finance and Economic Affairs Committee</vt:lpstr>
    </vt:vector>
  </TitlesOfParts>
  <Company>etfo</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Finance and Economic Affairs Committee</dc:title>
  <dc:subject> </dc:subject>
  <dc:creator>vmccaffrey</dc:creator>
  <cp:keywords/>
  <dc:description/>
  <cp:lastModifiedBy>Aida Azarakhsh</cp:lastModifiedBy>
  <cp:revision>5</cp:revision>
  <cp:lastPrinted>2009-01-26T15:33:00Z</cp:lastPrinted>
  <dcterms:created xsi:type="dcterms:W3CDTF">2017-04-07T17:53:00Z</dcterms:created>
  <dcterms:modified xsi:type="dcterms:W3CDTF">2017-04-07T17:58:00Z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0x010100F53D7183DC656A42881FBF53ECC2E2D5</vt:lpwstr>
  </property>
</Properties>
</file>