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A1F1" w14:textId="77777777" w:rsidR="00F63DA1" w:rsidRPr="00A15A6A" w:rsidRDefault="00F63DA1" w:rsidP="00F63DA1">
      <w:pPr>
        <w:pStyle w:val="Title"/>
        <w:spacing w:line="360" w:lineRule="auto"/>
        <w:rPr>
          <w:b w:val="0"/>
          <w:bCs w:val="0"/>
          <w:sz w:val="24"/>
          <w:szCs w:val="24"/>
        </w:rPr>
      </w:pPr>
      <w:r w:rsidRPr="00A15A6A">
        <w:rPr>
          <w:b w:val="0"/>
          <w:bCs w:val="0"/>
          <w:sz w:val="24"/>
          <w:szCs w:val="24"/>
        </w:rPr>
        <w:t>ELEMENTARY TEACHERS’ FEDERATION OF ONTARIO</w:t>
      </w:r>
    </w:p>
    <w:p w14:paraId="18914F14" w14:textId="77777777" w:rsidR="00F63DA1" w:rsidRPr="00A15A6A" w:rsidRDefault="00F63DA1" w:rsidP="00F63DA1">
      <w:pPr>
        <w:pStyle w:val="Heading2"/>
        <w:spacing w:line="360" w:lineRule="auto"/>
        <w:rPr>
          <w:szCs w:val="24"/>
        </w:rPr>
      </w:pPr>
      <w:r w:rsidRPr="00A15A6A">
        <w:rPr>
          <w:szCs w:val="24"/>
        </w:rPr>
        <w:t>INVITES APPLICATIONS FOR THE POSITION OF</w:t>
      </w:r>
    </w:p>
    <w:p w14:paraId="4898C5D7" w14:textId="22B318B7" w:rsidR="00F63DA1" w:rsidRPr="00A15A6A" w:rsidRDefault="00F63DA1" w:rsidP="00F63DA1">
      <w:pPr>
        <w:keepNext/>
        <w:jc w:val="center"/>
        <w:outlineLvl w:val="0"/>
        <w:rPr>
          <w:szCs w:val="24"/>
        </w:rPr>
      </w:pPr>
      <w:r w:rsidRPr="00A15A6A">
        <w:rPr>
          <w:szCs w:val="24"/>
        </w:rPr>
        <w:t>DEPUTY GENERAL SECRETARY</w:t>
      </w:r>
    </w:p>
    <w:p w14:paraId="27EA9C94" w14:textId="77777777" w:rsidR="00F63DA1" w:rsidRPr="00F423EA" w:rsidRDefault="00F63DA1" w:rsidP="00F63DA1"/>
    <w:p w14:paraId="6E859A93" w14:textId="77777777" w:rsidR="00423472" w:rsidRPr="00E871F5" w:rsidRDefault="00423472" w:rsidP="00423472">
      <w:pPr>
        <w:rPr>
          <w:szCs w:val="24"/>
        </w:rPr>
      </w:pPr>
      <w:r w:rsidRPr="00E871F5">
        <w:rPr>
          <w:szCs w:val="24"/>
        </w:rPr>
        <w:t>The Deputy General Secretary is a senior administrative officer who will assist the General Secretary in administering the programs and services of the Federation.</w:t>
      </w:r>
    </w:p>
    <w:p w14:paraId="1687FE2E" w14:textId="77777777" w:rsidR="00423472" w:rsidRPr="00E871F5" w:rsidRDefault="00423472" w:rsidP="00423472">
      <w:pPr>
        <w:rPr>
          <w:szCs w:val="24"/>
        </w:rPr>
      </w:pPr>
    </w:p>
    <w:p w14:paraId="7A2ED917" w14:textId="77777777" w:rsidR="00423472" w:rsidRPr="00E871F5" w:rsidRDefault="00423472" w:rsidP="00423472">
      <w:pPr>
        <w:rPr>
          <w:szCs w:val="24"/>
        </w:rPr>
      </w:pPr>
      <w:r w:rsidRPr="00E871F5">
        <w:rPr>
          <w:szCs w:val="24"/>
        </w:rPr>
        <w:t>The successful candidate will meet many of the following criteria:</w:t>
      </w:r>
    </w:p>
    <w:p w14:paraId="724B31E7" w14:textId="77777777" w:rsidR="00423472" w:rsidRPr="00E871F5" w:rsidRDefault="00423472" w:rsidP="00423472">
      <w:pPr>
        <w:rPr>
          <w:szCs w:val="24"/>
        </w:rPr>
      </w:pPr>
    </w:p>
    <w:p w14:paraId="57FD8491" w14:textId="393773F7" w:rsidR="00423472" w:rsidRDefault="00542D45" w:rsidP="00E871F5">
      <w:pPr>
        <w:pStyle w:val="ListParagraph"/>
        <w:numPr>
          <w:ilvl w:val="0"/>
          <w:numId w:val="10"/>
        </w:numPr>
        <w:ind w:left="426"/>
        <w:rPr>
          <w:szCs w:val="24"/>
        </w:rPr>
      </w:pPr>
      <w:r>
        <w:rPr>
          <w:rFonts w:cs="Arial"/>
          <w:szCs w:val="24"/>
        </w:rPr>
        <w:t>F</w:t>
      </w:r>
      <w:r w:rsidR="00423472" w:rsidRPr="00E871F5">
        <w:rPr>
          <w:rFonts w:cs="Arial"/>
          <w:szCs w:val="24"/>
        </w:rPr>
        <w:t>ive or more years</w:t>
      </w:r>
      <w:r w:rsidR="00423472" w:rsidRPr="00E871F5">
        <w:rPr>
          <w:szCs w:val="24"/>
        </w:rPr>
        <w:t xml:space="preserve"> in a </w:t>
      </w:r>
      <w:r w:rsidR="009C67F8" w:rsidRPr="00E871F5">
        <w:rPr>
          <w:szCs w:val="24"/>
        </w:rPr>
        <w:t xml:space="preserve">senior </w:t>
      </w:r>
      <w:r w:rsidR="00423472" w:rsidRPr="00E871F5">
        <w:rPr>
          <w:szCs w:val="24"/>
        </w:rPr>
        <w:t xml:space="preserve">leadership role, ideally in </w:t>
      </w:r>
      <w:r w:rsidR="009C67F8" w:rsidRPr="00E871F5">
        <w:rPr>
          <w:szCs w:val="24"/>
        </w:rPr>
        <w:t>an environment</w:t>
      </w:r>
      <w:r w:rsidR="00423472" w:rsidRPr="00E871F5">
        <w:rPr>
          <w:szCs w:val="24"/>
        </w:rPr>
        <w:t xml:space="preserve"> related to public education such as federations, associations, unions, or other non-profit public sector organizations</w:t>
      </w:r>
    </w:p>
    <w:p w14:paraId="77600EC2" w14:textId="1F26189F" w:rsidR="00EE5C87" w:rsidRPr="00EE5C87" w:rsidRDefault="00EE5C87" w:rsidP="00EE5C87">
      <w:pPr>
        <w:pStyle w:val="ListParagraph"/>
        <w:numPr>
          <w:ilvl w:val="0"/>
          <w:numId w:val="10"/>
        </w:numPr>
        <w:ind w:left="426"/>
        <w:rPr>
          <w:szCs w:val="24"/>
        </w:rPr>
      </w:pPr>
      <w:r>
        <w:rPr>
          <w:szCs w:val="24"/>
        </w:rPr>
        <w:t>A</w:t>
      </w:r>
      <w:r w:rsidRPr="00E871F5">
        <w:rPr>
          <w:szCs w:val="24"/>
        </w:rPr>
        <w:t>dvanced knowledge in the areas of human resources, strategic planning, program development and implementation</w:t>
      </w:r>
    </w:p>
    <w:p w14:paraId="33D38272" w14:textId="029B31F2" w:rsidR="00423472" w:rsidRDefault="00542D45" w:rsidP="00E871F5">
      <w:pPr>
        <w:pStyle w:val="ListParagraph"/>
        <w:numPr>
          <w:ilvl w:val="0"/>
          <w:numId w:val="10"/>
        </w:numPr>
        <w:ind w:left="426"/>
        <w:rPr>
          <w:szCs w:val="24"/>
        </w:rPr>
      </w:pPr>
      <w:r>
        <w:rPr>
          <w:szCs w:val="24"/>
        </w:rPr>
        <w:t>E</w:t>
      </w:r>
      <w:r w:rsidR="00423472" w:rsidRPr="00E871F5">
        <w:rPr>
          <w:szCs w:val="24"/>
        </w:rPr>
        <w:t>xperience in the development and administration of organizational budgets</w:t>
      </w:r>
    </w:p>
    <w:p w14:paraId="54402C19" w14:textId="1B40761B" w:rsidR="009C67F8" w:rsidRPr="00E871F5" w:rsidRDefault="00542D45" w:rsidP="00E871F5">
      <w:pPr>
        <w:pStyle w:val="ListParagraph"/>
        <w:numPr>
          <w:ilvl w:val="0"/>
          <w:numId w:val="10"/>
        </w:numPr>
        <w:ind w:left="426"/>
        <w:rPr>
          <w:szCs w:val="24"/>
        </w:rPr>
      </w:pPr>
      <w:r>
        <w:rPr>
          <w:szCs w:val="24"/>
        </w:rPr>
        <w:t>E</w:t>
      </w:r>
      <w:r w:rsidR="009C67F8" w:rsidRPr="00E871F5">
        <w:rPr>
          <w:szCs w:val="24"/>
        </w:rPr>
        <w:t>xceptional oral and written communication skills</w:t>
      </w:r>
    </w:p>
    <w:p w14:paraId="459CA5C1" w14:textId="10E423DC" w:rsidR="009C67F8" w:rsidRPr="00E871F5" w:rsidRDefault="00542D45" w:rsidP="00E871F5">
      <w:pPr>
        <w:pStyle w:val="ListParagraph"/>
        <w:numPr>
          <w:ilvl w:val="0"/>
          <w:numId w:val="10"/>
        </w:numPr>
        <w:ind w:left="426"/>
        <w:rPr>
          <w:rFonts w:cs="Arial"/>
          <w:szCs w:val="24"/>
        </w:rPr>
      </w:pPr>
      <w:r>
        <w:rPr>
          <w:rFonts w:cs="Arial"/>
          <w:szCs w:val="24"/>
        </w:rPr>
        <w:t>D</w:t>
      </w:r>
      <w:r w:rsidR="001005CD">
        <w:rPr>
          <w:rFonts w:cs="Arial"/>
          <w:szCs w:val="24"/>
        </w:rPr>
        <w:t xml:space="preserve">emonstration of a strong commitment to and </w:t>
      </w:r>
      <w:r w:rsidR="009C67F8" w:rsidRPr="00E871F5">
        <w:rPr>
          <w:rFonts w:cs="Arial"/>
          <w:szCs w:val="24"/>
        </w:rPr>
        <w:t xml:space="preserve">a </w:t>
      </w:r>
      <w:r>
        <w:rPr>
          <w:rFonts w:cs="Arial"/>
          <w:szCs w:val="24"/>
        </w:rPr>
        <w:t>high-level</w:t>
      </w:r>
      <w:r w:rsidR="009C67F8" w:rsidRPr="00E871F5">
        <w:rPr>
          <w:rFonts w:cs="Arial"/>
          <w:szCs w:val="24"/>
        </w:rPr>
        <w:t xml:space="preserve"> understanding of the principles of social justice and equity</w:t>
      </w:r>
    </w:p>
    <w:p w14:paraId="1A30AD59" w14:textId="451B5E76" w:rsidR="00EE6ED9" w:rsidRPr="002C035E" w:rsidRDefault="00EE6ED9" w:rsidP="00EE6ED9">
      <w:pPr>
        <w:pStyle w:val="ListParagraph"/>
        <w:numPr>
          <w:ilvl w:val="0"/>
          <w:numId w:val="10"/>
        </w:numPr>
        <w:ind w:left="426"/>
        <w:rPr>
          <w:szCs w:val="24"/>
        </w:rPr>
      </w:pPr>
      <w:r w:rsidRPr="002C035E">
        <w:rPr>
          <w:szCs w:val="24"/>
        </w:rPr>
        <w:t>Extensive knowledge of and experience in collective bargaining, including the development and negotiation of collective agreements and the administration of grievances and arbitrations</w:t>
      </w:r>
    </w:p>
    <w:p w14:paraId="5DE5CB5F" w14:textId="01B50FED" w:rsidR="00D24412" w:rsidRPr="002C035E" w:rsidRDefault="00EE5C87" w:rsidP="00D24412">
      <w:pPr>
        <w:pStyle w:val="ListParagraph"/>
        <w:numPr>
          <w:ilvl w:val="0"/>
          <w:numId w:val="9"/>
        </w:numPr>
        <w:ind w:left="426"/>
        <w:rPr>
          <w:szCs w:val="24"/>
        </w:rPr>
      </w:pPr>
      <w:r w:rsidRPr="002C035E">
        <w:rPr>
          <w:rFonts w:cs="Arial"/>
          <w:szCs w:val="24"/>
        </w:rPr>
        <w:t>Demonstrated p</w:t>
      </w:r>
      <w:r w:rsidR="009C67F8" w:rsidRPr="002C035E">
        <w:rPr>
          <w:rFonts w:cs="Arial"/>
          <w:szCs w:val="24"/>
        </w:rPr>
        <w:t>ractical knowledge of the</w:t>
      </w:r>
      <w:r w:rsidR="00D24412" w:rsidRPr="002C035E">
        <w:rPr>
          <w:rFonts w:cs="Arial"/>
          <w:szCs w:val="24"/>
        </w:rPr>
        <w:t xml:space="preserve"> governance and</w:t>
      </w:r>
      <w:r w:rsidR="009C67F8" w:rsidRPr="002C035E">
        <w:rPr>
          <w:rFonts w:cs="Arial"/>
          <w:szCs w:val="24"/>
        </w:rPr>
        <w:t xml:space="preserve"> operation of a </w:t>
      </w:r>
      <w:r w:rsidR="001005CD" w:rsidRPr="002C035E">
        <w:rPr>
          <w:rFonts w:cs="Arial"/>
          <w:szCs w:val="24"/>
        </w:rPr>
        <w:t>provincial teachers’ federation</w:t>
      </w:r>
      <w:r w:rsidRPr="002C035E">
        <w:rPr>
          <w:rFonts w:cs="Arial"/>
          <w:szCs w:val="24"/>
        </w:rPr>
        <w:t>, its locals, and its position within the union movement</w:t>
      </w:r>
    </w:p>
    <w:p w14:paraId="682C5556" w14:textId="092B5197" w:rsidR="00D24412" w:rsidRPr="002C035E" w:rsidRDefault="00D24412" w:rsidP="00D24412">
      <w:pPr>
        <w:pStyle w:val="ListParagraph"/>
        <w:numPr>
          <w:ilvl w:val="0"/>
          <w:numId w:val="9"/>
        </w:numPr>
        <w:ind w:left="426"/>
        <w:rPr>
          <w:szCs w:val="24"/>
        </w:rPr>
      </w:pPr>
      <w:r w:rsidRPr="002C035E">
        <w:rPr>
          <w:szCs w:val="24"/>
        </w:rPr>
        <w:t xml:space="preserve">A strong understanding of the role of teachers’ federations within the broader </w:t>
      </w:r>
      <w:proofErr w:type="spellStart"/>
      <w:r w:rsidRPr="002C035E">
        <w:rPr>
          <w:szCs w:val="24"/>
        </w:rPr>
        <w:t>labour</w:t>
      </w:r>
      <w:proofErr w:type="spellEnd"/>
      <w:r w:rsidRPr="002C035E">
        <w:rPr>
          <w:szCs w:val="24"/>
        </w:rPr>
        <w:t xml:space="preserve"> movement and a demonstrated commitment to union and </w:t>
      </w:r>
      <w:proofErr w:type="spellStart"/>
      <w:r w:rsidRPr="002C035E">
        <w:rPr>
          <w:szCs w:val="24"/>
        </w:rPr>
        <w:t>labour</w:t>
      </w:r>
      <w:proofErr w:type="spellEnd"/>
      <w:r w:rsidRPr="002C035E">
        <w:rPr>
          <w:szCs w:val="24"/>
        </w:rPr>
        <w:t xml:space="preserve"> values</w:t>
      </w:r>
    </w:p>
    <w:p w14:paraId="41DB3019" w14:textId="0E98BBB2" w:rsidR="001005CD" w:rsidRPr="002C035E" w:rsidRDefault="00542D45" w:rsidP="001005CD">
      <w:pPr>
        <w:pStyle w:val="ListParagraph"/>
        <w:numPr>
          <w:ilvl w:val="0"/>
          <w:numId w:val="9"/>
        </w:numPr>
        <w:ind w:left="426"/>
        <w:rPr>
          <w:szCs w:val="24"/>
        </w:rPr>
      </w:pPr>
      <w:r w:rsidRPr="002C035E">
        <w:rPr>
          <w:szCs w:val="24"/>
        </w:rPr>
        <w:t>A</w:t>
      </w:r>
      <w:r w:rsidR="001005CD" w:rsidRPr="002C035E">
        <w:rPr>
          <w:szCs w:val="24"/>
        </w:rPr>
        <w:t xml:space="preserve"> commitment to maintaining high</w:t>
      </w:r>
      <w:r w:rsidRPr="002C035E">
        <w:rPr>
          <w:szCs w:val="24"/>
        </w:rPr>
        <w:t>-</w:t>
      </w:r>
      <w:r w:rsidR="001005CD" w:rsidRPr="002C035E">
        <w:rPr>
          <w:szCs w:val="24"/>
        </w:rPr>
        <w:t>quality publicly funded public education</w:t>
      </w:r>
    </w:p>
    <w:p w14:paraId="4569D0A0" w14:textId="77777777" w:rsidR="00423472" w:rsidRPr="002C035E" w:rsidRDefault="00423472" w:rsidP="00423472">
      <w:pPr>
        <w:rPr>
          <w:szCs w:val="24"/>
        </w:rPr>
      </w:pPr>
    </w:p>
    <w:p w14:paraId="46B753FD" w14:textId="4788B964" w:rsidR="00D24412" w:rsidRDefault="001005CD" w:rsidP="001005CD">
      <w:pPr>
        <w:rPr>
          <w:szCs w:val="24"/>
        </w:rPr>
      </w:pPr>
      <w:r w:rsidRPr="002C035E">
        <w:rPr>
          <w:szCs w:val="24"/>
        </w:rPr>
        <w:t xml:space="preserve">The Deputy General Secretary will be recognized as a strong </w:t>
      </w:r>
      <w:r w:rsidR="00EE5C87" w:rsidRPr="002C035E">
        <w:rPr>
          <w:szCs w:val="24"/>
        </w:rPr>
        <w:t xml:space="preserve">and progressive </w:t>
      </w:r>
      <w:r w:rsidRPr="002C035E">
        <w:rPr>
          <w:szCs w:val="24"/>
        </w:rPr>
        <w:t xml:space="preserve">advocate for teachers and education workers. Possessing an excellent understanding of education sector collective bargaining, legislative trends, policies, and laws governing education in Ontario, the successful candidate will be a resourceful individual who thinks strategically and makes sound decisions under pressure. </w:t>
      </w:r>
    </w:p>
    <w:p w14:paraId="52EE6076" w14:textId="77777777" w:rsidR="00D24412" w:rsidRDefault="00D24412" w:rsidP="001005CD">
      <w:pPr>
        <w:rPr>
          <w:szCs w:val="24"/>
        </w:rPr>
      </w:pPr>
    </w:p>
    <w:p w14:paraId="07756577" w14:textId="021DF937" w:rsidR="00423472" w:rsidRPr="001005CD" w:rsidRDefault="001005CD" w:rsidP="001005CD">
      <w:pPr>
        <w:rPr>
          <w:szCs w:val="24"/>
        </w:rPr>
      </w:pPr>
      <w:r w:rsidRPr="001005CD">
        <w:rPr>
          <w:szCs w:val="24"/>
        </w:rPr>
        <w:t xml:space="preserve">The capacity to engage in flexible problem-solving, manage </w:t>
      </w:r>
      <w:r w:rsidR="00EE5C87">
        <w:rPr>
          <w:szCs w:val="24"/>
        </w:rPr>
        <w:t xml:space="preserve">change or </w:t>
      </w:r>
      <w:r w:rsidRPr="001005CD">
        <w:rPr>
          <w:szCs w:val="24"/>
        </w:rPr>
        <w:t>complex situations and encourage and mentor staff to build professional capacity in an environment of trust and mutual respect will be key to ensuring superior programs and services for Federation members.  The successful candidate will be decisive and demonstrate integrity and strong personal ethics in response to the Executive and the needs of members.</w:t>
      </w:r>
    </w:p>
    <w:p w14:paraId="3DC249D1" w14:textId="77777777" w:rsidR="00423472" w:rsidRPr="00E871F5" w:rsidRDefault="00423472" w:rsidP="00423472">
      <w:pPr>
        <w:rPr>
          <w:szCs w:val="24"/>
        </w:rPr>
      </w:pPr>
    </w:p>
    <w:p w14:paraId="6196AA9E" w14:textId="77777777" w:rsidR="00423472" w:rsidRPr="00E871F5" w:rsidRDefault="00423472" w:rsidP="00423472">
      <w:pPr>
        <w:rPr>
          <w:szCs w:val="24"/>
        </w:rPr>
      </w:pPr>
      <w:r w:rsidRPr="00E871F5">
        <w:rPr>
          <w:szCs w:val="24"/>
        </w:rPr>
        <w:t>Role responsibilities will include, but not be limited to, the supervision and administration of Federation p</w:t>
      </w:r>
      <w:r w:rsidR="00B60D92" w:rsidRPr="00E871F5">
        <w:rPr>
          <w:szCs w:val="24"/>
        </w:rPr>
        <w:t xml:space="preserve">rograms, services, budgets, </w:t>
      </w:r>
      <w:r w:rsidRPr="00E871F5">
        <w:rPr>
          <w:szCs w:val="24"/>
        </w:rPr>
        <w:t xml:space="preserve">personnel, and other duties as assigned by the General Secretary.  </w:t>
      </w:r>
    </w:p>
    <w:p w14:paraId="6C1C6B7A" w14:textId="77777777" w:rsidR="00423472" w:rsidRPr="00E871F5" w:rsidRDefault="00423472" w:rsidP="00423472">
      <w:pPr>
        <w:rPr>
          <w:szCs w:val="24"/>
        </w:rPr>
      </w:pPr>
    </w:p>
    <w:p w14:paraId="19541FBC" w14:textId="613D5D7A" w:rsidR="00423472" w:rsidRDefault="00423472" w:rsidP="00E871F5">
      <w:pPr>
        <w:rPr>
          <w:szCs w:val="24"/>
        </w:rPr>
      </w:pPr>
      <w:r w:rsidRPr="00E871F5">
        <w:rPr>
          <w:szCs w:val="24"/>
        </w:rPr>
        <w:t xml:space="preserve">Candidates are required to submit a letter of application for the position and a resume. Candidates who are interviewed will be asked to provide references </w:t>
      </w:r>
      <w:proofErr w:type="gramStart"/>
      <w:r w:rsidRPr="00E871F5">
        <w:rPr>
          <w:szCs w:val="24"/>
        </w:rPr>
        <w:t>at a later date</w:t>
      </w:r>
      <w:proofErr w:type="gramEnd"/>
      <w:r w:rsidRPr="00E871F5">
        <w:rPr>
          <w:szCs w:val="24"/>
        </w:rPr>
        <w:t>.</w:t>
      </w:r>
    </w:p>
    <w:p w14:paraId="49EDF2D6" w14:textId="0A37EFF5" w:rsidR="000949F8" w:rsidRPr="00E871F5" w:rsidRDefault="000949F8" w:rsidP="00E871F5">
      <w:pPr>
        <w:rPr>
          <w:szCs w:val="24"/>
        </w:rPr>
      </w:pPr>
      <w:r w:rsidRPr="001F3561">
        <w:rPr>
          <w:noProof/>
          <w:sz w:val="22"/>
          <w:szCs w:val="22"/>
        </w:rPr>
        <w:lastRenderedPageBreak/>
        <mc:AlternateContent>
          <mc:Choice Requires="wps">
            <w:drawing>
              <wp:anchor distT="0" distB="0" distL="114300" distR="114300" simplePos="0" relativeHeight="251659264" behindDoc="0" locked="0" layoutInCell="1" allowOverlap="1" wp14:anchorId="17061053" wp14:editId="45E05A98">
                <wp:simplePos x="0" y="0"/>
                <wp:positionH relativeFrom="column">
                  <wp:posOffset>2013585</wp:posOffset>
                </wp:positionH>
                <wp:positionV relativeFrom="paragraph">
                  <wp:posOffset>97155</wp:posOffset>
                </wp:positionV>
                <wp:extent cx="476250" cy="219075"/>
                <wp:effectExtent l="0" t="0" r="0" b="47625"/>
                <wp:wrapNone/>
                <wp:docPr id="1" name="Rectangle: Rounded Corners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9075"/>
                        </a:xfrm>
                        <a:prstGeom prst="roundRect">
                          <a:avLst>
                            <a:gd name="adj" fmla="val 16667"/>
                          </a:avLst>
                        </a:prstGeom>
                        <a:gradFill rotWithShape="1">
                          <a:gsLst>
                            <a:gs pos="0">
                              <a:srgbClr val="9B2D2A"/>
                            </a:gs>
                            <a:gs pos="80000">
                              <a:srgbClr val="CB3D3A"/>
                            </a:gs>
                            <a:gs pos="100000">
                              <a:srgbClr val="CE3B37"/>
                            </a:gs>
                          </a:gsLst>
                          <a:lin ang="16200000"/>
                        </a:gra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400A6957" w14:textId="77777777" w:rsidR="00C97A7E" w:rsidRDefault="00C97A7E" w:rsidP="00C97A7E">
                            <w:pPr>
                              <w:jc w:val="center"/>
                              <w:rPr>
                                <w:sz w:val="16"/>
                                <w:szCs w:val="16"/>
                              </w:rPr>
                            </w:pPr>
                            <w:r>
                              <w:rPr>
                                <w:sz w:val="16"/>
                                <w:szCs w:val="16"/>
                              </w:rPr>
                              <w:t>LINK</w:t>
                            </w:r>
                            <w:hyperlink r:id="rId8" w:history="1">
                              <w:r w:rsidRPr="00AC3113">
                                <w:rPr>
                                  <w:rStyle w:val="Hyperlink"/>
                                </w:rPr>
                                <w:t>https://www.etfo.ca/about-us/careers</w:t>
                              </w:r>
                            </w:hyperlink>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061053" id="Rectangle: Rounded Corners 1" o:spid="_x0000_s1026" href="mailto:sohalloran@etfo.org" style="position:absolute;margin-left:158.55pt;margin-top:7.65pt;width:3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" o:button="t" fillcolor="#9b2d2a" stroked="f">
                <v:fill color2="#ce3b37" rotate="t" o:detectmouseclick="t" angle="180" colors="0 #9b2d2a;52429f #cb3d3a;1 #ce3b37" focus="100%" type="gradient">
                  <o:fill v:ext="view" type="gradientUnscaled"/>
                </v:fill>
                <v:shadow on="t" color="black" opacity="22936f" origin=",.5" offset="0,.63889mm"/>
                <v:textbox>
                  <w:txbxContent>
                    <w:p w14:paraId="400A6957" w14:textId="77777777" w:rsidR="00C97A7E" w:rsidRDefault="00C97A7E" w:rsidP="00C97A7E">
                      <w:pPr>
                        <w:jc w:val="center"/>
                        <w:rPr>
                          <w:sz w:val="16"/>
                          <w:szCs w:val="16"/>
                        </w:rPr>
                      </w:pPr>
                      <w:r>
                        <w:rPr>
                          <w:sz w:val="16"/>
                          <w:szCs w:val="16"/>
                        </w:rPr>
                        <w:t>LINK</w:t>
                      </w:r>
                      <w:hyperlink r:id="rId9" w:history="1">
                        <w:r w:rsidRPr="00AC3113">
                          <w:rPr>
                            <w:rStyle w:val="Hyperlink"/>
                          </w:rPr>
                          <w:t>https://www.etfo.ca/about-us/careers</w:t>
                        </w:r>
                      </w:hyperlink>
                    </w:p>
                  </w:txbxContent>
                </v:textbox>
              </v:roundrect>
            </w:pict>
          </mc:Fallback>
        </mc:AlternateContent>
      </w:r>
    </w:p>
    <w:p w14:paraId="0E9E762C" w14:textId="349EC490" w:rsidR="00C97A7E" w:rsidRPr="00C97A7E" w:rsidRDefault="00C97A7E" w:rsidP="00C97A7E">
      <w:pPr>
        <w:spacing w:line="236" w:lineRule="exact"/>
        <w:rPr>
          <w:szCs w:val="24"/>
        </w:rPr>
      </w:pPr>
      <w:r>
        <w:rPr>
          <w:szCs w:val="24"/>
        </w:rPr>
        <w:t xml:space="preserve">To apply, please click on this             . </w:t>
      </w:r>
      <w:r w:rsidRPr="00E871F5">
        <w:rPr>
          <w:szCs w:val="24"/>
        </w:rPr>
        <w:t>Applications must be received b</w:t>
      </w:r>
      <w:r w:rsidR="00EC3CD4">
        <w:rPr>
          <w:szCs w:val="24"/>
        </w:rPr>
        <w:t>y</w:t>
      </w:r>
      <w:r w:rsidRPr="00E871F5">
        <w:rPr>
          <w:szCs w:val="24"/>
        </w:rPr>
        <w:t xml:space="preserve"> </w:t>
      </w:r>
      <w:r>
        <w:rPr>
          <w:szCs w:val="24"/>
        </w:rPr>
        <w:t>m</w:t>
      </w:r>
      <w:r w:rsidRPr="00E871F5">
        <w:rPr>
          <w:szCs w:val="24"/>
        </w:rPr>
        <w:t xml:space="preserve">idnight, </w:t>
      </w:r>
      <w:r w:rsidR="00EC3CD4">
        <w:rPr>
          <w:szCs w:val="24"/>
        </w:rPr>
        <w:t>Friday</w:t>
      </w:r>
      <w:r w:rsidR="007A1F8B">
        <w:rPr>
          <w:szCs w:val="24"/>
        </w:rPr>
        <w:t xml:space="preserve">, </w:t>
      </w:r>
      <w:r w:rsidR="00EC3CD4">
        <w:rPr>
          <w:szCs w:val="24"/>
        </w:rPr>
        <w:t>June 26</w:t>
      </w:r>
      <w:r w:rsidR="007A1F8B">
        <w:rPr>
          <w:szCs w:val="24"/>
        </w:rPr>
        <w:t>, 202</w:t>
      </w:r>
      <w:r w:rsidR="00EC3CD4">
        <w:rPr>
          <w:szCs w:val="24"/>
        </w:rPr>
        <w:t>6</w:t>
      </w:r>
      <w:r w:rsidRPr="00E871F5">
        <w:rPr>
          <w:szCs w:val="24"/>
        </w:rPr>
        <w:t>, quoting posting #202</w:t>
      </w:r>
      <w:r w:rsidR="00EC3CD4">
        <w:rPr>
          <w:szCs w:val="24"/>
        </w:rPr>
        <w:t>5</w:t>
      </w:r>
      <w:r>
        <w:rPr>
          <w:szCs w:val="24"/>
        </w:rPr>
        <w:t>2</w:t>
      </w:r>
      <w:r w:rsidR="00EC3CD4">
        <w:rPr>
          <w:szCs w:val="24"/>
        </w:rPr>
        <w:t>6</w:t>
      </w:r>
      <w:r w:rsidRPr="00E871F5">
        <w:rPr>
          <w:szCs w:val="24"/>
        </w:rPr>
        <w:t>-</w:t>
      </w:r>
      <w:r w:rsidR="00EC3CD4">
        <w:rPr>
          <w:szCs w:val="24"/>
        </w:rPr>
        <w:t>21</w:t>
      </w:r>
      <w:r w:rsidRPr="00E871F5">
        <w:rPr>
          <w:szCs w:val="24"/>
        </w:rPr>
        <w:t xml:space="preserve">.  </w:t>
      </w:r>
    </w:p>
    <w:p w14:paraId="3AAC4D4A" w14:textId="77777777" w:rsidR="00C97A7E" w:rsidRPr="00E871F5" w:rsidRDefault="00C97A7E" w:rsidP="00423472">
      <w:pPr>
        <w:spacing w:line="236" w:lineRule="exact"/>
        <w:rPr>
          <w:szCs w:val="24"/>
        </w:rPr>
      </w:pPr>
    </w:p>
    <w:p w14:paraId="29A37D02" w14:textId="77777777" w:rsidR="006660B2" w:rsidRDefault="006660B2" w:rsidP="00E871F5">
      <w:pPr>
        <w:rPr>
          <w:szCs w:val="24"/>
        </w:rPr>
      </w:pPr>
    </w:p>
    <w:p w14:paraId="16FEE3FA" w14:textId="77777777" w:rsidR="00C97A7E" w:rsidRPr="00A15A6A" w:rsidRDefault="00C97A7E" w:rsidP="00C97A7E">
      <w:pPr>
        <w:spacing w:after="240"/>
        <w:rPr>
          <w:bCs/>
          <w:i/>
          <w:sz w:val="18"/>
          <w:szCs w:val="18"/>
        </w:rPr>
      </w:pPr>
      <w:r w:rsidRPr="00A15A6A">
        <w:rPr>
          <w:bCs/>
          <w:i/>
          <w:sz w:val="18"/>
          <w:szCs w:val="18"/>
        </w:rPr>
        <w:t>ETFO is an equal-opportunity employer.  As such, it encourages groups who have been historically disadvantaged with respect to employment to apply for positions in the Federation.  Individuals are encouraged to self-identify.</w:t>
      </w:r>
    </w:p>
    <w:p w14:paraId="4B7CAB56" w14:textId="77777777" w:rsidR="00C97A7E" w:rsidRPr="00A15A6A" w:rsidRDefault="00C97A7E" w:rsidP="00C97A7E">
      <w:pPr>
        <w:spacing w:after="240"/>
        <w:rPr>
          <w:bCs/>
          <w:i/>
          <w:color w:val="000000"/>
          <w:sz w:val="18"/>
          <w:szCs w:val="18"/>
        </w:rPr>
      </w:pPr>
      <w:r w:rsidRPr="00A15A6A">
        <w:rPr>
          <w:bCs/>
          <w:i/>
          <w:color w:val="000000"/>
          <w:sz w:val="18"/>
          <w:szCs w:val="18"/>
        </w:rPr>
        <w:t xml:space="preserve">ETFO is committed to a selection process and work environment that is inclusive and barrier-free. We strive to meet the accommodation needs of </w:t>
      </w:r>
      <w:proofErr w:type="gramStart"/>
      <w:r w:rsidRPr="00A15A6A">
        <w:rPr>
          <w:bCs/>
          <w:i/>
          <w:color w:val="000000"/>
          <w:sz w:val="18"/>
          <w:szCs w:val="18"/>
        </w:rPr>
        <w:t>persons</w:t>
      </w:r>
      <w:proofErr w:type="gramEnd"/>
      <w:r w:rsidRPr="00A15A6A">
        <w:rPr>
          <w:bCs/>
          <w:i/>
          <w:color w:val="000000"/>
          <w:sz w:val="18"/>
          <w:szCs w:val="18"/>
        </w:rPr>
        <w:t xml:space="preserve"> with disabilities and accommodation will be provided in accordance with the Ontario Human Rights Code and the Accessibility for Ontarians with Disabilities Act (AODA). Applicants need to make any accommodation requests for the interview or selection process known in advance by contacting the Human Resources Department at 416-962-3836 or </w:t>
      </w:r>
      <w:hyperlink r:id="rId10" w:history="1">
        <w:r w:rsidRPr="00A15A6A">
          <w:rPr>
            <w:rStyle w:val="Hyperlink"/>
            <w:bCs/>
            <w:i/>
            <w:sz w:val="18"/>
            <w:szCs w:val="18"/>
          </w:rPr>
          <w:t>etfohr@etfo.org</w:t>
        </w:r>
      </w:hyperlink>
      <w:r w:rsidRPr="00A15A6A">
        <w:rPr>
          <w:bCs/>
          <w:i/>
          <w:color w:val="000000"/>
          <w:sz w:val="18"/>
          <w:szCs w:val="18"/>
        </w:rPr>
        <w:t>.</w:t>
      </w:r>
    </w:p>
    <w:p w14:paraId="3A3901A6" w14:textId="77777777" w:rsidR="00C03204" w:rsidRDefault="00C03204" w:rsidP="00DE2D01"/>
    <w:sectPr w:rsidR="00C03204" w:rsidSect="001005CD">
      <w:pgSz w:w="12240" w:h="15840"/>
      <w:pgMar w:top="1440" w:right="118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97E3" w14:textId="77777777" w:rsidR="00B1171B" w:rsidRDefault="00B1171B" w:rsidP="00F63DA1">
      <w:r>
        <w:separator/>
      </w:r>
    </w:p>
  </w:endnote>
  <w:endnote w:type="continuationSeparator" w:id="0">
    <w:p w14:paraId="03D11B6D" w14:textId="77777777" w:rsidR="00B1171B" w:rsidRDefault="00B1171B" w:rsidP="00F6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F7A4" w14:textId="77777777" w:rsidR="00B1171B" w:rsidRDefault="00B1171B" w:rsidP="00F63DA1">
      <w:r>
        <w:separator/>
      </w:r>
    </w:p>
  </w:footnote>
  <w:footnote w:type="continuationSeparator" w:id="0">
    <w:p w14:paraId="4C024DAE" w14:textId="77777777" w:rsidR="00B1171B" w:rsidRDefault="00B1171B" w:rsidP="00F63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BE2AC9"/>
    <w:multiLevelType w:val="hybridMultilevel"/>
    <w:tmpl w:val="112AE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31214"/>
    <w:multiLevelType w:val="hybridMultilevel"/>
    <w:tmpl w:val="97842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5C09F6"/>
    <w:multiLevelType w:val="hybridMultilevel"/>
    <w:tmpl w:val="81983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1A4C03"/>
    <w:multiLevelType w:val="hybridMultilevel"/>
    <w:tmpl w:val="CA802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CC0C2D"/>
    <w:multiLevelType w:val="hybridMultilevel"/>
    <w:tmpl w:val="AF640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422881"/>
    <w:multiLevelType w:val="hybridMultilevel"/>
    <w:tmpl w:val="CB5C4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3A95ABF"/>
    <w:multiLevelType w:val="hybridMultilevel"/>
    <w:tmpl w:val="340C0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F73D33"/>
    <w:multiLevelType w:val="hybridMultilevel"/>
    <w:tmpl w:val="06BCC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DC6192"/>
    <w:multiLevelType w:val="hybridMultilevel"/>
    <w:tmpl w:val="CBAC223A"/>
    <w:lvl w:ilvl="0" w:tplc="10090001">
      <w:start w:val="1"/>
      <w:numFmt w:val="bullet"/>
      <w:lvlText w:val=""/>
      <w:lvlJc w:val="left"/>
      <w:pPr>
        <w:ind w:left="1395" w:hanging="360"/>
      </w:pPr>
      <w:rPr>
        <w:rFonts w:ascii="Symbol" w:hAnsi="Symbo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10" w15:restartNumberingAfterBreak="0">
    <w:nsid w:val="73600740"/>
    <w:multiLevelType w:val="hybridMultilevel"/>
    <w:tmpl w:val="C3900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221067">
    <w:abstractNumId w:val="8"/>
  </w:num>
  <w:num w:numId="2" w16cid:durableId="1346978863">
    <w:abstractNumId w:val="10"/>
  </w:num>
  <w:num w:numId="3" w16cid:durableId="880558764">
    <w:abstractNumId w:val="3"/>
  </w:num>
  <w:num w:numId="4" w16cid:durableId="1318533187">
    <w:abstractNumId w:val="2"/>
  </w:num>
  <w:num w:numId="5" w16cid:durableId="1728675545">
    <w:abstractNumId w:val="9"/>
  </w:num>
  <w:num w:numId="6" w16cid:durableId="832914123">
    <w:abstractNumId w:val="5"/>
  </w:num>
  <w:num w:numId="7" w16cid:durableId="719398747">
    <w:abstractNumId w:val="7"/>
  </w:num>
  <w:num w:numId="8" w16cid:durableId="1670252139">
    <w:abstractNumId w:val="4"/>
  </w:num>
  <w:num w:numId="9" w16cid:durableId="170998232">
    <w:abstractNumId w:val="6"/>
  </w:num>
  <w:num w:numId="10" w16cid:durableId="1757097278">
    <w:abstractNumId w:val="1"/>
  </w:num>
  <w:num w:numId="11" w16cid:durableId="35680780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72"/>
    <w:rsid w:val="0004325A"/>
    <w:rsid w:val="00073215"/>
    <w:rsid w:val="000949F8"/>
    <w:rsid w:val="000B49FB"/>
    <w:rsid w:val="001005CD"/>
    <w:rsid w:val="00174B8A"/>
    <w:rsid w:val="00206297"/>
    <w:rsid w:val="00257081"/>
    <w:rsid w:val="00277BB2"/>
    <w:rsid w:val="002C035E"/>
    <w:rsid w:val="00322AD0"/>
    <w:rsid w:val="003302DD"/>
    <w:rsid w:val="00423472"/>
    <w:rsid w:val="004676E1"/>
    <w:rsid w:val="004B4C80"/>
    <w:rsid w:val="004D526B"/>
    <w:rsid w:val="00541EF4"/>
    <w:rsid w:val="00542D45"/>
    <w:rsid w:val="00552663"/>
    <w:rsid w:val="00612613"/>
    <w:rsid w:val="006660B2"/>
    <w:rsid w:val="00744F0D"/>
    <w:rsid w:val="0078619B"/>
    <w:rsid w:val="007A1F8B"/>
    <w:rsid w:val="00872229"/>
    <w:rsid w:val="00936A02"/>
    <w:rsid w:val="00945FD3"/>
    <w:rsid w:val="009703DA"/>
    <w:rsid w:val="009B5ED9"/>
    <w:rsid w:val="009C67F8"/>
    <w:rsid w:val="009D4EC9"/>
    <w:rsid w:val="009F4ECB"/>
    <w:rsid w:val="00A15A6A"/>
    <w:rsid w:val="00AA4927"/>
    <w:rsid w:val="00AC6A68"/>
    <w:rsid w:val="00B1171B"/>
    <w:rsid w:val="00B40635"/>
    <w:rsid w:val="00B60D92"/>
    <w:rsid w:val="00B829A0"/>
    <w:rsid w:val="00C03204"/>
    <w:rsid w:val="00C67CD3"/>
    <w:rsid w:val="00C70D41"/>
    <w:rsid w:val="00C97A7E"/>
    <w:rsid w:val="00CF4793"/>
    <w:rsid w:val="00D24412"/>
    <w:rsid w:val="00DE2D01"/>
    <w:rsid w:val="00E161C6"/>
    <w:rsid w:val="00E871F5"/>
    <w:rsid w:val="00EC3351"/>
    <w:rsid w:val="00EC3CD4"/>
    <w:rsid w:val="00EE5C87"/>
    <w:rsid w:val="00EE6ED9"/>
    <w:rsid w:val="00F34852"/>
    <w:rsid w:val="00F63DA1"/>
    <w:rsid w:val="00FC63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D7CC"/>
  <w15:chartTrackingRefBased/>
  <w15:docId w15:val="{212DE71E-0E12-441E-B60E-1D00BC3E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72"/>
    <w:pPr>
      <w:spacing w:after="0" w:line="240" w:lineRule="auto"/>
    </w:pPr>
    <w:rPr>
      <w:rFonts w:ascii="Arial" w:eastAsia="Times New Roman" w:hAnsi="Arial" w:cs="Times New Roman"/>
      <w:sz w:val="24"/>
      <w:szCs w:val="20"/>
      <w:lang w:val="en-US"/>
    </w:rPr>
  </w:style>
  <w:style w:type="paragraph" w:styleId="Heading2">
    <w:name w:val="heading 2"/>
    <w:basedOn w:val="Normal"/>
    <w:next w:val="Normal"/>
    <w:link w:val="Heading2Char"/>
    <w:qFormat/>
    <w:rsid w:val="00F63DA1"/>
    <w:pPr>
      <w:keepNext/>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72"/>
    <w:pPr>
      <w:ind w:left="720"/>
      <w:contextualSpacing/>
    </w:pPr>
  </w:style>
  <w:style w:type="character" w:styleId="CommentReference">
    <w:name w:val="annotation reference"/>
    <w:basedOn w:val="DefaultParagraphFont"/>
    <w:uiPriority w:val="99"/>
    <w:semiHidden/>
    <w:unhideWhenUsed/>
    <w:rsid w:val="00423472"/>
    <w:rPr>
      <w:sz w:val="16"/>
      <w:szCs w:val="16"/>
    </w:rPr>
  </w:style>
  <w:style w:type="paragraph" w:styleId="CommentText">
    <w:name w:val="annotation text"/>
    <w:basedOn w:val="Normal"/>
    <w:link w:val="CommentTextChar"/>
    <w:uiPriority w:val="99"/>
    <w:semiHidden/>
    <w:unhideWhenUsed/>
    <w:rsid w:val="00423472"/>
    <w:rPr>
      <w:sz w:val="20"/>
    </w:rPr>
  </w:style>
  <w:style w:type="character" w:customStyle="1" w:styleId="CommentTextChar">
    <w:name w:val="Comment Text Char"/>
    <w:basedOn w:val="DefaultParagraphFont"/>
    <w:link w:val="CommentText"/>
    <w:uiPriority w:val="99"/>
    <w:semiHidden/>
    <w:rsid w:val="004234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3472"/>
    <w:rPr>
      <w:b/>
      <w:bCs/>
    </w:rPr>
  </w:style>
  <w:style w:type="character" w:customStyle="1" w:styleId="CommentSubjectChar">
    <w:name w:val="Comment Subject Char"/>
    <w:basedOn w:val="CommentTextChar"/>
    <w:link w:val="CommentSubject"/>
    <w:uiPriority w:val="99"/>
    <w:semiHidden/>
    <w:rsid w:val="00423472"/>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42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472"/>
    <w:rPr>
      <w:rFonts w:ascii="Segoe UI" w:eastAsia="Times New Roman" w:hAnsi="Segoe UI" w:cs="Segoe UI"/>
      <w:sz w:val="18"/>
      <w:szCs w:val="18"/>
      <w:lang w:val="en-US"/>
    </w:rPr>
  </w:style>
  <w:style w:type="paragraph" w:styleId="Header">
    <w:name w:val="header"/>
    <w:basedOn w:val="Normal"/>
    <w:link w:val="HeaderChar"/>
    <w:unhideWhenUsed/>
    <w:rsid w:val="00F63DA1"/>
    <w:pPr>
      <w:tabs>
        <w:tab w:val="center" w:pos="4680"/>
        <w:tab w:val="right" w:pos="9360"/>
      </w:tabs>
    </w:pPr>
  </w:style>
  <w:style w:type="character" w:customStyle="1" w:styleId="HeaderChar">
    <w:name w:val="Header Char"/>
    <w:basedOn w:val="DefaultParagraphFont"/>
    <w:link w:val="Header"/>
    <w:rsid w:val="00F63DA1"/>
    <w:rPr>
      <w:rFonts w:ascii="Arial" w:eastAsia="Times New Roman" w:hAnsi="Arial" w:cs="Times New Roman"/>
      <w:sz w:val="24"/>
      <w:szCs w:val="20"/>
      <w:lang w:val="en-US"/>
    </w:rPr>
  </w:style>
  <w:style w:type="paragraph" w:styleId="Footer">
    <w:name w:val="footer"/>
    <w:basedOn w:val="Normal"/>
    <w:link w:val="FooterChar"/>
    <w:uiPriority w:val="99"/>
    <w:unhideWhenUsed/>
    <w:rsid w:val="00F63DA1"/>
    <w:pPr>
      <w:tabs>
        <w:tab w:val="center" w:pos="4680"/>
        <w:tab w:val="right" w:pos="9360"/>
      </w:tabs>
    </w:pPr>
  </w:style>
  <w:style w:type="character" w:customStyle="1" w:styleId="FooterChar">
    <w:name w:val="Footer Char"/>
    <w:basedOn w:val="DefaultParagraphFont"/>
    <w:link w:val="Footer"/>
    <w:uiPriority w:val="99"/>
    <w:rsid w:val="00F63DA1"/>
    <w:rPr>
      <w:rFonts w:ascii="Arial" w:eastAsia="Times New Roman" w:hAnsi="Arial" w:cs="Times New Roman"/>
      <w:sz w:val="24"/>
      <w:szCs w:val="20"/>
      <w:lang w:val="en-US"/>
    </w:rPr>
  </w:style>
  <w:style w:type="character" w:customStyle="1" w:styleId="Heading2Char">
    <w:name w:val="Heading 2 Char"/>
    <w:basedOn w:val="DefaultParagraphFont"/>
    <w:link w:val="Heading2"/>
    <w:rsid w:val="00F63DA1"/>
    <w:rPr>
      <w:rFonts w:ascii="Arial" w:eastAsia="Times New Roman" w:hAnsi="Arial" w:cs="Times New Roman"/>
      <w:i/>
      <w:iCs/>
      <w:sz w:val="24"/>
      <w:szCs w:val="20"/>
      <w:lang w:val="en-US"/>
    </w:rPr>
  </w:style>
  <w:style w:type="paragraph" w:styleId="Title">
    <w:name w:val="Title"/>
    <w:basedOn w:val="Normal"/>
    <w:link w:val="TitleChar"/>
    <w:qFormat/>
    <w:rsid w:val="00F63DA1"/>
    <w:pPr>
      <w:jc w:val="center"/>
    </w:pPr>
    <w:rPr>
      <w:b/>
      <w:bCs/>
      <w:sz w:val="28"/>
    </w:rPr>
  </w:style>
  <w:style w:type="character" w:customStyle="1" w:styleId="TitleChar">
    <w:name w:val="Title Char"/>
    <w:basedOn w:val="DefaultParagraphFont"/>
    <w:link w:val="Title"/>
    <w:rsid w:val="00F63DA1"/>
    <w:rPr>
      <w:rFonts w:ascii="Arial" w:eastAsia="Times New Roman" w:hAnsi="Arial" w:cs="Times New Roman"/>
      <w:b/>
      <w:bCs/>
      <w:sz w:val="28"/>
      <w:szCs w:val="20"/>
      <w:lang w:val="en-US"/>
    </w:rPr>
  </w:style>
  <w:style w:type="character" w:styleId="Hyperlink">
    <w:name w:val="Hyperlink"/>
    <w:basedOn w:val="DefaultParagraphFont"/>
    <w:uiPriority w:val="99"/>
    <w:unhideWhenUsed/>
    <w:rsid w:val="00F63DA1"/>
    <w:rPr>
      <w:color w:val="0000FF"/>
      <w:u w:val="single"/>
    </w:rPr>
  </w:style>
  <w:style w:type="paragraph" w:customStyle="1" w:styleId="Level1">
    <w:name w:val="Level 1"/>
    <w:basedOn w:val="Normal"/>
    <w:rsid w:val="00F63DA1"/>
    <w:pPr>
      <w:widowControl w:val="0"/>
      <w:numPr>
        <w:numId w:val="11"/>
      </w:numPr>
      <w:ind w:left="720" w:hanging="720"/>
      <w:outlineLvl w:val="0"/>
    </w:pPr>
    <w:rPr>
      <w:snapToGrid w:val="0"/>
      <w:lang w:val="en-CA"/>
    </w:rPr>
  </w:style>
  <w:style w:type="paragraph" w:customStyle="1" w:styleId="BasicParagraph">
    <w:name w:val="[Basic Paragraph]"/>
    <w:basedOn w:val="Normal"/>
    <w:uiPriority w:val="99"/>
    <w:rsid w:val="009B5ED9"/>
    <w:pPr>
      <w:autoSpaceDE w:val="0"/>
      <w:autoSpaceDN w:val="0"/>
      <w:adjustRightInd w:val="0"/>
      <w:spacing w:line="288" w:lineRule="auto"/>
      <w:jc w:val="right"/>
    </w:pPr>
    <w:rPr>
      <w:rFonts w:ascii="Minion Pro" w:eastAsia="Calibri" w:hAnsi="Minion Pro" w:cs="Minion Pr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o.ca/about-us/careers" TargetMode="External"/><Relationship Id="rId3" Type="http://schemas.openxmlformats.org/officeDocument/2006/relationships/settings" Target="settings.xml"/><Relationship Id="rId7" Type="http://schemas.openxmlformats.org/officeDocument/2006/relationships/hyperlink" Target="mailto:sohalloran@etf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tfohr@etfo.org" TargetMode="External"/><Relationship Id="rId4" Type="http://schemas.openxmlformats.org/officeDocument/2006/relationships/webSettings" Target="webSettings.xml"/><Relationship Id="rId9" Type="http://schemas.openxmlformats.org/officeDocument/2006/relationships/hyperlink" Target="https://www.etfo.ca/about-us/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O'Halloran</dc:creator>
  <cp:keywords/>
  <dc:description/>
  <cp:lastModifiedBy>Christina Smith-Thomas</cp:lastModifiedBy>
  <cp:revision>2</cp:revision>
  <cp:lastPrinted>2024-02-08T18:45:00Z</cp:lastPrinted>
  <dcterms:created xsi:type="dcterms:W3CDTF">2026-05-29T15:12:00Z</dcterms:created>
  <dcterms:modified xsi:type="dcterms:W3CDTF">2026-05-29T15:12:00Z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6cac28b02ebafc5b9d990a472f3b59342c1de37b4b9e3fab137fec3654762c98</vt:lpwstr>
  </property>
</Properties>
</file>