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b w:val="0"/>
          <w:color w:val="auto"/>
          <w:sz w:val="24"/>
          <w:szCs w:val="24"/>
          <w:lang w:val="en-CA"/>
        </w:rPr>
        <w:id w:val="2123723321"/>
        <w:docPartObj>
          <w:docPartGallery w:val="Cover Pages"/>
          <w:docPartUnique/>
        </w:docPartObj>
      </w:sdtPr>
      <w:sdtEndPr>
        <w:rPr>
          <w:rFonts w:eastAsiaTheme="minorHAnsi"/>
          <w:bCs w:val="0"/>
        </w:rPr>
      </w:sdtEndPr>
      <w:sdtContent>
        <w:bookmarkStart w:id="0" w:name="_Hlk530048001" w:displacedByCustomXml="prev"/>
        <w:p w14:paraId="4A939EBB" w14:textId="329A871C" w:rsidR="005A5584" w:rsidRPr="009539C9" w:rsidRDefault="005A5584" w:rsidP="005A5584">
          <w:pPr>
            <w:pStyle w:val="Heading1"/>
            <w:ind w:left="851"/>
            <w:rPr>
              <w:rFonts w:cs="Arial"/>
              <w:b w:val="0"/>
              <w:color w:val="auto"/>
              <w:sz w:val="24"/>
              <w:szCs w:val="24"/>
            </w:rPr>
          </w:pPr>
          <w:r w:rsidRPr="009539C9">
            <w:rPr>
              <w:rFonts w:cs="Arial"/>
              <w:b w:val="0"/>
              <w:color w:val="auto"/>
              <w:sz w:val="24"/>
              <w:szCs w:val="24"/>
            </w:rPr>
            <w:t>ETFO Submission to the Standing Committee on Finance and</w:t>
          </w:r>
          <w:r w:rsidR="009539C9">
            <w:rPr>
              <w:rFonts w:cs="Arial"/>
              <w:b w:val="0"/>
              <w:color w:val="auto"/>
              <w:sz w:val="24"/>
              <w:szCs w:val="24"/>
            </w:rPr>
            <w:t xml:space="preserve"> </w:t>
          </w:r>
          <w:r w:rsidRPr="009539C9">
            <w:rPr>
              <w:rFonts w:cs="Arial"/>
              <w:b w:val="0"/>
              <w:color w:val="auto"/>
              <w:sz w:val="24"/>
              <w:szCs w:val="24"/>
            </w:rPr>
            <w:t>Economic Affairs</w:t>
          </w:r>
        </w:p>
        <w:p w14:paraId="1C3D3AC3" w14:textId="77777777" w:rsidR="005A5584" w:rsidRPr="009539C9" w:rsidRDefault="005A5584" w:rsidP="005A5584">
          <w:pPr>
            <w:pStyle w:val="Heading1"/>
            <w:ind w:left="851"/>
            <w:rPr>
              <w:rFonts w:cs="Arial"/>
              <w:b w:val="0"/>
              <w:color w:val="auto"/>
              <w:sz w:val="24"/>
              <w:szCs w:val="24"/>
            </w:rPr>
          </w:pPr>
          <w:r w:rsidRPr="009539C9">
            <w:rPr>
              <w:rFonts w:cs="Arial"/>
              <w:b w:val="0"/>
              <w:color w:val="auto"/>
              <w:sz w:val="24"/>
              <w:szCs w:val="24"/>
            </w:rPr>
            <w:t>Bill 269, Protecting the People of Ontario Act (Budget Measures), 2021</w:t>
          </w:r>
        </w:p>
        <w:p w14:paraId="7404019C" w14:textId="64A538E5" w:rsidR="005A5584" w:rsidRPr="009539C9" w:rsidRDefault="005A5584" w:rsidP="005A5584">
          <w:pPr>
            <w:ind w:left="851"/>
            <w:rPr>
              <w:rFonts w:ascii="Arial" w:hAnsi="Arial" w:cs="Arial"/>
              <w:sz w:val="24"/>
              <w:szCs w:val="24"/>
            </w:rPr>
          </w:pPr>
          <w:r w:rsidRPr="009539C9">
            <w:rPr>
              <w:rFonts w:ascii="Arial" w:hAnsi="Arial" w:cs="Arial"/>
              <w:sz w:val="24"/>
              <w:szCs w:val="24"/>
            </w:rPr>
            <w:t>April 2021</w:t>
          </w:r>
        </w:p>
      </w:sdtContent>
    </w:sdt>
    <w:p w14:paraId="15485E00" w14:textId="532C2EA0" w:rsidR="000255A2" w:rsidRPr="009539C9" w:rsidRDefault="000255A2" w:rsidP="005A5584">
      <w:pPr>
        <w:ind w:left="851"/>
        <w:rPr>
          <w:rFonts w:ascii="Arial" w:hAnsi="Arial" w:cs="Arial"/>
          <w:sz w:val="24"/>
          <w:szCs w:val="24"/>
          <w:lang w:val="fr-CA"/>
        </w:rPr>
      </w:pPr>
      <w:bookmarkStart w:id="1" w:name="_Toc531306920"/>
      <w:bookmarkStart w:id="2" w:name="_Toc533062038"/>
      <w:bookmarkStart w:id="3" w:name="_Toc534620315"/>
      <w:bookmarkStart w:id="4" w:name="_Toc534964378"/>
      <w:bookmarkEnd w:id="0"/>
      <w:r w:rsidRPr="009539C9">
        <w:rPr>
          <w:rFonts w:ascii="Arial" w:hAnsi="Arial" w:cs="Arial"/>
          <w:sz w:val="24"/>
          <w:szCs w:val="24"/>
          <w:lang w:val="fr-CA"/>
        </w:rPr>
        <w:t xml:space="preserve">Elementary Teachers’ Federation of Ontario </w:t>
      </w:r>
    </w:p>
    <w:p w14:paraId="6D782DE5" w14:textId="77777777" w:rsidR="000255A2" w:rsidRPr="009539C9" w:rsidRDefault="000255A2" w:rsidP="005A5584">
      <w:pPr>
        <w:ind w:left="851"/>
        <w:rPr>
          <w:rFonts w:ascii="Arial" w:hAnsi="Arial" w:cs="Arial"/>
          <w:sz w:val="24"/>
          <w:szCs w:val="24"/>
        </w:rPr>
      </w:pPr>
      <w:r w:rsidRPr="009539C9">
        <w:rPr>
          <w:rFonts w:ascii="Arial" w:hAnsi="Arial" w:cs="Arial"/>
          <w:sz w:val="24"/>
          <w:szCs w:val="24"/>
        </w:rPr>
        <w:t>The union represents 83,000 elementary public school teachers, occasional teachers and education professionals across the province. Its Building Better Schools education agenda can b</w:t>
      </w:r>
      <w:bookmarkStart w:id="5" w:name="_GoBack"/>
      <w:bookmarkEnd w:id="5"/>
      <w:r w:rsidRPr="009539C9">
        <w:rPr>
          <w:rFonts w:ascii="Arial" w:hAnsi="Arial" w:cs="Arial"/>
          <w:sz w:val="24"/>
          <w:szCs w:val="24"/>
        </w:rPr>
        <w:t>e viewed at BuildingBetterSchools.ca.</w:t>
      </w:r>
    </w:p>
    <w:p w14:paraId="595DFBF3" w14:textId="77777777" w:rsidR="00371BDD" w:rsidRPr="009539C9" w:rsidRDefault="000255A2" w:rsidP="005A5584">
      <w:pPr>
        <w:ind w:left="851"/>
        <w:rPr>
          <w:rFonts w:ascii="Arial" w:hAnsi="Arial" w:cs="Arial"/>
          <w:sz w:val="24"/>
          <w:szCs w:val="24"/>
        </w:rPr>
      </w:pPr>
      <w:r w:rsidRPr="009539C9">
        <w:rPr>
          <w:rFonts w:ascii="Arial" w:hAnsi="Arial" w:cs="Arial"/>
          <w:sz w:val="24"/>
          <w:szCs w:val="24"/>
        </w:rPr>
        <w:t>Elementary Teachers' Federation of Ontario (ETFO)</w:t>
      </w:r>
    </w:p>
    <w:p w14:paraId="3D1B2227" w14:textId="524DCF91" w:rsidR="000255A2" w:rsidRPr="009539C9" w:rsidRDefault="000255A2" w:rsidP="005A5584">
      <w:pPr>
        <w:ind w:left="851"/>
        <w:rPr>
          <w:rFonts w:ascii="Arial" w:hAnsi="Arial" w:cs="Arial"/>
          <w:sz w:val="24"/>
          <w:szCs w:val="24"/>
        </w:rPr>
      </w:pPr>
      <w:r w:rsidRPr="009539C9">
        <w:rPr>
          <w:rFonts w:ascii="Arial" w:hAnsi="Arial" w:cs="Arial"/>
          <w:sz w:val="24"/>
          <w:szCs w:val="24"/>
        </w:rPr>
        <w:t>136 Isabella Street, Toronto, ON M4Y 0B5</w:t>
      </w:r>
    </w:p>
    <w:p w14:paraId="54F9F800" w14:textId="77777777" w:rsidR="000255A2" w:rsidRPr="009539C9" w:rsidRDefault="000255A2" w:rsidP="005A5584">
      <w:pPr>
        <w:ind w:left="851"/>
        <w:rPr>
          <w:rFonts w:ascii="Arial" w:hAnsi="Arial" w:cs="Arial"/>
          <w:sz w:val="24"/>
          <w:szCs w:val="24"/>
        </w:rPr>
      </w:pPr>
      <w:r w:rsidRPr="009539C9">
        <w:rPr>
          <w:rFonts w:ascii="Arial" w:hAnsi="Arial" w:cs="Arial"/>
          <w:sz w:val="24"/>
          <w:szCs w:val="24"/>
        </w:rPr>
        <w:t>416-962-3836 or 1-888-838-3836</w:t>
      </w:r>
    </w:p>
    <w:p w14:paraId="14ABFCEE" w14:textId="77777777" w:rsidR="000255A2" w:rsidRPr="009539C9" w:rsidRDefault="000255A2" w:rsidP="005A5584">
      <w:pPr>
        <w:ind w:left="851"/>
        <w:rPr>
          <w:rFonts w:ascii="Arial" w:hAnsi="Arial" w:cs="Arial"/>
          <w:sz w:val="24"/>
          <w:szCs w:val="24"/>
        </w:rPr>
      </w:pPr>
      <w:r w:rsidRPr="009539C9">
        <w:rPr>
          <w:rFonts w:ascii="Arial" w:hAnsi="Arial" w:cs="Arial"/>
          <w:sz w:val="24"/>
          <w:szCs w:val="24"/>
        </w:rPr>
        <w:t>etfo.ca</w:t>
      </w:r>
    </w:p>
    <w:p w14:paraId="62CC4ACF" w14:textId="77777777" w:rsidR="000255A2" w:rsidRPr="009539C9" w:rsidRDefault="000255A2" w:rsidP="005A5584">
      <w:pPr>
        <w:ind w:left="851"/>
        <w:rPr>
          <w:rFonts w:ascii="Arial" w:hAnsi="Arial" w:cs="Arial"/>
          <w:sz w:val="24"/>
          <w:szCs w:val="24"/>
        </w:rPr>
      </w:pPr>
      <w:r w:rsidRPr="009539C9">
        <w:rPr>
          <w:rFonts w:ascii="Arial" w:hAnsi="Arial" w:cs="Arial"/>
          <w:sz w:val="24"/>
          <w:szCs w:val="24"/>
        </w:rPr>
        <w:t>Follow us online at:</w:t>
      </w:r>
    </w:p>
    <w:p w14:paraId="525EC2D6" w14:textId="64A20B66" w:rsidR="000255A2" w:rsidRPr="009539C9" w:rsidRDefault="000255A2" w:rsidP="005A5584">
      <w:pPr>
        <w:ind w:left="851"/>
        <w:rPr>
          <w:rFonts w:ascii="Arial" w:hAnsi="Arial" w:cs="Arial"/>
          <w:sz w:val="24"/>
          <w:szCs w:val="24"/>
        </w:rPr>
      </w:pPr>
      <w:r w:rsidRPr="009539C9">
        <w:rPr>
          <w:rFonts w:ascii="Arial" w:hAnsi="Arial" w:cs="Arial"/>
          <w:sz w:val="24"/>
          <w:szCs w:val="24"/>
        </w:rPr>
        <w:t>ETFOprovincialoffice</w:t>
      </w:r>
    </w:p>
    <w:p w14:paraId="18656B34" w14:textId="2DF3EB36" w:rsidR="000255A2" w:rsidRPr="009539C9" w:rsidRDefault="000255A2" w:rsidP="005A5584">
      <w:pPr>
        <w:ind w:left="851"/>
        <w:rPr>
          <w:rFonts w:ascii="Arial" w:hAnsi="Arial" w:cs="Arial"/>
          <w:sz w:val="24"/>
          <w:szCs w:val="24"/>
        </w:rPr>
      </w:pPr>
      <w:r w:rsidRPr="009539C9">
        <w:rPr>
          <w:rFonts w:ascii="Arial" w:hAnsi="Arial" w:cs="Arial"/>
          <w:sz w:val="24"/>
          <w:szCs w:val="24"/>
        </w:rPr>
        <w:t>@ETFOeducators</w:t>
      </w:r>
    </w:p>
    <w:p w14:paraId="5B3C55A9" w14:textId="349E88E1" w:rsidR="000255A2" w:rsidRPr="009539C9" w:rsidRDefault="000255A2" w:rsidP="005A5584">
      <w:pPr>
        <w:ind w:left="851"/>
        <w:rPr>
          <w:rFonts w:ascii="Arial" w:hAnsi="Arial" w:cs="Arial"/>
          <w:sz w:val="24"/>
          <w:szCs w:val="24"/>
        </w:rPr>
      </w:pPr>
      <w:r w:rsidRPr="009539C9">
        <w:rPr>
          <w:rFonts w:ascii="Arial" w:hAnsi="Arial" w:cs="Arial"/>
          <w:sz w:val="24"/>
          <w:szCs w:val="24"/>
        </w:rPr>
        <w:t xml:space="preserve">Copyright © </w:t>
      </w:r>
      <w:r w:rsidR="004B286F" w:rsidRPr="009539C9">
        <w:rPr>
          <w:rFonts w:ascii="Arial" w:hAnsi="Arial" w:cs="Arial"/>
          <w:sz w:val="24"/>
          <w:szCs w:val="24"/>
        </w:rPr>
        <w:t xml:space="preserve">April </w:t>
      </w:r>
      <w:r w:rsidRPr="009539C9">
        <w:rPr>
          <w:rFonts w:ascii="Arial" w:hAnsi="Arial" w:cs="Arial"/>
          <w:sz w:val="24"/>
          <w:szCs w:val="24"/>
        </w:rPr>
        <w:t>20</w:t>
      </w:r>
      <w:r w:rsidR="005C7A4B" w:rsidRPr="009539C9">
        <w:rPr>
          <w:rFonts w:ascii="Arial" w:hAnsi="Arial" w:cs="Arial"/>
          <w:sz w:val="24"/>
          <w:szCs w:val="24"/>
        </w:rPr>
        <w:t>2</w:t>
      </w:r>
      <w:r w:rsidR="00E705FE" w:rsidRPr="009539C9">
        <w:rPr>
          <w:rFonts w:ascii="Arial" w:hAnsi="Arial" w:cs="Arial"/>
          <w:sz w:val="24"/>
          <w:szCs w:val="24"/>
        </w:rPr>
        <w:t>1</w:t>
      </w:r>
      <w:r w:rsidRPr="009539C9">
        <w:rPr>
          <w:rFonts w:ascii="Arial" w:hAnsi="Arial" w:cs="Arial"/>
          <w:sz w:val="24"/>
          <w:szCs w:val="24"/>
        </w:rPr>
        <w:t xml:space="preserve"> by ETFO</w:t>
      </w:r>
    </w:p>
    <w:p w14:paraId="7B9E1B4A" w14:textId="77777777" w:rsidR="005810CE" w:rsidRPr="009539C9" w:rsidRDefault="005B4D2E" w:rsidP="005A5584">
      <w:pPr>
        <w:ind w:left="851"/>
        <w:rPr>
          <w:rFonts w:ascii="Arial" w:hAnsi="Arial" w:cs="Arial"/>
          <w:noProof/>
          <w:sz w:val="24"/>
          <w:szCs w:val="24"/>
        </w:rPr>
      </w:pPr>
      <w:bookmarkStart w:id="6" w:name="_Toc29508452"/>
      <w:bookmarkStart w:id="7" w:name="_Toc29555927"/>
      <w:bookmarkStart w:id="8" w:name="_Toc29566116"/>
      <w:bookmarkStart w:id="9" w:name="_Toc29568773"/>
      <w:bookmarkStart w:id="10" w:name="_Toc57665742"/>
      <w:r w:rsidRPr="009539C9">
        <w:rPr>
          <w:rFonts w:ascii="Arial" w:hAnsi="Arial" w:cs="Arial"/>
          <w:bCs/>
          <w:sz w:val="24"/>
          <w:szCs w:val="24"/>
        </w:rPr>
        <w:t>TABLE OF CONTENTS</w:t>
      </w:r>
      <w:bookmarkEnd w:id="1"/>
      <w:bookmarkEnd w:id="2"/>
      <w:bookmarkEnd w:id="3"/>
      <w:bookmarkEnd w:id="4"/>
      <w:bookmarkEnd w:id="6"/>
      <w:bookmarkEnd w:id="7"/>
      <w:bookmarkEnd w:id="8"/>
      <w:bookmarkEnd w:id="9"/>
      <w:r w:rsidR="006757FF" w:rsidRPr="009539C9">
        <w:rPr>
          <w:rFonts w:ascii="Arial" w:eastAsiaTheme="majorEastAsia" w:hAnsi="Arial" w:cs="Arial"/>
          <w:bCs/>
          <w:sz w:val="24"/>
          <w:szCs w:val="24"/>
          <w:lang w:val="en-US"/>
        </w:rPr>
        <w:fldChar w:fldCharType="begin"/>
      </w:r>
      <w:r w:rsidR="006757FF" w:rsidRPr="009539C9">
        <w:rPr>
          <w:rFonts w:ascii="Arial" w:hAnsi="Arial" w:cs="Arial"/>
          <w:bCs/>
          <w:sz w:val="24"/>
          <w:szCs w:val="24"/>
        </w:rPr>
        <w:instrText xml:space="preserve"> TOC \o "1-1" \h \z \u </w:instrText>
      </w:r>
      <w:r w:rsidR="006757FF" w:rsidRPr="009539C9">
        <w:rPr>
          <w:rFonts w:ascii="Arial" w:eastAsiaTheme="majorEastAsia" w:hAnsi="Arial" w:cs="Arial"/>
          <w:bCs/>
          <w:sz w:val="24"/>
          <w:szCs w:val="24"/>
          <w:lang w:val="en-US"/>
        </w:rPr>
        <w:fldChar w:fldCharType="separate"/>
      </w:r>
    </w:p>
    <w:bookmarkEnd w:id="10"/>
    <w:p w14:paraId="7B89DE97" w14:textId="0D769B5A" w:rsidR="005810CE" w:rsidRPr="009539C9" w:rsidRDefault="005810CE" w:rsidP="005A5584">
      <w:pPr>
        <w:pStyle w:val="TOC1"/>
        <w:tabs>
          <w:tab w:val="right" w:leader="dot" w:pos="9678"/>
        </w:tabs>
        <w:ind w:left="851"/>
        <w:rPr>
          <w:rFonts w:ascii="Arial" w:eastAsiaTheme="minorEastAsia" w:hAnsi="Arial" w:cs="Arial"/>
          <w:noProof/>
          <w:sz w:val="24"/>
          <w:szCs w:val="24"/>
          <w:lang w:eastAsia="en-CA"/>
        </w:rPr>
      </w:pPr>
      <w:r w:rsidRPr="009539C9">
        <w:rPr>
          <w:rStyle w:val="Hyperlink"/>
          <w:rFonts w:ascii="Arial" w:hAnsi="Arial" w:cs="Arial"/>
          <w:noProof/>
          <w:color w:val="auto"/>
          <w:sz w:val="24"/>
          <w:szCs w:val="24"/>
          <w:u w:val="none"/>
        </w:rPr>
        <w:fldChar w:fldCharType="begin"/>
      </w:r>
      <w:r w:rsidRPr="009539C9">
        <w:rPr>
          <w:rStyle w:val="Hyperlink"/>
          <w:rFonts w:ascii="Arial" w:hAnsi="Arial" w:cs="Arial"/>
          <w:noProof/>
          <w:color w:val="auto"/>
          <w:sz w:val="24"/>
          <w:szCs w:val="24"/>
          <w:u w:val="none"/>
        </w:rPr>
        <w:instrText xml:space="preserve"> </w:instrText>
      </w:r>
      <w:r w:rsidRPr="009539C9">
        <w:rPr>
          <w:rFonts w:ascii="Arial" w:hAnsi="Arial" w:cs="Arial"/>
          <w:noProof/>
          <w:sz w:val="24"/>
          <w:szCs w:val="24"/>
        </w:rPr>
        <w:instrText>HYPERLINK \l "_Toc69126660"</w:instrText>
      </w:r>
      <w:r w:rsidRPr="009539C9">
        <w:rPr>
          <w:rStyle w:val="Hyperlink"/>
          <w:rFonts w:ascii="Arial" w:hAnsi="Arial" w:cs="Arial"/>
          <w:noProof/>
          <w:color w:val="auto"/>
          <w:sz w:val="24"/>
          <w:szCs w:val="24"/>
          <w:u w:val="none"/>
        </w:rPr>
        <w:instrText xml:space="preserve"> </w:instrText>
      </w:r>
      <w:r w:rsidRPr="009539C9">
        <w:rPr>
          <w:rStyle w:val="Hyperlink"/>
          <w:rFonts w:ascii="Arial" w:hAnsi="Arial" w:cs="Arial"/>
          <w:noProof/>
          <w:color w:val="auto"/>
          <w:sz w:val="24"/>
          <w:szCs w:val="24"/>
          <w:u w:val="none"/>
        </w:rPr>
        <w:fldChar w:fldCharType="separate"/>
      </w:r>
      <w:r w:rsidRPr="009539C9">
        <w:rPr>
          <w:rStyle w:val="Hyperlink"/>
          <w:rFonts w:ascii="Arial" w:hAnsi="Arial" w:cs="Arial"/>
          <w:noProof/>
          <w:color w:val="auto"/>
          <w:sz w:val="24"/>
          <w:szCs w:val="24"/>
          <w:u w:val="none"/>
        </w:rPr>
        <w:t>INTRODUCTION</w:t>
      </w:r>
      <w:r w:rsidRPr="009539C9">
        <w:rPr>
          <w:rFonts w:ascii="Arial" w:hAnsi="Arial" w:cs="Arial"/>
          <w:noProof/>
          <w:webHidden/>
          <w:sz w:val="24"/>
          <w:szCs w:val="24"/>
        </w:rPr>
        <w:tab/>
      </w:r>
      <w:r w:rsidRPr="009539C9">
        <w:rPr>
          <w:rFonts w:ascii="Arial" w:hAnsi="Arial" w:cs="Arial"/>
          <w:noProof/>
          <w:webHidden/>
          <w:sz w:val="24"/>
          <w:szCs w:val="24"/>
        </w:rPr>
        <w:fldChar w:fldCharType="begin"/>
      </w:r>
      <w:r w:rsidRPr="009539C9">
        <w:rPr>
          <w:rFonts w:ascii="Arial" w:hAnsi="Arial" w:cs="Arial"/>
          <w:noProof/>
          <w:webHidden/>
          <w:sz w:val="24"/>
          <w:szCs w:val="24"/>
        </w:rPr>
        <w:instrText xml:space="preserve"> PAGEREF _Toc69126660 \h </w:instrText>
      </w:r>
      <w:r w:rsidRPr="009539C9">
        <w:rPr>
          <w:rFonts w:ascii="Arial" w:hAnsi="Arial" w:cs="Arial"/>
          <w:noProof/>
          <w:webHidden/>
          <w:sz w:val="24"/>
          <w:szCs w:val="24"/>
        </w:rPr>
      </w:r>
      <w:r w:rsidRPr="009539C9">
        <w:rPr>
          <w:rFonts w:ascii="Arial" w:hAnsi="Arial" w:cs="Arial"/>
          <w:noProof/>
          <w:webHidden/>
          <w:sz w:val="24"/>
          <w:szCs w:val="24"/>
        </w:rPr>
        <w:fldChar w:fldCharType="separate"/>
      </w:r>
      <w:r w:rsidR="00EC20AB" w:rsidRPr="009539C9">
        <w:rPr>
          <w:rFonts w:ascii="Arial" w:hAnsi="Arial" w:cs="Arial"/>
          <w:noProof/>
          <w:webHidden/>
          <w:sz w:val="24"/>
          <w:szCs w:val="24"/>
        </w:rPr>
        <w:t>1</w:t>
      </w:r>
      <w:r w:rsidRPr="009539C9">
        <w:rPr>
          <w:rFonts w:ascii="Arial" w:hAnsi="Arial" w:cs="Arial"/>
          <w:noProof/>
          <w:webHidden/>
          <w:sz w:val="24"/>
          <w:szCs w:val="24"/>
        </w:rPr>
        <w:fldChar w:fldCharType="end"/>
      </w:r>
      <w:r w:rsidRPr="009539C9">
        <w:rPr>
          <w:rStyle w:val="Hyperlink"/>
          <w:rFonts w:ascii="Arial" w:hAnsi="Arial" w:cs="Arial"/>
          <w:noProof/>
          <w:color w:val="auto"/>
          <w:sz w:val="24"/>
          <w:szCs w:val="24"/>
          <w:u w:val="none"/>
        </w:rPr>
        <w:fldChar w:fldCharType="end"/>
      </w:r>
    </w:p>
    <w:p w14:paraId="732D38AB" w14:textId="2B6EEF6B"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1" w:history="1">
        <w:r w:rsidR="005810CE" w:rsidRPr="009539C9">
          <w:rPr>
            <w:rStyle w:val="Hyperlink"/>
            <w:rFonts w:ascii="Arial" w:hAnsi="Arial" w:cs="Arial"/>
            <w:noProof/>
            <w:color w:val="auto"/>
            <w:sz w:val="24"/>
            <w:szCs w:val="24"/>
            <w:u w:val="none"/>
          </w:rPr>
          <w:t>Government’s Response to the COVID-19 Pandemic</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_Toc69126661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2</w:t>
        </w:r>
        <w:r w:rsidR="005810CE" w:rsidRPr="009539C9">
          <w:rPr>
            <w:rFonts w:ascii="Arial" w:hAnsi="Arial" w:cs="Arial"/>
            <w:noProof/>
            <w:webHidden/>
            <w:sz w:val="24"/>
            <w:szCs w:val="24"/>
          </w:rPr>
          <w:fldChar w:fldCharType="end"/>
        </w:r>
      </w:hyperlink>
    </w:p>
    <w:p w14:paraId="28E3F507" w14:textId="0E4369DD"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2" w:history="1">
        <w:r w:rsidR="005810CE" w:rsidRPr="009539C9">
          <w:rPr>
            <w:rStyle w:val="Hyperlink"/>
            <w:rFonts w:ascii="Arial" w:hAnsi="Arial" w:cs="Arial"/>
            <w:noProof/>
            <w:color w:val="auto"/>
            <w:sz w:val="24"/>
            <w:szCs w:val="24"/>
            <w:u w:val="none"/>
          </w:rPr>
          <w:t>Funding Cuts to Public Education</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_Toc69126662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4</w:t>
        </w:r>
        <w:r w:rsidR="005810CE" w:rsidRPr="009539C9">
          <w:rPr>
            <w:rFonts w:ascii="Arial" w:hAnsi="Arial" w:cs="Arial"/>
            <w:noProof/>
            <w:webHidden/>
            <w:sz w:val="24"/>
            <w:szCs w:val="24"/>
          </w:rPr>
          <w:fldChar w:fldCharType="end"/>
        </w:r>
      </w:hyperlink>
    </w:p>
    <w:p w14:paraId="4C3BDF97" w14:textId="173E9D64"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3" w:history="1">
        <w:r w:rsidR="005810CE" w:rsidRPr="009539C9">
          <w:rPr>
            <w:rStyle w:val="Hyperlink"/>
            <w:rFonts w:ascii="Arial" w:hAnsi="Arial" w:cs="Arial"/>
            <w:noProof/>
            <w:color w:val="auto"/>
            <w:sz w:val="24"/>
            <w:szCs w:val="24"/>
            <w:u w:val="none"/>
          </w:rPr>
          <w:t>Government’s Plan to Expand Online and Remote Learning</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_Toc69126663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7</w:t>
        </w:r>
        <w:r w:rsidR="005810CE" w:rsidRPr="009539C9">
          <w:rPr>
            <w:rFonts w:ascii="Arial" w:hAnsi="Arial" w:cs="Arial"/>
            <w:noProof/>
            <w:webHidden/>
            <w:sz w:val="24"/>
            <w:szCs w:val="24"/>
          </w:rPr>
          <w:fldChar w:fldCharType="end"/>
        </w:r>
      </w:hyperlink>
    </w:p>
    <w:p w14:paraId="2FFD79B9" w14:textId="319656D9"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4" w:history="1">
        <w:r w:rsidR="005810CE" w:rsidRPr="009539C9">
          <w:rPr>
            <w:rStyle w:val="Hyperlink"/>
            <w:rFonts w:ascii="Arial" w:hAnsi="Arial" w:cs="Arial"/>
            <w:noProof/>
            <w:color w:val="auto"/>
            <w:sz w:val="24"/>
            <w:szCs w:val="24"/>
            <w:u w:val="none"/>
          </w:rPr>
          <w:t>CONCLUSION</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_Toc69126664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10</w:t>
        </w:r>
        <w:r w:rsidR="005810CE" w:rsidRPr="009539C9">
          <w:rPr>
            <w:rFonts w:ascii="Arial" w:hAnsi="Arial" w:cs="Arial"/>
            <w:noProof/>
            <w:webHidden/>
            <w:sz w:val="24"/>
            <w:szCs w:val="24"/>
          </w:rPr>
          <w:fldChar w:fldCharType="end"/>
        </w:r>
      </w:hyperlink>
    </w:p>
    <w:p w14:paraId="2A338E31" w14:textId="4B9C157C"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5" w:history="1">
        <w:r w:rsidR="005810CE" w:rsidRPr="009539C9">
          <w:rPr>
            <w:rStyle w:val="Hyperlink"/>
            <w:rFonts w:ascii="Arial" w:hAnsi="Arial" w:cs="Arial"/>
            <w:noProof/>
            <w:color w:val="auto"/>
            <w:sz w:val="24"/>
            <w:szCs w:val="24"/>
            <w:u w:val="none"/>
          </w:rPr>
          <w:t>RECOMMENDATIONS</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_Toc69126665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12</w:t>
        </w:r>
        <w:r w:rsidR="005810CE" w:rsidRPr="009539C9">
          <w:rPr>
            <w:rFonts w:ascii="Arial" w:hAnsi="Arial" w:cs="Arial"/>
            <w:noProof/>
            <w:webHidden/>
            <w:sz w:val="24"/>
            <w:szCs w:val="24"/>
          </w:rPr>
          <w:fldChar w:fldCharType="end"/>
        </w:r>
      </w:hyperlink>
    </w:p>
    <w:p w14:paraId="16E2BB6E" w14:textId="662EAFC9" w:rsidR="005810CE" w:rsidRPr="009539C9" w:rsidRDefault="004F5BBE" w:rsidP="005A5584">
      <w:pPr>
        <w:pStyle w:val="TOC1"/>
        <w:tabs>
          <w:tab w:val="right" w:leader="dot" w:pos="9678"/>
        </w:tabs>
        <w:ind w:left="851"/>
        <w:rPr>
          <w:rFonts w:ascii="Arial" w:eastAsiaTheme="minorEastAsia" w:hAnsi="Arial" w:cs="Arial"/>
          <w:noProof/>
          <w:sz w:val="24"/>
          <w:szCs w:val="24"/>
          <w:lang w:eastAsia="en-CA"/>
        </w:rPr>
      </w:pPr>
      <w:hyperlink w:anchor="_Toc69126666" w:history="1">
        <w:r w:rsidR="005810CE" w:rsidRPr="009539C9">
          <w:rPr>
            <w:rStyle w:val="Hyperlink"/>
            <w:rFonts w:ascii="Arial" w:hAnsi="Arial" w:cs="Arial"/>
            <w:noProof/>
            <w:color w:val="auto"/>
            <w:sz w:val="24"/>
            <w:szCs w:val="24"/>
            <w:u w:val="none"/>
          </w:rPr>
          <w:t>SELECTED SOURCES</w:t>
        </w:r>
        <w:r w:rsidR="005810CE" w:rsidRPr="009539C9">
          <w:rPr>
            <w:rFonts w:ascii="Arial" w:hAnsi="Arial" w:cs="Arial"/>
            <w:noProof/>
            <w:webHidden/>
            <w:sz w:val="24"/>
            <w:szCs w:val="24"/>
          </w:rPr>
          <w:tab/>
        </w:r>
        <w:r w:rsidR="005810CE" w:rsidRPr="009539C9">
          <w:rPr>
            <w:rFonts w:ascii="Arial" w:hAnsi="Arial" w:cs="Arial"/>
            <w:noProof/>
            <w:webHidden/>
            <w:sz w:val="24"/>
            <w:szCs w:val="24"/>
          </w:rPr>
          <w:fldChar w:fldCharType="begin"/>
        </w:r>
        <w:r w:rsidR="005810CE" w:rsidRPr="009539C9">
          <w:rPr>
            <w:rFonts w:ascii="Arial" w:hAnsi="Arial" w:cs="Arial"/>
            <w:noProof/>
            <w:webHidden/>
            <w:sz w:val="24"/>
            <w:szCs w:val="24"/>
          </w:rPr>
          <w:instrText xml:space="preserve"> PAGEREF _Toc69126666 \h </w:instrText>
        </w:r>
        <w:r w:rsidR="005810CE" w:rsidRPr="009539C9">
          <w:rPr>
            <w:rFonts w:ascii="Arial" w:hAnsi="Arial" w:cs="Arial"/>
            <w:noProof/>
            <w:webHidden/>
            <w:sz w:val="24"/>
            <w:szCs w:val="24"/>
          </w:rPr>
        </w:r>
        <w:r w:rsidR="005810CE" w:rsidRPr="009539C9">
          <w:rPr>
            <w:rFonts w:ascii="Arial" w:hAnsi="Arial" w:cs="Arial"/>
            <w:noProof/>
            <w:webHidden/>
            <w:sz w:val="24"/>
            <w:szCs w:val="24"/>
          </w:rPr>
          <w:fldChar w:fldCharType="separate"/>
        </w:r>
        <w:r w:rsidR="00EC20AB" w:rsidRPr="009539C9">
          <w:rPr>
            <w:rFonts w:ascii="Arial" w:hAnsi="Arial" w:cs="Arial"/>
            <w:noProof/>
            <w:webHidden/>
            <w:sz w:val="24"/>
            <w:szCs w:val="24"/>
          </w:rPr>
          <w:t>13</w:t>
        </w:r>
        <w:r w:rsidR="005810CE" w:rsidRPr="009539C9">
          <w:rPr>
            <w:rFonts w:ascii="Arial" w:hAnsi="Arial" w:cs="Arial"/>
            <w:noProof/>
            <w:webHidden/>
            <w:sz w:val="24"/>
            <w:szCs w:val="24"/>
          </w:rPr>
          <w:fldChar w:fldCharType="end"/>
        </w:r>
      </w:hyperlink>
    </w:p>
    <w:p w14:paraId="46DCACAD" w14:textId="140D219E" w:rsidR="00A516D6" w:rsidRPr="009539C9" w:rsidRDefault="006757FF" w:rsidP="005A5584">
      <w:pPr>
        <w:ind w:left="851"/>
        <w:rPr>
          <w:rFonts w:ascii="Arial" w:hAnsi="Arial" w:cs="Arial"/>
          <w:sz w:val="24"/>
          <w:szCs w:val="24"/>
        </w:rPr>
        <w:sectPr w:rsidR="00A516D6" w:rsidRPr="009539C9" w:rsidSect="009539C9">
          <w:headerReference w:type="default" r:id="rId11"/>
          <w:pgSz w:w="12240" w:h="15840"/>
          <w:pgMar w:top="1440" w:right="1440" w:bottom="1440" w:left="1440" w:header="0" w:footer="709" w:gutter="0"/>
          <w:pgNumType w:start="2"/>
          <w:cols w:space="708"/>
          <w:docGrid w:linePitch="360"/>
        </w:sectPr>
      </w:pPr>
      <w:r w:rsidRPr="009539C9">
        <w:rPr>
          <w:rFonts w:ascii="Arial" w:hAnsi="Arial" w:cs="Arial"/>
          <w:sz w:val="24"/>
          <w:szCs w:val="24"/>
        </w:rPr>
        <w:fldChar w:fldCharType="end"/>
      </w:r>
      <w:bookmarkStart w:id="11" w:name="_Toc531306862"/>
      <w:bookmarkStart w:id="12" w:name="_Toc531306921"/>
    </w:p>
    <w:p w14:paraId="03AD025B" w14:textId="11104270" w:rsidR="009B3D6E" w:rsidRPr="009539C9" w:rsidRDefault="00DB0FE8" w:rsidP="005A5584">
      <w:pPr>
        <w:pStyle w:val="Heading1"/>
        <w:ind w:left="851"/>
        <w:rPr>
          <w:rFonts w:cs="Arial"/>
          <w:b w:val="0"/>
          <w:color w:val="auto"/>
          <w:sz w:val="24"/>
          <w:szCs w:val="24"/>
        </w:rPr>
      </w:pPr>
      <w:bookmarkStart w:id="13" w:name="_Toc534620316"/>
      <w:bookmarkStart w:id="14" w:name="_Toc69126660"/>
      <w:r w:rsidRPr="009539C9">
        <w:rPr>
          <w:rFonts w:cs="Arial"/>
          <w:b w:val="0"/>
          <w:color w:val="auto"/>
          <w:sz w:val="24"/>
          <w:szCs w:val="24"/>
        </w:rPr>
        <w:t>INTRODUCTION</w:t>
      </w:r>
      <w:bookmarkEnd w:id="11"/>
      <w:bookmarkEnd w:id="12"/>
      <w:bookmarkEnd w:id="13"/>
      <w:bookmarkEnd w:id="14"/>
    </w:p>
    <w:p w14:paraId="1F401A6D" w14:textId="5ED1CED8" w:rsidR="009B3D6E" w:rsidRPr="009539C9" w:rsidRDefault="009B3D6E" w:rsidP="005A5584">
      <w:pPr>
        <w:spacing w:line="480" w:lineRule="auto"/>
        <w:ind w:left="851"/>
        <w:rPr>
          <w:rFonts w:ascii="Arial" w:hAnsi="Arial" w:cs="Arial"/>
          <w:sz w:val="24"/>
          <w:szCs w:val="24"/>
        </w:rPr>
      </w:pPr>
      <w:r w:rsidRPr="009539C9">
        <w:rPr>
          <w:rFonts w:ascii="Arial" w:hAnsi="Arial" w:cs="Arial"/>
          <w:sz w:val="24"/>
          <w:szCs w:val="24"/>
        </w:rPr>
        <w:t>The Elementary Teachers’ Federation of Ontario (ETFO) welcomes the opportunity to p</w:t>
      </w:r>
      <w:r w:rsidR="00DC0F63" w:rsidRPr="009539C9">
        <w:rPr>
          <w:rFonts w:ascii="Arial" w:hAnsi="Arial" w:cs="Arial"/>
          <w:sz w:val="24"/>
          <w:szCs w:val="24"/>
        </w:rPr>
        <w:t xml:space="preserve">rovide feedback to the Standing Committee on Finance and Economic Affairs on Bill </w:t>
      </w:r>
      <w:r w:rsidR="002F43EB" w:rsidRPr="009539C9">
        <w:rPr>
          <w:rFonts w:ascii="Arial" w:hAnsi="Arial" w:cs="Arial"/>
          <w:sz w:val="24"/>
          <w:szCs w:val="24"/>
        </w:rPr>
        <w:t>269</w:t>
      </w:r>
      <w:r w:rsidR="00DC0F63" w:rsidRPr="009539C9">
        <w:rPr>
          <w:rFonts w:ascii="Arial" w:hAnsi="Arial" w:cs="Arial"/>
          <w:sz w:val="24"/>
          <w:szCs w:val="24"/>
        </w:rPr>
        <w:t xml:space="preserve">, </w:t>
      </w:r>
      <w:r w:rsidR="002F43EB" w:rsidRPr="009539C9">
        <w:rPr>
          <w:rFonts w:ascii="Arial" w:hAnsi="Arial" w:cs="Arial"/>
          <w:i/>
          <w:iCs/>
          <w:sz w:val="24"/>
          <w:szCs w:val="24"/>
        </w:rPr>
        <w:t>Protecting the People of Ontario Act (Budget Measures), 2021</w:t>
      </w:r>
      <w:r w:rsidRPr="009539C9">
        <w:rPr>
          <w:rFonts w:ascii="Arial" w:hAnsi="Arial" w:cs="Arial"/>
          <w:i/>
          <w:iCs/>
          <w:sz w:val="24"/>
          <w:szCs w:val="24"/>
        </w:rPr>
        <w:t xml:space="preserve">. </w:t>
      </w:r>
      <w:r w:rsidRPr="009539C9">
        <w:rPr>
          <w:rFonts w:ascii="Arial" w:hAnsi="Arial" w:cs="Arial"/>
          <w:sz w:val="24"/>
          <w:szCs w:val="24"/>
        </w:rPr>
        <w:t xml:space="preserve">ETFO represents 83,000 elementary public school teachers and education professionals across the province and is the largest teacher federation in Canada. </w:t>
      </w:r>
    </w:p>
    <w:p w14:paraId="6F1DE87F" w14:textId="1E7E8FB8" w:rsidR="009929DC" w:rsidRPr="009539C9" w:rsidRDefault="005A0D40" w:rsidP="005A5584">
      <w:pPr>
        <w:spacing w:line="480" w:lineRule="auto"/>
        <w:ind w:left="851"/>
        <w:rPr>
          <w:rFonts w:ascii="Arial" w:hAnsi="Arial" w:cs="Arial"/>
          <w:sz w:val="24"/>
          <w:szCs w:val="24"/>
        </w:rPr>
      </w:pPr>
      <w:r w:rsidRPr="009539C9">
        <w:rPr>
          <w:rFonts w:ascii="Arial" w:hAnsi="Arial" w:cs="Arial"/>
          <w:sz w:val="24"/>
          <w:szCs w:val="24"/>
        </w:rPr>
        <w:t xml:space="preserve">Ontario is </w:t>
      </w:r>
      <w:r w:rsidR="00D96458" w:rsidRPr="009539C9">
        <w:rPr>
          <w:rFonts w:ascii="Arial" w:hAnsi="Arial" w:cs="Arial"/>
          <w:sz w:val="24"/>
          <w:szCs w:val="24"/>
        </w:rPr>
        <w:t>facing</w:t>
      </w:r>
      <w:r w:rsidRPr="009539C9">
        <w:rPr>
          <w:rFonts w:ascii="Arial" w:hAnsi="Arial" w:cs="Arial"/>
          <w:sz w:val="24"/>
          <w:szCs w:val="24"/>
        </w:rPr>
        <w:t xml:space="preserve"> its worst public health crisis. </w:t>
      </w:r>
      <w:r w:rsidR="004D4F45" w:rsidRPr="009539C9">
        <w:rPr>
          <w:rFonts w:ascii="Arial" w:hAnsi="Arial" w:cs="Arial"/>
          <w:sz w:val="24"/>
          <w:szCs w:val="24"/>
        </w:rPr>
        <w:t xml:space="preserve">The government’s </w:t>
      </w:r>
      <w:r w:rsidR="00811A09" w:rsidRPr="009539C9">
        <w:rPr>
          <w:rFonts w:ascii="Arial" w:hAnsi="Arial" w:cs="Arial"/>
          <w:sz w:val="24"/>
          <w:szCs w:val="24"/>
        </w:rPr>
        <w:t xml:space="preserve">failure to prevent a third wave of the COVID-19 pandemic has left the public health care system </w:t>
      </w:r>
      <w:r w:rsidR="00BE7706" w:rsidRPr="009539C9">
        <w:rPr>
          <w:rFonts w:ascii="Arial" w:hAnsi="Arial" w:cs="Arial"/>
          <w:sz w:val="24"/>
          <w:szCs w:val="24"/>
        </w:rPr>
        <w:t>on</w:t>
      </w:r>
      <w:r w:rsidR="00811A09" w:rsidRPr="009539C9">
        <w:rPr>
          <w:rFonts w:ascii="Arial" w:hAnsi="Arial" w:cs="Arial"/>
          <w:sz w:val="24"/>
          <w:szCs w:val="24"/>
        </w:rPr>
        <w:t xml:space="preserve"> the brink of collapse</w:t>
      </w:r>
      <w:r w:rsidR="00BE7706" w:rsidRPr="009539C9">
        <w:rPr>
          <w:rFonts w:ascii="Arial" w:hAnsi="Arial" w:cs="Arial"/>
          <w:sz w:val="24"/>
          <w:szCs w:val="24"/>
        </w:rPr>
        <w:t>;</w:t>
      </w:r>
      <w:r w:rsidR="00811A09" w:rsidRPr="009539C9">
        <w:rPr>
          <w:rFonts w:ascii="Arial" w:hAnsi="Arial" w:cs="Arial"/>
          <w:sz w:val="24"/>
          <w:szCs w:val="24"/>
        </w:rPr>
        <w:t xml:space="preserve"> with ICU admissions now at the </w:t>
      </w:r>
      <w:r w:rsidR="00267FAE" w:rsidRPr="009539C9">
        <w:rPr>
          <w:rFonts w:ascii="Arial" w:hAnsi="Arial" w:cs="Arial"/>
          <w:sz w:val="24"/>
          <w:szCs w:val="24"/>
        </w:rPr>
        <w:t xml:space="preserve">highest point during the pandemic, non-urgent and scheduled surgeries </w:t>
      </w:r>
      <w:r w:rsidR="009929DC" w:rsidRPr="009539C9">
        <w:rPr>
          <w:rFonts w:ascii="Arial" w:hAnsi="Arial" w:cs="Arial"/>
          <w:sz w:val="24"/>
          <w:szCs w:val="24"/>
        </w:rPr>
        <w:t>cancelled,</w:t>
      </w:r>
      <w:r w:rsidR="00BE7706" w:rsidRPr="009539C9">
        <w:rPr>
          <w:rFonts w:ascii="Arial" w:hAnsi="Arial" w:cs="Arial"/>
          <w:sz w:val="24"/>
          <w:szCs w:val="24"/>
        </w:rPr>
        <w:t xml:space="preserve"> and physicians being forced to make impossible choices </w:t>
      </w:r>
      <w:r w:rsidR="009929DC" w:rsidRPr="009539C9">
        <w:rPr>
          <w:rFonts w:ascii="Arial" w:hAnsi="Arial" w:cs="Arial"/>
          <w:sz w:val="24"/>
          <w:szCs w:val="24"/>
        </w:rPr>
        <w:t>about who will get life-saving treatment.</w:t>
      </w:r>
    </w:p>
    <w:p w14:paraId="5648E824" w14:textId="267C3A74" w:rsidR="001A5FFA" w:rsidRPr="009539C9" w:rsidRDefault="009929DC" w:rsidP="005A5584">
      <w:pPr>
        <w:spacing w:line="480" w:lineRule="auto"/>
        <w:ind w:left="851"/>
        <w:rPr>
          <w:rFonts w:ascii="Arial" w:hAnsi="Arial" w:cs="Arial"/>
          <w:sz w:val="24"/>
          <w:szCs w:val="24"/>
        </w:rPr>
      </w:pPr>
      <w:r w:rsidRPr="009539C9">
        <w:rPr>
          <w:rFonts w:ascii="Arial" w:hAnsi="Arial" w:cs="Arial"/>
          <w:sz w:val="24"/>
          <w:szCs w:val="24"/>
        </w:rPr>
        <w:t xml:space="preserve">The </w:t>
      </w:r>
      <w:r w:rsidR="00323573" w:rsidRPr="009539C9">
        <w:rPr>
          <w:rFonts w:ascii="Arial" w:hAnsi="Arial" w:cs="Arial"/>
          <w:sz w:val="24"/>
          <w:szCs w:val="24"/>
        </w:rPr>
        <w:t>government’s refusal to adequate</w:t>
      </w:r>
      <w:r w:rsidR="00BB4D2E" w:rsidRPr="009539C9">
        <w:rPr>
          <w:rFonts w:ascii="Arial" w:hAnsi="Arial" w:cs="Arial"/>
          <w:sz w:val="24"/>
          <w:szCs w:val="24"/>
        </w:rPr>
        <w:t>ly fund</w:t>
      </w:r>
      <w:r w:rsidR="00323573" w:rsidRPr="009539C9">
        <w:rPr>
          <w:rFonts w:ascii="Arial" w:hAnsi="Arial" w:cs="Arial"/>
          <w:sz w:val="24"/>
          <w:szCs w:val="24"/>
        </w:rPr>
        <w:t xml:space="preserve"> safety measures in public</w:t>
      </w:r>
      <w:r w:rsidR="00267FAE" w:rsidRPr="009539C9">
        <w:rPr>
          <w:rFonts w:ascii="Arial" w:hAnsi="Arial" w:cs="Arial"/>
          <w:sz w:val="24"/>
          <w:szCs w:val="24"/>
        </w:rPr>
        <w:t xml:space="preserve"> </w:t>
      </w:r>
      <w:r w:rsidR="00F01929" w:rsidRPr="009539C9">
        <w:rPr>
          <w:rFonts w:ascii="Arial" w:hAnsi="Arial" w:cs="Arial"/>
          <w:sz w:val="24"/>
          <w:szCs w:val="24"/>
        </w:rPr>
        <w:t>schools</w:t>
      </w:r>
      <w:r w:rsidR="00323573" w:rsidRPr="009539C9">
        <w:rPr>
          <w:rFonts w:ascii="Arial" w:hAnsi="Arial" w:cs="Arial"/>
          <w:sz w:val="24"/>
          <w:szCs w:val="24"/>
        </w:rPr>
        <w:t xml:space="preserve"> </w:t>
      </w:r>
      <w:r w:rsidR="00D96458" w:rsidRPr="009539C9">
        <w:rPr>
          <w:rFonts w:ascii="Arial" w:hAnsi="Arial" w:cs="Arial"/>
          <w:sz w:val="24"/>
          <w:szCs w:val="24"/>
        </w:rPr>
        <w:t>continues to</w:t>
      </w:r>
      <w:r w:rsidR="00323573" w:rsidRPr="009539C9">
        <w:rPr>
          <w:rFonts w:ascii="Arial" w:hAnsi="Arial" w:cs="Arial"/>
          <w:sz w:val="24"/>
          <w:szCs w:val="24"/>
        </w:rPr>
        <w:t xml:space="preserve"> place students, educators and our communities at risk</w:t>
      </w:r>
      <w:r w:rsidR="00BB4D2E" w:rsidRPr="009539C9">
        <w:rPr>
          <w:rFonts w:ascii="Arial" w:hAnsi="Arial" w:cs="Arial"/>
          <w:sz w:val="24"/>
          <w:szCs w:val="24"/>
        </w:rPr>
        <w:t xml:space="preserve">. School boards across the province </w:t>
      </w:r>
      <w:r w:rsidR="00D96458" w:rsidRPr="009539C9">
        <w:rPr>
          <w:rFonts w:ascii="Arial" w:hAnsi="Arial" w:cs="Arial"/>
          <w:sz w:val="24"/>
          <w:szCs w:val="24"/>
        </w:rPr>
        <w:t>have been</w:t>
      </w:r>
      <w:r w:rsidR="00BB4D2E" w:rsidRPr="009539C9">
        <w:rPr>
          <w:rFonts w:ascii="Arial" w:hAnsi="Arial" w:cs="Arial"/>
          <w:sz w:val="24"/>
          <w:szCs w:val="24"/>
        </w:rPr>
        <w:t xml:space="preserve"> forced once again to close in-person</w:t>
      </w:r>
      <w:r w:rsidR="00F01929" w:rsidRPr="009539C9">
        <w:rPr>
          <w:rFonts w:ascii="Arial" w:hAnsi="Arial" w:cs="Arial"/>
          <w:sz w:val="24"/>
          <w:szCs w:val="24"/>
        </w:rPr>
        <w:t xml:space="preserve"> learning </w:t>
      </w:r>
      <w:r w:rsidR="00D96458" w:rsidRPr="009539C9">
        <w:rPr>
          <w:rFonts w:ascii="Arial" w:hAnsi="Arial" w:cs="Arial"/>
          <w:sz w:val="24"/>
          <w:szCs w:val="24"/>
        </w:rPr>
        <w:t>to</w:t>
      </w:r>
      <w:r w:rsidR="00BB67C2" w:rsidRPr="009539C9">
        <w:rPr>
          <w:rFonts w:ascii="Arial" w:hAnsi="Arial" w:cs="Arial"/>
          <w:sz w:val="24"/>
          <w:szCs w:val="24"/>
        </w:rPr>
        <w:t xml:space="preserve"> protect students, educators and their families</w:t>
      </w:r>
      <w:r w:rsidR="00B11D68" w:rsidRPr="009539C9">
        <w:rPr>
          <w:rFonts w:ascii="Arial" w:hAnsi="Arial" w:cs="Arial"/>
          <w:sz w:val="24"/>
          <w:szCs w:val="24"/>
        </w:rPr>
        <w:t xml:space="preserve">. </w:t>
      </w:r>
      <w:r w:rsidR="00784D92" w:rsidRPr="009539C9">
        <w:rPr>
          <w:rFonts w:ascii="Arial" w:hAnsi="Arial" w:cs="Arial"/>
          <w:sz w:val="24"/>
          <w:szCs w:val="24"/>
        </w:rPr>
        <w:t xml:space="preserve">More than one in four public schools in Ontario </w:t>
      </w:r>
      <w:r w:rsidR="00572EBB" w:rsidRPr="009539C9">
        <w:rPr>
          <w:rFonts w:ascii="Arial" w:hAnsi="Arial" w:cs="Arial"/>
          <w:sz w:val="24"/>
          <w:szCs w:val="24"/>
        </w:rPr>
        <w:t xml:space="preserve">currently </w:t>
      </w:r>
      <w:r w:rsidR="00784D92" w:rsidRPr="009539C9">
        <w:rPr>
          <w:rFonts w:ascii="Arial" w:hAnsi="Arial" w:cs="Arial"/>
          <w:sz w:val="24"/>
          <w:szCs w:val="24"/>
        </w:rPr>
        <w:t>have active COVID-19 cases</w:t>
      </w:r>
      <w:r w:rsidR="00530E39" w:rsidRPr="009539C9">
        <w:rPr>
          <w:rFonts w:ascii="Arial" w:hAnsi="Arial" w:cs="Arial"/>
          <w:sz w:val="24"/>
          <w:szCs w:val="24"/>
        </w:rPr>
        <w:t xml:space="preserve"> and it has become increasingly clear that </w:t>
      </w:r>
      <w:r w:rsidR="00D96458" w:rsidRPr="009539C9">
        <w:rPr>
          <w:rFonts w:ascii="Arial" w:hAnsi="Arial" w:cs="Arial"/>
          <w:sz w:val="24"/>
          <w:szCs w:val="24"/>
        </w:rPr>
        <w:t>the current third-wave</w:t>
      </w:r>
      <w:r w:rsidR="00D45451" w:rsidRPr="009539C9">
        <w:rPr>
          <w:rFonts w:ascii="Arial" w:hAnsi="Arial" w:cs="Arial"/>
          <w:sz w:val="24"/>
          <w:szCs w:val="24"/>
        </w:rPr>
        <w:t>,</w:t>
      </w:r>
      <w:r w:rsidR="00D96458" w:rsidRPr="009539C9">
        <w:rPr>
          <w:rFonts w:ascii="Arial" w:hAnsi="Arial" w:cs="Arial"/>
          <w:sz w:val="24"/>
          <w:szCs w:val="24"/>
        </w:rPr>
        <w:t xml:space="preserve"> being driven by </w:t>
      </w:r>
      <w:r w:rsidR="00437D52" w:rsidRPr="009539C9">
        <w:rPr>
          <w:rFonts w:ascii="Arial" w:hAnsi="Arial" w:cs="Arial"/>
          <w:sz w:val="24"/>
          <w:szCs w:val="24"/>
        </w:rPr>
        <w:t>more infectious variants of the virus</w:t>
      </w:r>
      <w:r w:rsidR="00D45451" w:rsidRPr="009539C9">
        <w:rPr>
          <w:rFonts w:ascii="Arial" w:hAnsi="Arial" w:cs="Arial"/>
          <w:sz w:val="24"/>
          <w:szCs w:val="24"/>
        </w:rPr>
        <w:t>,</w:t>
      </w:r>
      <w:r w:rsidR="00437D52" w:rsidRPr="009539C9">
        <w:rPr>
          <w:rFonts w:ascii="Arial" w:hAnsi="Arial" w:cs="Arial"/>
          <w:sz w:val="24"/>
          <w:szCs w:val="24"/>
        </w:rPr>
        <w:t xml:space="preserve"> is out of control.</w:t>
      </w:r>
    </w:p>
    <w:p w14:paraId="0CDE5741" w14:textId="2E09943E" w:rsidR="00D47E2C" w:rsidRPr="009539C9" w:rsidRDefault="003061F7" w:rsidP="005A5584">
      <w:pPr>
        <w:spacing w:line="480" w:lineRule="auto"/>
        <w:ind w:left="851"/>
        <w:rPr>
          <w:rFonts w:ascii="Arial" w:hAnsi="Arial" w:cs="Arial"/>
          <w:sz w:val="24"/>
          <w:szCs w:val="24"/>
        </w:rPr>
      </w:pPr>
      <w:r w:rsidRPr="009539C9">
        <w:rPr>
          <w:rFonts w:ascii="Arial" w:hAnsi="Arial" w:cs="Arial"/>
          <w:sz w:val="24"/>
          <w:szCs w:val="24"/>
        </w:rPr>
        <w:t xml:space="preserve">Budget 2021 presented the government with an opportunity to correct course and provide the </w:t>
      </w:r>
      <w:r w:rsidR="004B286F" w:rsidRPr="009539C9">
        <w:rPr>
          <w:rFonts w:ascii="Arial" w:hAnsi="Arial" w:cs="Arial"/>
          <w:sz w:val="24"/>
          <w:szCs w:val="24"/>
        </w:rPr>
        <w:t>investments</w:t>
      </w:r>
      <w:r w:rsidRPr="009539C9">
        <w:rPr>
          <w:rFonts w:ascii="Arial" w:hAnsi="Arial" w:cs="Arial"/>
          <w:sz w:val="24"/>
          <w:szCs w:val="24"/>
        </w:rPr>
        <w:t xml:space="preserve"> that our public services, including public education</w:t>
      </w:r>
      <w:r w:rsidR="00690D2B" w:rsidRPr="009539C9">
        <w:rPr>
          <w:rFonts w:ascii="Arial" w:hAnsi="Arial" w:cs="Arial"/>
          <w:sz w:val="24"/>
          <w:szCs w:val="24"/>
        </w:rPr>
        <w:t xml:space="preserve">, need to sustain Ontarians through the rest of the pandemic and to </w:t>
      </w:r>
      <w:r w:rsidR="004B286F" w:rsidRPr="009539C9">
        <w:rPr>
          <w:rFonts w:ascii="Arial" w:hAnsi="Arial" w:cs="Arial"/>
          <w:sz w:val="24"/>
          <w:szCs w:val="24"/>
        </w:rPr>
        <w:t xml:space="preserve">begin </w:t>
      </w:r>
      <w:r w:rsidR="00690D2B" w:rsidRPr="009539C9">
        <w:rPr>
          <w:rFonts w:ascii="Arial" w:hAnsi="Arial" w:cs="Arial"/>
          <w:sz w:val="24"/>
          <w:szCs w:val="24"/>
        </w:rPr>
        <w:t xml:space="preserve">the recovery process. Unfortunately, the government has chosen to double down </w:t>
      </w:r>
      <w:r w:rsidR="004B286F" w:rsidRPr="009539C9">
        <w:rPr>
          <w:rFonts w:ascii="Arial" w:hAnsi="Arial" w:cs="Arial"/>
          <w:sz w:val="24"/>
          <w:szCs w:val="24"/>
        </w:rPr>
        <w:t>o</w:t>
      </w:r>
      <w:r w:rsidR="00690D2B" w:rsidRPr="009539C9">
        <w:rPr>
          <w:rFonts w:ascii="Arial" w:hAnsi="Arial" w:cs="Arial"/>
          <w:sz w:val="24"/>
          <w:szCs w:val="24"/>
        </w:rPr>
        <w:t>n its refusal to follow expert advi</w:t>
      </w:r>
      <w:r w:rsidR="00572EBB" w:rsidRPr="009539C9">
        <w:rPr>
          <w:rFonts w:ascii="Arial" w:hAnsi="Arial" w:cs="Arial"/>
          <w:sz w:val="24"/>
          <w:szCs w:val="24"/>
        </w:rPr>
        <w:t>c</w:t>
      </w:r>
      <w:r w:rsidR="00690D2B" w:rsidRPr="009539C9">
        <w:rPr>
          <w:rFonts w:ascii="Arial" w:hAnsi="Arial" w:cs="Arial"/>
          <w:sz w:val="24"/>
          <w:szCs w:val="24"/>
        </w:rPr>
        <w:t>e and cont</w:t>
      </w:r>
      <w:r w:rsidR="004F52F1" w:rsidRPr="009539C9">
        <w:rPr>
          <w:rFonts w:ascii="Arial" w:hAnsi="Arial" w:cs="Arial"/>
          <w:sz w:val="24"/>
          <w:szCs w:val="24"/>
        </w:rPr>
        <w:t>inue its ideologically-driven attack on public educatio</w:t>
      </w:r>
      <w:r w:rsidR="004A6F04" w:rsidRPr="009539C9">
        <w:rPr>
          <w:rFonts w:ascii="Arial" w:hAnsi="Arial" w:cs="Arial"/>
          <w:sz w:val="24"/>
          <w:szCs w:val="24"/>
        </w:rPr>
        <w:t xml:space="preserve">n. This approach not only places students, educators and our communities at further risk now, but also ensures that those communities most-impacted during the pandemic will </w:t>
      </w:r>
      <w:r w:rsidR="00CE5874" w:rsidRPr="009539C9">
        <w:rPr>
          <w:rFonts w:ascii="Arial" w:hAnsi="Arial" w:cs="Arial"/>
          <w:sz w:val="24"/>
          <w:szCs w:val="24"/>
        </w:rPr>
        <w:t>continue to face mounting challenges without the support of their provincial government.</w:t>
      </w:r>
    </w:p>
    <w:p w14:paraId="6EA598BA" w14:textId="4088E2AB" w:rsidR="00D47E2C" w:rsidRPr="009539C9" w:rsidRDefault="009F4752" w:rsidP="005A5584">
      <w:pPr>
        <w:spacing w:line="480" w:lineRule="auto"/>
        <w:ind w:left="851"/>
        <w:rPr>
          <w:rFonts w:ascii="Arial" w:hAnsi="Arial" w:cs="Arial"/>
          <w:sz w:val="24"/>
          <w:szCs w:val="24"/>
        </w:rPr>
      </w:pPr>
      <w:r w:rsidRPr="009539C9">
        <w:rPr>
          <w:rFonts w:ascii="Arial" w:hAnsi="Arial" w:cs="Arial"/>
          <w:sz w:val="24"/>
          <w:szCs w:val="24"/>
        </w:rPr>
        <w:t xml:space="preserve">We urge the </w:t>
      </w:r>
      <w:r w:rsidR="0050150B" w:rsidRPr="009539C9">
        <w:rPr>
          <w:rFonts w:ascii="Arial" w:hAnsi="Arial" w:cs="Arial"/>
          <w:sz w:val="24"/>
          <w:szCs w:val="24"/>
        </w:rPr>
        <w:t>government to reconsider this approach</w:t>
      </w:r>
      <w:r w:rsidR="00D9699D" w:rsidRPr="009539C9">
        <w:rPr>
          <w:rFonts w:ascii="Arial" w:hAnsi="Arial" w:cs="Arial"/>
          <w:sz w:val="24"/>
          <w:szCs w:val="24"/>
        </w:rPr>
        <w:t>,</w:t>
      </w:r>
      <w:r w:rsidR="0050150B" w:rsidRPr="009539C9">
        <w:rPr>
          <w:rFonts w:ascii="Arial" w:hAnsi="Arial" w:cs="Arial"/>
          <w:sz w:val="24"/>
          <w:szCs w:val="24"/>
        </w:rPr>
        <w:t xml:space="preserve"> </w:t>
      </w:r>
      <w:r w:rsidR="00BE653A" w:rsidRPr="009539C9">
        <w:rPr>
          <w:rFonts w:ascii="Arial" w:hAnsi="Arial" w:cs="Arial"/>
          <w:sz w:val="24"/>
          <w:szCs w:val="24"/>
        </w:rPr>
        <w:t>reverse the budget cuts to public education, provide the necessary funding and support to public schools to w</w:t>
      </w:r>
      <w:r w:rsidR="00572EBB" w:rsidRPr="009539C9">
        <w:rPr>
          <w:rFonts w:ascii="Arial" w:hAnsi="Arial" w:cs="Arial"/>
          <w:sz w:val="24"/>
          <w:szCs w:val="24"/>
        </w:rPr>
        <w:t>ea</w:t>
      </w:r>
      <w:r w:rsidR="00BE653A" w:rsidRPr="009539C9">
        <w:rPr>
          <w:rFonts w:ascii="Arial" w:hAnsi="Arial" w:cs="Arial"/>
          <w:sz w:val="24"/>
          <w:szCs w:val="24"/>
        </w:rPr>
        <w:t>ther the rest of the pandemic</w:t>
      </w:r>
      <w:r w:rsidR="00D9699D" w:rsidRPr="009539C9">
        <w:rPr>
          <w:rFonts w:ascii="Arial" w:hAnsi="Arial" w:cs="Arial"/>
          <w:sz w:val="24"/>
          <w:szCs w:val="24"/>
        </w:rPr>
        <w:t xml:space="preserve">, and make the necessary investments </w:t>
      </w:r>
      <w:r w:rsidR="00C86925" w:rsidRPr="009539C9">
        <w:rPr>
          <w:rFonts w:ascii="Arial" w:hAnsi="Arial" w:cs="Arial"/>
          <w:sz w:val="24"/>
          <w:szCs w:val="24"/>
        </w:rPr>
        <w:t xml:space="preserve">in </w:t>
      </w:r>
      <w:r w:rsidR="00B36295" w:rsidRPr="009539C9">
        <w:rPr>
          <w:rFonts w:ascii="Arial" w:hAnsi="Arial" w:cs="Arial"/>
          <w:sz w:val="24"/>
          <w:szCs w:val="24"/>
        </w:rPr>
        <w:t xml:space="preserve">public services to support Ontario’s recovery </w:t>
      </w:r>
      <w:r w:rsidR="00BE653A" w:rsidRPr="009539C9">
        <w:rPr>
          <w:rFonts w:ascii="Arial" w:hAnsi="Arial" w:cs="Arial"/>
          <w:sz w:val="24"/>
          <w:szCs w:val="24"/>
        </w:rPr>
        <w:t>in the months and years ahead.</w:t>
      </w:r>
    </w:p>
    <w:p w14:paraId="4B411247" w14:textId="77777777" w:rsidR="00B36295" w:rsidRPr="009539C9" w:rsidRDefault="00B36295" w:rsidP="005A5584">
      <w:pPr>
        <w:pStyle w:val="Heading1"/>
        <w:ind w:left="851"/>
        <w:rPr>
          <w:rFonts w:cs="Arial"/>
          <w:b w:val="0"/>
          <w:color w:val="auto"/>
          <w:sz w:val="24"/>
          <w:szCs w:val="24"/>
        </w:rPr>
      </w:pPr>
      <w:bookmarkStart w:id="15" w:name="_Toc69126661"/>
      <w:r w:rsidRPr="009539C9">
        <w:rPr>
          <w:rFonts w:cs="Arial"/>
          <w:b w:val="0"/>
          <w:color w:val="auto"/>
          <w:sz w:val="24"/>
          <w:szCs w:val="24"/>
        </w:rPr>
        <w:t>Government’s Response to the COVID-19 Pandemic</w:t>
      </w:r>
      <w:bookmarkEnd w:id="15"/>
    </w:p>
    <w:p w14:paraId="4C784018" w14:textId="7B21D381" w:rsidR="00B36295" w:rsidRPr="009539C9" w:rsidRDefault="00B36295" w:rsidP="005A5584">
      <w:pPr>
        <w:spacing w:line="480" w:lineRule="auto"/>
        <w:ind w:left="851"/>
        <w:rPr>
          <w:rFonts w:ascii="Arial" w:hAnsi="Arial" w:cs="Arial"/>
          <w:sz w:val="24"/>
          <w:szCs w:val="24"/>
        </w:rPr>
      </w:pPr>
      <w:r w:rsidRPr="009539C9">
        <w:rPr>
          <w:rFonts w:ascii="Arial" w:hAnsi="Arial" w:cs="Arial"/>
          <w:sz w:val="24"/>
          <w:szCs w:val="24"/>
        </w:rPr>
        <w:t xml:space="preserve">The government has too often ignored the expert advice of medical professionals and others in its response to COVID-19. Over the past </w:t>
      </w:r>
      <w:r w:rsidR="007C31BE" w:rsidRPr="009539C9">
        <w:rPr>
          <w:rFonts w:ascii="Arial" w:hAnsi="Arial" w:cs="Arial"/>
          <w:sz w:val="24"/>
          <w:szCs w:val="24"/>
        </w:rPr>
        <w:t>few months</w:t>
      </w:r>
      <w:r w:rsidRPr="009539C9">
        <w:rPr>
          <w:rFonts w:ascii="Arial" w:hAnsi="Arial" w:cs="Arial"/>
          <w:sz w:val="24"/>
          <w:szCs w:val="24"/>
        </w:rPr>
        <w:t xml:space="preserve">, the government decided to ignore the advice provided by its own COVID-19 Science Advisory table, which predicted the exact scenario playing out in overwhelmed hospitals across the </w:t>
      </w:r>
      <w:r w:rsidR="007C31BE" w:rsidRPr="009539C9">
        <w:rPr>
          <w:rFonts w:ascii="Arial" w:hAnsi="Arial" w:cs="Arial"/>
          <w:sz w:val="24"/>
          <w:szCs w:val="24"/>
        </w:rPr>
        <w:t>province and</w:t>
      </w:r>
      <w:r w:rsidRPr="009539C9">
        <w:rPr>
          <w:rFonts w:ascii="Arial" w:hAnsi="Arial" w:cs="Arial"/>
          <w:sz w:val="24"/>
          <w:szCs w:val="24"/>
        </w:rPr>
        <w:t xml:space="preserve"> </w:t>
      </w:r>
      <w:r w:rsidR="007C31BE" w:rsidRPr="009539C9">
        <w:rPr>
          <w:rFonts w:ascii="Arial" w:hAnsi="Arial" w:cs="Arial"/>
          <w:sz w:val="24"/>
          <w:szCs w:val="24"/>
        </w:rPr>
        <w:t xml:space="preserve">continued to </w:t>
      </w:r>
      <w:r w:rsidRPr="009539C9">
        <w:rPr>
          <w:rFonts w:ascii="Arial" w:hAnsi="Arial" w:cs="Arial"/>
          <w:sz w:val="24"/>
          <w:szCs w:val="24"/>
        </w:rPr>
        <w:t>ease restrictions hence contributing to further spread of the virus.</w:t>
      </w:r>
    </w:p>
    <w:p w14:paraId="3C3FC85D" w14:textId="6B967E9A" w:rsidR="00B36295" w:rsidRPr="009539C9" w:rsidRDefault="00B36295" w:rsidP="005A5584">
      <w:pPr>
        <w:spacing w:line="480" w:lineRule="auto"/>
        <w:ind w:left="851"/>
        <w:rPr>
          <w:rFonts w:ascii="Arial" w:hAnsi="Arial" w:cs="Arial"/>
          <w:sz w:val="24"/>
          <w:szCs w:val="24"/>
        </w:rPr>
      </w:pPr>
      <w:r w:rsidRPr="009539C9">
        <w:rPr>
          <w:rFonts w:ascii="Arial" w:hAnsi="Arial" w:cs="Arial"/>
          <w:sz w:val="24"/>
          <w:szCs w:val="24"/>
        </w:rPr>
        <w:t xml:space="preserve">The government’s failed response to the COVID-19 pandemic has already resulted in thousands of unnecessary deaths, particularly in long-term care facilities, during the first and second wave. </w:t>
      </w:r>
      <w:r w:rsidR="009136BB" w:rsidRPr="009539C9">
        <w:rPr>
          <w:rFonts w:ascii="Arial" w:hAnsi="Arial" w:cs="Arial"/>
          <w:sz w:val="24"/>
          <w:szCs w:val="24"/>
        </w:rPr>
        <w:t>The government’s</w:t>
      </w:r>
      <w:r w:rsidR="007C31BE" w:rsidRPr="009539C9">
        <w:rPr>
          <w:rFonts w:ascii="Arial" w:hAnsi="Arial" w:cs="Arial"/>
          <w:sz w:val="24"/>
          <w:szCs w:val="24"/>
        </w:rPr>
        <w:t xml:space="preserve"> </w:t>
      </w:r>
      <w:r w:rsidR="008176A8" w:rsidRPr="009539C9">
        <w:rPr>
          <w:rFonts w:ascii="Arial" w:hAnsi="Arial" w:cs="Arial"/>
          <w:sz w:val="24"/>
          <w:szCs w:val="24"/>
        </w:rPr>
        <w:t>continued refusal to heed the advice of medical professionals</w:t>
      </w:r>
      <w:r w:rsidRPr="009539C9">
        <w:rPr>
          <w:rFonts w:ascii="Arial" w:hAnsi="Arial" w:cs="Arial"/>
          <w:sz w:val="24"/>
          <w:szCs w:val="24"/>
        </w:rPr>
        <w:t xml:space="preserve"> is now threatening the full collapse of Ontario’s public health care system </w:t>
      </w:r>
      <w:r w:rsidR="008176A8" w:rsidRPr="009539C9">
        <w:rPr>
          <w:rFonts w:ascii="Arial" w:hAnsi="Arial" w:cs="Arial"/>
          <w:sz w:val="24"/>
          <w:szCs w:val="24"/>
        </w:rPr>
        <w:t>which could result in</w:t>
      </w:r>
      <w:r w:rsidRPr="009539C9">
        <w:rPr>
          <w:rFonts w:ascii="Arial" w:hAnsi="Arial" w:cs="Arial"/>
          <w:sz w:val="24"/>
          <w:szCs w:val="24"/>
        </w:rPr>
        <w:t xml:space="preserve"> thousands more unnecessary deaths. </w:t>
      </w:r>
    </w:p>
    <w:p w14:paraId="70FA29E1" w14:textId="04B95BF2" w:rsidR="009136BB" w:rsidRPr="009539C9" w:rsidRDefault="009136BB" w:rsidP="005A5584">
      <w:pPr>
        <w:spacing w:line="480" w:lineRule="auto"/>
        <w:ind w:left="851"/>
        <w:rPr>
          <w:rFonts w:ascii="Arial" w:hAnsi="Arial" w:cs="Arial"/>
          <w:sz w:val="24"/>
          <w:szCs w:val="24"/>
        </w:rPr>
      </w:pPr>
      <w:r w:rsidRPr="009539C9">
        <w:rPr>
          <w:rFonts w:ascii="Arial" w:hAnsi="Arial" w:cs="Arial"/>
          <w:sz w:val="24"/>
          <w:szCs w:val="24"/>
        </w:rPr>
        <w:t xml:space="preserve">Ontario is now amid a third wave of this pandemic driven by more infectious COVID-19 variants and poor decisions made by the provincial government. The government has prioritized economic activity and appeasing business interests over the need to reduce the spread of the virus and protect the health of Ontarians. </w:t>
      </w:r>
    </w:p>
    <w:p w14:paraId="60477CC1" w14:textId="77777777" w:rsidR="009B0E3A" w:rsidRPr="009539C9" w:rsidRDefault="009136BB" w:rsidP="005A5584">
      <w:pPr>
        <w:spacing w:line="480" w:lineRule="auto"/>
        <w:ind w:left="851"/>
        <w:rPr>
          <w:rFonts w:ascii="Arial" w:hAnsi="Arial" w:cs="Arial"/>
          <w:sz w:val="24"/>
          <w:szCs w:val="24"/>
        </w:rPr>
      </w:pPr>
      <w:r w:rsidRPr="009539C9">
        <w:rPr>
          <w:rFonts w:ascii="Arial" w:hAnsi="Arial" w:cs="Arial"/>
          <w:sz w:val="24"/>
          <w:szCs w:val="24"/>
        </w:rPr>
        <w:t>Community spread of the virus has grown dramatically in certain parts of the province. The virus is propagating in workplaces and schools in many communities. More than one in four schools in the province currently have active COVID-19 cases. The incidence of cases in schools is likely much higher, but because the government has failed to provide sufficient access to asymptomatic testing, we simply do not know to what extent.</w:t>
      </w:r>
      <w:r w:rsidR="00536002" w:rsidRPr="009539C9">
        <w:rPr>
          <w:rFonts w:ascii="Arial" w:hAnsi="Arial" w:cs="Arial"/>
          <w:sz w:val="24"/>
          <w:szCs w:val="24"/>
        </w:rPr>
        <w:t xml:space="preserve"> </w:t>
      </w:r>
    </w:p>
    <w:p w14:paraId="67B282AF" w14:textId="549D0C52" w:rsidR="009136BB" w:rsidRPr="009539C9" w:rsidRDefault="009136BB" w:rsidP="005A5584">
      <w:pPr>
        <w:spacing w:line="480" w:lineRule="auto"/>
        <w:ind w:left="851"/>
        <w:rPr>
          <w:rFonts w:ascii="Arial" w:hAnsi="Arial" w:cs="Arial"/>
          <w:sz w:val="24"/>
          <w:szCs w:val="24"/>
        </w:rPr>
      </w:pPr>
      <w:r w:rsidRPr="009539C9">
        <w:rPr>
          <w:rFonts w:ascii="Arial" w:hAnsi="Arial" w:cs="Arial"/>
          <w:sz w:val="24"/>
          <w:szCs w:val="24"/>
        </w:rPr>
        <w:t>The government’s vaccination plan has failed to protect educators and other front-line workers and has failed to prevent the increase in cases.</w:t>
      </w:r>
      <w:r w:rsidR="005D5B6B" w:rsidRPr="009539C9">
        <w:rPr>
          <w:rFonts w:ascii="Arial" w:hAnsi="Arial" w:cs="Arial"/>
          <w:sz w:val="24"/>
          <w:szCs w:val="24"/>
        </w:rPr>
        <w:t xml:space="preserve"> Yet, despite the mounting evidence </w:t>
      </w:r>
      <w:r w:rsidR="00C63DA4" w:rsidRPr="009539C9">
        <w:rPr>
          <w:rFonts w:ascii="Arial" w:hAnsi="Arial" w:cs="Arial"/>
          <w:sz w:val="24"/>
          <w:szCs w:val="24"/>
        </w:rPr>
        <w:t>that schools are contributing to the spread of the virus, the government continues to refuse to implement</w:t>
      </w:r>
      <w:r w:rsidR="005D5B6B" w:rsidRPr="009539C9">
        <w:rPr>
          <w:rFonts w:ascii="Arial" w:hAnsi="Arial" w:cs="Arial"/>
          <w:sz w:val="24"/>
          <w:szCs w:val="24"/>
        </w:rPr>
        <w:t xml:space="preserve"> </w:t>
      </w:r>
      <w:r w:rsidR="00C63DA4" w:rsidRPr="009539C9">
        <w:rPr>
          <w:rFonts w:ascii="Arial" w:hAnsi="Arial" w:cs="Arial"/>
          <w:sz w:val="24"/>
          <w:szCs w:val="24"/>
        </w:rPr>
        <w:t>adequate</w:t>
      </w:r>
      <w:r w:rsidR="005D5B6B" w:rsidRPr="009539C9">
        <w:rPr>
          <w:rFonts w:ascii="Arial" w:hAnsi="Arial" w:cs="Arial"/>
          <w:sz w:val="24"/>
          <w:szCs w:val="24"/>
        </w:rPr>
        <w:t xml:space="preserve"> safety protocols in schools </w:t>
      </w:r>
      <w:r w:rsidR="0002726A" w:rsidRPr="009539C9">
        <w:rPr>
          <w:rFonts w:ascii="Arial" w:hAnsi="Arial" w:cs="Arial"/>
          <w:sz w:val="24"/>
          <w:szCs w:val="24"/>
        </w:rPr>
        <w:t>including</w:t>
      </w:r>
      <w:r w:rsidR="005D5B6B" w:rsidRPr="009539C9">
        <w:rPr>
          <w:rFonts w:ascii="Arial" w:hAnsi="Arial" w:cs="Arial"/>
          <w:sz w:val="24"/>
          <w:szCs w:val="24"/>
        </w:rPr>
        <w:t xml:space="preserve"> smaller class sizes to allow for </w:t>
      </w:r>
      <w:r w:rsidR="00C63DA4" w:rsidRPr="009539C9">
        <w:rPr>
          <w:rFonts w:ascii="Arial" w:hAnsi="Arial" w:cs="Arial"/>
          <w:sz w:val="24"/>
          <w:szCs w:val="24"/>
        </w:rPr>
        <w:t>sufficient</w:t>
      </w:r>
      <w:r w:rsidR="00024F58" w:rsidRPr="009539C9">
        <w:rPr>
          <w:rFonts w:ascii="Arial" w:hAnsi="Arial" w:cs="Arial"/>
          <w:sz w:val="24"/>
          <w:szCs w:val="24"/>
        </w:rPr>
        <w:t xml:space="preserve"> physical distancing</w:t>
      </w:r>
      <w:r w:rsidR="001D0524" w:rsidRPr="009539C9">
        <w:rPr>
          <w:rFonts w:ascii="Arial" w:hAnsi="Arial" w:cs="Arial"/>
          <w:sz w:val="24"/>
          <w:szCs w:val="24"/>
        </w:rPr>
        <w:t xml:space="preserve">, </w:t>
      </w:r>
      <w:r w:rsidR="00024F58" w:rsidRPr="009539C9">
        <w:rPr>
          <w:rFonts w:ascii="Arial" w:hAnsi="Arial" w:cs="Arial"/>
          <w:sz w:val="24"/>
          <w:szCs w:val="24"/>
        </w:rPr>
        <w:t>improved ventilation and air filtration</w:t>
      </w:r>
      <w:r w:rsidR="001D0524" w:rsidRPr="009539C9">
        <w:rPr>
          <w:rFonts w:ascii="Arial" w:hAnsi="Arial" w:cs="Arial"/>
          <w:sz w:val="24"/>
          <w:szCs w:val="24"/>
        </w:rPr>
        <w:t>,</w:t>
      </w:r>
      <w:r w:rsidR="00024F58" w:rsidRPr="009539C9">
        <w:rPr>
          <w:rFonts w:ascii="Arial" w:hAnsi="Arial" w:cs="Arial"/>
          <w:sz w:val="24"/>
          <w:szCs w:val="24"/>
        </w:rPr>
        <w:t xml:space="preserve"> mandatory masks for all students </w:t>
      </w:r>
      <w:r w:rsidR="00C63DA4" w:rsidRPr="009539C9">
        <w:rPr>
          <w:rFonts w:ascii="Arial" w:hAnsi="Arial" w:cs="Arial"/>
          <w:sz w:val="24"/>
          <w:szCs w:val="24"/>
        </w:rPr>
        <w:t>including</w:t>
      </w:r>
      <w:r w:rsidR="00024F58" w:rsidRPr="009539C9">
        <w:rPr>
          <w:rFonts w:ascii="Arial" w:hAnsi="Arial" w:cs="Arial"/>
          <w:sz w:val="24"/>
          <w:szCs w:val="24"/>
        </w:rPr>
        <w:t xml:space="preserve"> Kindergarten</w:t>
      </w:r>
      <w:r w:rsidR="00572EBB" w:rsidRPr="009539C9">
        <w:rPr>
          <w:rFonts w:ascii="Arial" w:hAnsi="Arial" w:cs="Arial"/>
          <w:sz w:val="24"/>
          <w:szCs w:val="24"/>
        </w:rPr>
        <w:t>,</w:t>
      </w:r>
      <w:r w:rsidR="00024F58" w:rsidRPr="009539C9">
        <w:rPr>
          <w:rFonts w:ascii="Arial" w:hAnsi="Arial" w:cs="Arial"/>
          <w:sz w:val="24"/>
          <w:szCs w:val="24"/>
        </w:rPr>
        <w:t xml:space="preserve"> enhanced PPE</w:t>
      </w:r>
      <w:r w:rsidR="001D0524" w:rsidRPr="009539C9">
        <w:rPr>
          <w:rFonts w:ascii="Arial" w:hAnsi="Arial" w:cs="Arial"/>
          <w:sz w:val="24"/>
          <w:szCs w:val="24"/>
        </w:rPr>
        <w:t xml:space="preserve"> such as</w:t>
      </w:r>
      <w:r w:rsidR="00C63DA4" w:rsidRPr="009539C9">
        <w:rPr>
          <w:rFonts w:ascii="Arial" w:hAnsi="Arial" w:cs="Arial"/>
          <w:sz w:val="24"/>
          <w:szCs w:val="24"/>
        </w:rPr>
        <w:t xml:space="preserve"> N95 masks for educators</w:t>
      </w:r>
      <w:r w:rsidR="001D0524" w:rsidRPr="009539C9">
        <w:rPr>
          <w:rFonts w:ascii="Arial" w:hAnsi="Arial" w:cs="Arial"/>
          <w:sz w:val="24"/>
          <w:szCs w:val="24"/>
        </w:rPr>
        <w:t xml:space="preserve">, and access to asymptomatic testing across the province. </w:t>
      </w:r>
    </w:p>
    <w:p w14:paraId="24795F9B" w14:textId="62E29D97" w:rsidR="00532C6D" w:rsidRPr="009539C9" w:rsidRDefault="00D023C1" w:rsidP="005A5584">
      <w:pPr>
        <w:spacing w:line="480" w:lineRule="auto"/>
        <w:ind w:left="851"/>
        <w:rPr>
          <w:rFonts w:ascii="Arial" w:hAnsi="Arial" w:cs="Arial"/>
          <w:sz w:val="24"/>
          <w:szCs w:val="24"/>
        </w:rPr>
      </w:pPr>
      <w:r w:rsidRPr="009539C9">
        <w:rPr>
          <w:rFonts w:ascii="Arial" w:hAnsi="Arial" w:cs="Arial"/>
          <w:sz w:val="24"/>
          <w:szCs w:val="24"/>
        </w:rPr>
        <w:t xml:space="preserve">ETFO members know that in-person learning is what is best for students when it can be done safely. For in-person learning to resume safely </w:t>
      </w:r>
      <w:r w:rsidR="00A53BC0" w:rsidRPr="009539C9">
        <w:rPr>
          <w:rFonts w:ascii="Arial" w:hAnsi="Arial" w:cs="Arial"/>
          <w:sz w:val="24"/>
          <w:szCs w:val="24"/>
        </w:rPr>
        <w:t xml:space="preserve">in schools across the province the government must </w:t>
      </w:r>
      <w:r w:rsidR="00E36608" w:rsidRPr="009539C9">
        <w:rPr>
          <w:rFonts w:ascii="Arial" w:hAnsi="Arial" w:cs="Arial"/>
          <w:sz w:val="24"/>
          <w:szCs w:val="24"/>
        </w:rPr>
        <w:t xml:space="preserve">provide immediate access to the COVID-19 vaccine for </w:t>
      </w:r>
      <w:r w:rsidR="00A53BC0" w:rsidRPr="009539C9">
        <w:rPr>
          <w:rFonts w:ascii="Arial" w:hAnsi="Arial" w:cs="Arial"/>
          <w:sz w:val="24"/>
          <w:szCs w:val="24"/>
        </w:rPr>
        <w:t>educators and other front-line workers</w:t>
      </w:r>
      <w:r w:rsidR="00E36608" w:rsidRPr="009539C9">
        <w:rPr>
          <w:rFonts w:ascii="Arial" w:hAnsi="Arial" w:cs="Arial"/>
          <w:sz w:val="24"/>
          <w:szCs w:val="24"/>
        </w:rPr>
        <w:t xml:space="preserve">. </w:t>
      </w:r>
      <w:r w:rsidR="00920E45" w:rsidRPr="009539C9">
        <w:rPr>
          <w:rFonts w:ascii="Arial" w:hAnsi="Arial" w:cs="Arial"/>
          <w:sz w:val="24"/>
          <w:szCs w:val="24"/>
        </w:rPr>
        <w:t xml:space="preserve">Once vaccines </w:t>
      </w:r>
      <w:r w:rsidR="002B0326" w:rsidRPr="009539C9">
        <w:rPr>
          <w:rFonts w:ascii="Arial" w:hAnsi="Arial" w:cs="Arial"/>
          <w:sz w:val="24"/>
          <w:szCs w:val="24"/>
        </w:rPr>
        <w:t xml:space="preserve">are </w:t>
      </w:r>
      <w:r w:rsidR="00920E45" w:rsidRPr="009539C9">
        <w:rPr>
          <w:rFonts w:ascii="Arial" w:hAnsi="Arial" w:cs="Arial"/>
          <w:sz w:val="24"/>
          <w:szCs w:val="24"/>
        </w:rPr>
        <w:t>available to educators and</w:t>
      </w:r>
      <w:r w:rsidR="004B286F" w:rsidRPr="009539C9">
        <w:rPr>
          <w:rFonts w:ascii="Arial" w:hAnsi="Arial" w:cs="Arial"/>
          <w:sz w:val="24"/>
          <w:szCs w:val="24"/>
        </w:rPr>
        <w:t xml:space="preserve"> begin</w:t>
      </w:r>
      <w:r w:rsidR="00920E45" w:rsidRPr="009539C9">
        <w:rPr>
          <w:rFonts w:ascii="Arial" w:hAnsi="Arial" w:cs="Arial"/>
          <w:sz w:val="24"/>
          <w:szCs w:val="24"/>
        </w:rPr>
        <w:t xml:space="preserve"> to take effect, the government must ensure that additional protections are in place prior to resuming in-person learning.</w:t>
      </w:r>
    </w:p>
    <w:p w14:paraId="1917B09D" w14:textId="39444D63" w:rsidR="0049625F" w:rsidRPr="009539C9" w:rsidRDefault="0049625F" w:rsidP="005A5584">
      <w:pPr>
        <w:spacing w:line="480" w:lineRule="auto"/>
        <w:ind w:left="851"/>
        <w:rPr>
          <w:rFonts w:ascii="Arial" w:hAnsi="Arial" w:cs="Arial"/>
          <w:sz w:val="24"/>
          <w:szCs w:val="24"/>
        </w:rPr>
      </w:pPr>
      <w:r w:rsidRPr="009539C9">
        <w:rPr>
          <w:rFonts w:ascii="Arial" w:hAnsi="Arial" w:cs="Arial"/>
          <w:sz w:val="24"/>
          <w:szCs w:val="24"/>
        </w:rPr>
        <w:t xml:space="preserve">The government must also address the disproportionate impact the pandemic has had on Black, Indigenous, racialized, low-income and other marginalized people in our province. Increasing access to testing, improving contact tracing capacity, providing additional income supports and providing paid sick leave to all workers would alleviate these inequities and help control the spread of COVID-19 in workplaces and communities. </w:t>
      </w:r>
    </w:p>
    <w:p w14:paraId="4839163E" w14:textId="0025C4BD" w:rsidR="00920E45" w:rsidRPr="009539C9" w:rsidRDefault="00920E45" w:rsidP="005A5584">
      <w:pPr>
        <w:pStyle w:val="Heading2"/>
        <w:ind w:left="851"/>
        <w:rPr>
          <w:rFonts w:cs="Arial"/>
          <w:b w:val="0"/>
          <w:color w:val="auto"/>
          <w:szCs w:val="24"/>
          <w:u w:val="none"/>
        </w:rPr>
      </w:pPr>
      <w:r w:rsidRPr="009539C9">
        <w:rPr>
          <w:rFonts w:cs="Arial"/>
          <w:b w:val="0"/>
          <w:color w:val="auto"/>
          <w:szCs w:val="24"/>
          <w:u w:val="none"/>
        </w:rPr>
        <w:t>Recommendations</w:t>
      </w:r>
      <w:r w:rsidR="0064638A" w:rsidRPr="009539C9">
        <w:rPr>
          <w:rFonts w:cs="Arial"/>
          <w:b w:val="0"/>
          <w:color w:val="auto"/>
          <w:szCs w:val="24"/>
          <w:u w:val="none"/>
        </w:rPr>
        <w:t>:</w:t>
      </w:r>
    </w:p>
    <w:p w14:paraId="43BCDB87" w14:textId="5DE69488" w:rsidR="00920E45" w:rsidRPr="009539C9" w:rsidRDefault="00920E45" w:rsidP="005A5584">
      <w:pPr>
        <w:pStyle w:val="Reccomendations"/>
        <w:ind w:left="851"/>
        <w:rPr>
          <w:sz w:val="24"/>
          <w:szCs w:val="24"/>
        </w:rPr>
      </w:pPr>
      <w:r w:rsidRPr="009539C9">
        <w:rPr>
          <w:sz w:val="24"/>
          <w:szCs w:val="24"/>
        </w:rPr>
        <w:t>That educators and other front-line workers be given immediate access to the COVID-19 vaccine across the province.</w:t>
      </w:r>
    </w:p>
    <w:p w14:paraId="51171387" w14:textId="71DCFF18" w:rsidR="00920E45" w:rsidRPr="009539C9" w:rsidRDefault="00920E45" w:rsidP="005A5584">
      <w:pPr>
        <w:pStyle w:val="Reccomendations"/>
        <w:ind w:left="851"/>
        <w:rPr>
          <w:sz w:val="24"/>
          <w:szCs w:val="24"/>
        </w:rPr>
      </w:pPr>
      <w:r w:rsidRPr="009539C9">
        <w:rPr>
          <w:sz w:val="24"/>
          <w:szCs w:val="24"/>
        </w:rPr>
        <w:t xml:space="preserve">That funding be immediately made available to public school boards to reduce class sizes in Kindergarten to </w:t>
      </w:r>
      <w:r w:rsidR="00572EBB" w:rsidRPr="009539C9">
        <w:rPr>
          <w:sz w:val="24"/>
          <w:szCs w:val="24"/>
        </w:rPr>
        <w:t>G</w:t>
      </w:r>
      <w:r w:rsidRPr="009539C9">
        <w:rPr>
          <w:sz w:val="24"/>
          <w:szCs w:val="24"/>
        </w:rPr>
        <w:t>rade 8 to ensure two metres of physical distancing.</w:t>
      </w:r>
    </w:p>
    <w:p w14:paraId="7D54F50F" w14:textId="463325D1" w:rsidR="00920E45" w:rsidRPr="009539C9" w:rsidRDefault="00920E45" w:rsidP="005A5584">
      <w:pPr>
        <w:pStyle w:val="Reccomendations"/>
        <w:ind w:left="851"/>
        <w:rPr>
          <w:sz w:val="24"/>
          <w:szCs w:val="24"/>
        </w:rPr>
      </w:pPr>
      <w:r w:rsidRPr="009539C9">
        <w:rPr>
          <w:sz w:val="24"/>
          <w:szCs w:val="24"/>
        </w:rPr>
        <w:t xml:space="preserve">That mandatory caps on class size for Kindergarten to </w:t>
      </w:r>
      <w:r w:rsidR="00572EBB" w:rsidRPr="009539C9">
        <w:rPr>
          <w:sz w:val="24"/>
          <w:szCs w:val="24"/>
        </w:rPr>
        <w:t>G</w:t>
      </w:r>
      <w:r w:rsidRPr="009539C9">
        <w:rPr>
          <w:sz w:val="24"/>
          <w:szCs w:val="24"/>
        </w:rPr>
        <w:t>rade 8 be established to ensure that two metres of physical distancing can be maintained.</w:t>
      </w:r>
    </w:p>
    <w:p w14:paraId="3F4A4A8B" w14:textId="333EA48F" w:rsidR="00920E45" w:rsidRPr="009539C9" w:rsidRDefault="00920E45" w:rsidP="005A5584">
      <w:pPr>
        <w:pStyle w:val="Reccomendations"/>
        <w:ind w:left="851"/>
        <w:rPr>
          <w:sz w:val="24"/>
          <w:szCs w:val="24"/>
        </w:rPr>
      </w:pPr>
      <w:r w:rsidRPr="009539C9">
        <w:rPr>
          <w:sz w:val="24"/>
          <w:szCs w:val="24"/>
        </w:rPr>
        <w:t>That funding be immediately made available to school boards to make necessary improvements to ventilation and air filtration in classrooms.</w:t>
      </w:r>
    </w:p>
    <w:p w14:paraId="557858FD" w14:textId="053BCF6E" w:rsidR="00BC0DDC" w:rsidRPr="009539C9" w:rsidRDefault="00920E45" w:rsidP="005A5584">
      <w:pPr>
        <w:pStyle w:val="Reccomendations"/>
        <w:ind w:left="851"/>
        <w:rPr>
          <w:sz w:val="24"/>
          <w:szCs w:val="24"/>
        </w:rPr>
      </w:pPr>
      <w:r w:rsidRPr="009539C9">
        <w:rPr>
          <w:sz w:val="24"/>
          <w:szCs w:val="24"/>
        </w:rPr>
        <w:t xml:space="preserve">That masks be made mandatory for all students attending school in person, from Kindergarten to </w:t>
      </w:r>
      <w:r w:rsidR="00572EBB" w:rsidRPr="009539C9">
        <w:rPr>
          <w:sz w:val="24"/>
          <w:szCs w:val="24"/>
        </w:rPr>
        <w:t>G</w:t>
      </w:r>
      <w:r w:rsidRPr="009539C9">
        <w:rPr>
          <w:sz w:val="24"/>
          <w:szCs w:val="24"/>
        </w:rPr>
        <w:t>rade 12.</w:t>
      </w:r>
    </w:p>
    <w:p w14:paraId="04FAD275" w14:textId="780E7B5C" w:rsidR="00BC0DDC" w:rsidRPr="009539C9" w:rsidRDefault="00BC0DDC" w:rsidP="005A5584">
      <w:pPr>
        <w:pStyle w:val="Reccomendations"/>
        <w:ind w:left="851"/>
        <w:rPr>
          <w:sz w:val="24"/>
          <w:szCs w:val="24"/>
        </w:rPr>
      </w:pPr>
      <w:r w:rsidRPr="009539C9">
        <w:rPr>
          <w:sz w:val="24"/>
          <w:szCs w:val="24"/>
        </w:rPr>
        <w:t xml:space="preserve">That school-based </w:t>
      </w:r>
      <w:r w:rsidR="005F3734" w:rsidRPr="009539C9">
        <w:rPr>
          <w:sz w:val="24"/>
          <w:szCs w:val="24"/>
        </w:rPr>
        <w:t>asymptomatic</w:t>
      </w:r>
      <w:r w:rsidR="00532C6D" w:rsidRPr="009539C9">
        <w:rPr>
          <w:sz w:val="24"/>
          <w:szCs w:val="24"/>
        </w:rPr>
        <w:t xml:space="preserve"> </w:t>
      </w:r>
      <w:r w:rsidRPr="009539C9">
        <w:rPr>
          <w:sz w:val="24"/>
          <w:szCs w:val="24"/>
        </w:rPr>
        <w:t>testing b</w:t>
      </w:r>
      <w:r w:rsidR="005F3734" w:rsidRPr="009539C9">
        <w:rPr>
          <w:sz w:val="24"/>
          <w:szCs w:val="24"/>
        </w:rPr>
        <w:t>e</w:t>
      </w:r>
      <w:r w:rsidR="00532C6D" w:rsidRPr="009539C9">
        <w:rPr>
          <w:sz w:val="24"/>
          <w:szCs w:val="24"/>
        </w:rPr>
        <w:t xml:space="preserve"> </w:t>
      </w:r>
      <w:r w:rsidR="005F3734" w:rsidRPr="009539C9">
        <w:rPr>
          <w:sz w:val="24"/>
          <w:szCs w:val="24"/>
        </w:rPr>
        <w:t>implemented in all regions of the province</w:t>
      </w:r>
      <w:r w:rsidR="00532C6D" w:rsidRPr="009539C9">
        <w:rPr>
          <w:sz w:val="24"/>
          <w:szCs w:val="24"/>
        </w:rPr>
        <w:t>.</w:t>
      </w:r>
    </w:p>
    <w:p w14:paraId="63557425" w14:textId="21220698" w:rsidR="00920E45" w:rsidRPr="009539C9" w:rsidRDefault="00920E45" w:rsidP="005A5584">
      <w:pPr>
        <w:pStyle w:val="Reccomendations"/>
        <w:ind w:left="851"/>
        <w:rPr>
          <w:sz w:val="24"/>
          <w:szCs w:val="24"/>
        </w:rPr>
      </w:pPr>
      <w:r w:rsidRPr="009539C9">
        <w:rPr>
          <w:sz w:val="24"/>
          <w:szCs w:val="24"/>
        </w:rPr>
        <w:t xml:space="preserve">That N95 respirators be provided to all educators </w:t>
      </w:r>
      <w:r w:rsidR="00BC0DDC" w:rsidRPr="009539C9">
        <w:rPr>
          <w:sz w:val="24"/>
          <w:szCs w:val="24"/>
        </w:rPr>
        <w:t>working at schools in</w:t>
      </w:r>
      <w:r w:rsidR="002B0326" w:rsidRPr="009539C9">
        <w:rPr>
          <w:sz w:val="24"/>
          <w:szCs w:val="24"/>
        </w:rPr>
        <w:t xml:space="preserve"> </w:t>
      </w:r>
      <w:r w:rsidR="00BC0DDC" w:rsidRPr="009539C9">
        <w:rPr>
          <w:sz w:val="24"/>
          <w:szCs w:val="24"/>
        </w:rPr>
        <w:t>person.</w:t>
      </w:r>
    </w:p>
    <w:p w14:paraId="5467BB84" w14:textId="426C4176" w:rsidR="00920E45" w:rsidRPr="009539C9" w:rsidRDefault="00920E45" w:rsidP="005A5584">
      <w:pPr>
        <w:pStyle w:val="Reccomendations"/>
        <w:ind w:left="851"/>
        <w:rPr>
          <w:sz w:val="24"/>
          <w:szCs w:val="24"/>
        </w:rPr>
      </w:pPr>
      <w:r w:rsidRPr="009539C9">
        <w:rPr>
          <w:sz w:val="24"/>
          <w:szCs w:val="24"/>
        </w:rPr>
        <w:t>That additional funding be provided to school boards to increase support for students engaged in virtual learning; including access to appropriate devices, internet connectivity and other supports.</w:t>
      </w:r>
    </w:p>
    <w:p w14:paraId="63358078" w14:textId="4E1816B8" w:rsidR="0049625F" w:rsidRPr="009539C9" w:rsidRDefault="00920E45" w:rsidP="005A5584">
      <w:pPr>
        <w:pStyle w:val="Reccomendations"/>
        <w:ind w:left="851"/>
        <w:rPr>
          <w:sz w:val="24"/>
          <w:szCs w:val="24"/>
        </w:rPr>
      </w:pPr>
      <w:r w:rsidRPr="009539C9">
        <w:rPr>
          <w:sz w:val="24"/>
          <w:szCs w:val="24"/>
        </w:rPr>
        <w:t>That additional funding be provided to school boards to increase support for students with special education needs.</w:t>
      </w:r>
    </w:p>
    <w:p w14:paraId="2A91A4F3" w14:textId="366B9FE6" w:rsidR="00920E45" w:rsidRPr="009539C9" w:rsidRDefault="0049625F" w:rsidP="005A5584">
      <w:pPr>
        <w:pStyle w:val="Reccomendations"/>
        <w:ind w:left="851"/>
        <w:rPr>
          <w:sz w:val="24"/>
          <w:szCs w:val="24"/>
        </w:rPr>
      </w:pPr>
      <w:r w:rsidRPr="009539C9">
        <w:rPr>
          <w:sz w:val="24"/>
          <w:szCs w:val="24"/>
        </w:rPr>
        <w:t xml:space="preserve">That paid sick leave </w:t>
      </w:r>
      <w:r w:rsidR="0089121C" w:rsidRPr="009539C9">
        <w:rPr>
          <w:sz w:val="24"/>
          <w:szCs w:val="24"/>
        </w:rPr>
        <w:t>be immediately implemented for all workers in Ontario.</w:t>
      </w:r>
    </w:p>
    <w:p w14:paraId="30199032" w14:textId="0BF7C5DF" w:rsidR="00B708BB" w:rsidRPr="009539C9" w:rsidRDefault="00980782" w:rsidP="005A5584">
      <w:pPr>
        <w:pStyle w:val="Heading1"/>
        <w:ind w:left="851"/>
        <w:rPr>
          <w:rFonts w:cs="Arial"/>
          <w:b w:val="0"/>
          <w:color w:val="auto"/>
          <w:sz w:val="24"/>
          <w:szCs w:val="24"/>
        </w:rPr>
      </w:pPr>
      <w:bookmarkStart w:id="16" w:name="_Toc69126662"/>
      <w:r w:rsidRPr="009539C9">
        <w:rPr>
          <w:rFonts w:cs="Arial"/>
          <w:b w:val="0"/>
          <w:color w:val="auto"/>
          <w:sz w:val="24"/>
          <w:szCs w:val="24"/>
        </w:rPr>
        <w:t xml:space="preserve">Funding </w:t>
      </w:r>
      <w:r w:rsidR="00EA66A9" w:rsidRPr="009539C9">
        <w:rPr>
          <w:rFonts w:cs="Arial"/>
          <w:b w:val="0"/>
          <w:color w:val="auto"/>
          <w:sz w:val="24"/>
          <w:szCs w:val="24"/>
        </w:rPr>
        <w:t>Cuts to Public Education</w:t>
      </w:r>
      <w:bookmarkEnd w:id="16"/>
    </w:p>
    <w:p w14:paraId="242185FC" w14:textId="1FB3E711" w:rsidR="00884411" w:rsidRPr="009539C9" w:rsidRDefault="005C1770" w:rsidP="005A5584">
      <w:pPr>
        <w:spacing w:line="480" w:lineRule="auto"/>
        <w:ind w:left="851"/>
        <w:rPr>
          <w:rFonts w:ascii="Arial" w:hAnsi="Arial" w:cs="Arial"/>
          <w:sz w:val="24"/>
          <w:szCs w:val="24"/>
        </w:rPr>
      </w:pPr>
      <w:r w:rsidRPr="009539C9">
        <w:rPr>
          <w:rFonts w:ascii="Arial" w:hAnsi="Arial" w:cs="Arial"/>
          <w:sz w:val="24"/>
          <w:szCs w:val="24"/>
        </w:rPr>
        <w:t xml:space="preserve">Despite the dire situation public schools are facing because of the government’s failed response to the pandemic, </w:t>
      </w:r>
      <w:r w:rsidR="007273F6" w:rsidRPr="009539C9">
        <w:rPr>
          <w:rFonts w:ascii="Arial" w:hAnsi="Arial" w:cs="Arial"/>
          <w:sz w:val="24"/>
          <w:szCs w:val="24"/>
        </w:rPr>
        <w:t>t</w:t>
      </w:r>
      <w:r w:rsidR="00884411" w:rsidRPr="009539C9">
        <w:rPr>
          <w:rFonts w:ascii="Arial" w:hAnsi="Arial" w:cs="Arial"/>
          <w:sz w:val="24"/>
          <w:szCs w:val="24"/>
        </w:rPr>
        <w:t>he government has phased out most of the additional funding allocated in response to COVID-19 with only $59.3 million allocated for 2021-22</w:t>
      </w:r>
      <w:r w:rsidR="00980782" w:rsidRPr="009539C9">
        <w:rPr>
          <w:rFonts w:ascii="Arial" w:hAnsi="Arial" w:cs="Arial"/>
          <w:sz w:val="24"/>
          <w:szCs w:val="24"/>
        </w:rPr>
        <w:t>,</w:t>
      </w:r>
      <w:r w:rsidR="007273F6" w:rsidRPr="009539C9">
        <w:rPr>
          <w:rFonts w:ascii="Arial" w:hAnsi="Arial" w:cs="Arial"/>
          <w:sz w:val="24"/>
          <w:szCs w:val="24"/>
        </w:rPr>
        <w:t xml:space="preserve"> resulting in </w:t>
      </w:r>
      <w:r w:rsidR="00EA3E38" w:rsidRPr="009539C9">
        <w:rPr>
          <w:rFonts w:ascii="Arial" w:hAnsi="Arial" w:cs="Arial"/>
          <w:sz w:val="24"/>
          <w:szCs w:val="24"/>
        </w:rPr>
        <w:t xml:space="preserve">an </w:t>
      </w:r>
      <w:r w:rsidR="007273F6" w:rsidRPr="009539C9">
        <w:rPr>
          <w:rFonts w:ascii="Arial" w:hAnsi="Arial" w:cs="Arial"/>
          <w:sz w:val="24"/>
          <w:szCs w:val="24"/>
        </w:rPr>
        <w:t xml:space="preserve">overall </w:t>
      </w:r>
      <w:r w:rsidR="00EA3E38" w:rsidRPr="009539C9">
        <w:rPr>
          <w:rFonts w:ascii="Arial" w:hAnsi="Arial" w:cs="Arial"/>
          <w:sz w:val="24"/>
          <w:szCs w:val="24"/>
        </w:rPr>
        <w:t xml:space="preserve">reduction in </w:t>
      </w:r>
      <w:r w:rsidR="007273F6" w:rsidRPr="009539C9">
        <w:rPr>
          <w:rFonts w:ascii="Arial" w:hAnsi="Arial" w:cs="Arial"/>
          <w:sz w:val="24"/>
          <w:szCs w:val="24"/>
        </w:rPr>
        <w:t xml:space="preserve">education and childcare </w:t>
      </w:r>
      <w:r w:rsidR="00EA3E38" w:rsidRPr="009539C9">
        <w:rPr>
          <w:rFonts w:ascii="Arial" w:hAnsi="Arial" w:cs="Arial"/>
          <w:sz w:val="24"/>
          <w:szCs w:val="24"/>
        </w:rPr>
        <w:t>spending of</w:t>
      </w:r>
      <w:r w:rsidR="007273F6" w:rsidRPr="009539C9">
        <w:rPr>
          <w:rFonts w:ascii="Arial" w:hAnsi="Arial" w:cs="Arial"/>
          <w:sz w:val="24"/>
          <w:szCs w:val="24"/>
        </w:rPr>
        <w:t xml:space="preserve"> at least $800 million.</w:t>
      </w:r>
    </w:p>
    <w:p w14:paraId="460D63E8" w14:textId="1EFFE173" w:rsidR="009B1A51" w:rsidRPr="009539C9" w:rsidRDefault="009B1A51" w:rsidP="005A5584">
      <w:pPr>
        <w:spacing w:line="480" w:lineRule="auto"/>
        <w:ind w:left="851"/>
        <w:rPr>
          <w:rFonts w:ascii="Arial" w:hAnsi="Arial" w:cs="Arial"/>
          <w:sz w:val="24"/>
          <w:szCs w:val="24"/>
        </w:rPr>
      </w:pPr>
      <w:r w:rsidRPr="009539C9">
        <w:rPr>
          <w:rFonts w:ascii="Arial" w:hAnsi="Arial" w:cs="Arial"/>
          <w:sz w:val="24"/>
          <w:szCs w:val="24"/>
        </w:rPr>
        <w:t>While t</w:t>
      </w:r>
      <w:r w:rsidR="00884411" w:rsidRPr="009539C9">
        <w:rPr>
          <w:rFonts w:ascii="Arial" w:hAnsi="Arial" w:cs="Arial"/>
          <w:sz w:val="24"/>
          <w:szCs w:val="24"/>
        </w:rPr>
        <w:t xml:space="preserve">he direct </w:t>
      </w:r>
      <w:r w:rsidR="00910815" w:rsidRPr="009539C9">
        <w:rPr>
          <w:rFonts w:ascii="Arial" w:hAnsi="Arial" w:cs="Arial"/>
          <w:sz w:val="24"/>
          <w:szCs w:val="24"/>
        </w:rPr>
        <w:t>effect</w:t>
      </w:r>
      <w:r w:rsidR="00884411" w:rsidRPr="009539C9">
        <w:rPr>
          <w:rFonts w:ascii="Arial" w:hAnsi="Arial" w:cs="Arial"/>
          <w:sz w:val="24"/>
          <w:szCs w:val="24"/>
        </w:rPr>
        <w:t xml:space="preserve"> of </w:t>
      </w:r>
      <w:r w:rsidR="00171F29" w:rsidRPr="009539C9">
        <w:rPr>
          <w:rFonts w:ascii="Arial" w:hAnsi="Arial" w:cs="Arial"/>
          <w:sz w:val="24"/>
          <w:szCs w:val="24"/>
        </w:rPr>
        <w:t>this reduction in</w:t>
      </w:r>
      <w:r w:rsidR="00E02634" w:rsidRPr="009539C9">
        <w:rPr>
          <w:rFonts w:ascii="Arial" w:hAnsi="Arial" w:cs="Arial"/>
          <w:sz w:val="24"/>
          <w:szCs w:val="24"/>
        </w:rPr>
        <w:t xml:space="preserve"> funding</w:t>
      </w:r>
      <w:r w:rsidR="00884411" w:rsidRPr="009539C9">
        <w:rPr>
          <w:rFonts w:ascii="Arial" w:hAnsi="Arial" w:cs="Arial"/>
          <w:sz w:val="24"/>
          <w:szCs w:val="24"/>
        </w:rPr>
        <w:t xml:space="preserve"> on the Grants for Student Needs (GSNs) will not be known until the details are released in the coming week</w:t>
      </w:r>
      <w:r w:rsidR="00E02634" w:rsidRPr="009539C9">
        <w:rPr>
          <w:rFonts w:ascii="Arial" w:hAnsi="Arial" w:cs="Arial"/>
          <w:sz w:val="24"/>
          <w:szCs w:val="24"/>
        </w:rPr>
        <w:t>s</w:t>
      </w:r>
      <w:r w:rsidR="005E13A2" w:rsidRPr="009539C9">
        <w:rPr>
          <w:rFonts w:ascii="Arial" w:hAnsi="Arial" w:cs="Arial"/>
          <w:sz w:val="24"/>
          <w:szCs w:val="24"/>
        </w:rPr>
        <w:t xml:space="preserve">, </w:t>
      </w:r>
      <w:r w:rsidR="00FD45D2" w:rsidRPr="009539C9">
        <w:rPr>
          <w:rFonts w:ascii="Arial" w:hAnsi="Arial" w:cs="Arial"/>
          <w:sz w:val="24"/>
          <w:szCs w:val="24"/>
        </w:rPr>
        <w:t>there</w:t>
      </w:r>
      <w:r w:rsidR="00171F29" w:rsidRPr="009539C9">
        <w:rPr>
          <w:rFonts w:ascii="Arial" w:hAnsi="Arial" w:cs="Arial"/>
          <w:sz w:val="24"/>
          <w:szCs w:val="24"/>
        </w:rPr>
        <w:t xml:space="preserve"> will be a negative impact on </w:t>
      </w:r>
      <w:r w:rsidR="00BA1801" w:rsidRPr="009539C9">
        <w:rPr>
          <w:rFonts w:ascii="Arial" w:hAnsi="Arial" w:cs="Arial"/>
          <w:sz w:val="24"/>
          <w:szCs w:val="24"/>
        </w:rPr>
        <w:t xml:space="preserve">students and their families, particularly those most heavily </w:t>
      </w:r>
      <w:r w:rsidR="00910815" w:rsidRPr="009539C9">
        <w:rPr>
          <w:rFonts w:ascii="Arial" w:hAnsi="Arial" w:cs="Arial"/>
          <w:sz w:val="24"/>
          <w:szCs w:val="24"/>
        </w:rPr>
        <w:t>affected by the pandemic.</w:t>
      </w:r>
    </w:p>
    <w:p w14:paraId="679A147A" w14:textId="3A7AF40D" w:rsidR="00FD45D2" w:rsidRPr="009539C9" w:rsidRDefault="00FD45D2" w:rsidP="005A5584">
      <w:pPr>
        <w:spacing w:line="480" w:lineRule="auto"/>
        <w:ind w:left="851"/>
        <w:rPr>
          <w:rFonts w:ascii="Arial" w:hAnsi="Arial" w:cs="Arial"/>
          <w:sz w:val="24"/>
          <w:szCs w:val="24"/>
        </w:rPr>
      </w:pPr>
      <w:r w:rsidRPr="009539C9">
        <w:rPr>
          <w:rFonts w:ascii="Arial" w:hAnsi="Arial" w:cs="Arial"/>
          <w:sz w:val="24"/>
          <w:szCs w:val="24"/>
        </w:rPr>
        <w:t>The reduction in education funding is concerning, not only because it means that school boards will not have access to sufficient funding to maintain current safety measures, let alone implement new ones in the new school year, but because it will inevitably place school boards in a difficult fiscal position this coming year. Many school boards would have depleted most</w:t>
      </w:r>
      <w:r w:rsidR="002E5AFD" w:rsidRPr="009539C9">
        <w:rPr>
          <w:rFonts w:ascii="Arial" w:hAnsi="Arial" w:cs="Arial"/>
          <w:sz w:val="24"/>
          <w:szCs w:val="24"/>
        </w:rPr>
        <w:t>,</w:t>
      </w:r>
      <w:r w:rsidRPr="009539C9">
        <w:rPr>
          <w:rFonts w:ascii="Arial" w:hAnsi="Arial" w:cs="Arial"/>
          <w:sz w:val="24"/>
          <w:szCs w:val="24"/>
        </w:rPr>
        <w:t xml:space="preserve"> if not all</w:t>
      </w:r>
      <w:r w:rsidR="002E5AFD" w:rsidRPr="009539C9">
        <w:rPr>
          <w:rFonts w:ascii="Arial" w:hAnsi="Arial" w:cs="Arial"/>
          <w:sz w:val="24"/>
          <w:szCs w:val="24"/>
        </w:rPr>
        <w:t>,</w:t>
      </w:r>
      <w:r w:rsidRPr="009539C9">
        <w:rPr>
          <w:rFonts w:ascii="Arial" w:hAnsi="Arial" w:cs="Arial"/>
          <w:sz w:val="24"/>
          <w:szCs w:val="24"/>
        </w:rPr>
        <w:t xml:space="preserve"> </w:t>
      </w:r>
      <w:r w:rsidR="005C1B01" w:rsidRPr="009539C9">
        <w:rPr>
          <w:rFonts w:ascii="Arial" w:hAnsi="Arial" w:cs="Arial"/>
          <w:sz w:val="24"/>
          <w:szCs w:val="24"/>
        </w:rPr>
        <w:t>of their</w:t>
      </w:r>
      <w:r w:rsidRPr="009539C9">
        <w:rPr>
          <w:rFonts w:ascii="Arial" w:hAnsi="Arial" w:cs="Arial"/>
          <w:sz w:val="24"/>
          <w:szCs w:val="24"/>
        </w:rPr>
        <w:t xml:space="preserve"> funding reserves during the 2020-21 school year to implement safety measures in response to COVID-19. The additional fiscal pressures resulting</w:t>
      </w:r>
      <w:r w:rsidR="004B286F" w:rsidRPr="009539C9">
        <w:rPr>
          <w:rFonts w:ascii="Arial" w:hAnsi="Arial" w:cs="Arial"/>
          <w:sz w:val="24"/>
          <w:szCs w:val="24"/>
        </w:rPr>
        <w:t xml:space="preserve"> from</w:t>
      </w:r>
      <w:r w:rsidRPr="009539C9">
        <w:rPr>
          <w:rFonts w:ascii="Arial" w:hAnsi="Arial" w:cs="Arial"/>
          <w:sz w:val="24"/>
          <w:szCs w:val="24"/>
        </w:rPr>
        <w:t xml:space="preserve"> the </w:t>
      </w:r>
      <w:r w:rsidR="004B286F" w:rsidRPr="009539C9">
        <w:rPr>
          <w:rFonts w:ascii="Arial" w:hAnsi="Arial" w:cs="Arial"/>
          <w:sz w:val="24"/>
          <w:szCs w:val="24"/>
        </w:rPr>
        <w:t xml:space="preserve">decrease in education funding in the </w:t>
      </w:r>
      <w:r w:rsidRPr="009539C9">
        <w:rPr>
          <w:rFonts w:ascii="Arial" w:hAnsi="Arial" w:cs="Arial"/>
          <w:sz w:val="24"/>
          <w:szCs w:val="24"/>
        </w:rPr>
        <w:t xml:space="preserve">2021 budget risk funding cuts at the </w:t>
      </w:r>
      <w:r w:rsidR="002E5AFD" w:rsidRPr="009539C9">
        <w:rPr>
          <w:rFonts w:ascii="Arial" w:hAnsi="Arial" w:cs="Arial"/>
          <w:sz w:val="24"/>
          <w:szCs w:val="24"/>
        </w:rPr>
        <w:t>school-</w:t>
      </w:r>
      <w:r w:rsidRPr="009539C9">
        <w:rPr>
          <w:rFonts w:ascii="Arial" w:hAnsi="Arial" w:cs="Arial"/>
          <w:sz w:val="24"/>
          <w:szCs w:val="24"/>
        </w:rPr>
        <w:t>board level</w:t>
      </w:r>
      <w:r w:rsidR="004B286F" w:rsidRPr="009539C9">
        <w:rPr>
          <w:rFonts w:ascii="Arial" w:hAnsi="Arial" w:cs="Arial"/>
          <w:sz w:val="24"/>
          <w:szCs w:val="24"/>
        </w:rPr>
        <w:t>,</w:t>
      </w:r>
      <w:r w:rsidRPr="009539C9">
        <w:rPr>
          <w:rFonts w:ascii="Arial" w:hAnsi="Arial" w:cs="Arial"/>
          <w:sz w:val="24"/>
          <w:szCs w:val="24"/>
        </w:rPr>
        <w:t xml:space="preserve"> at a time when additional supports will be needed to provide the necessary support for students.</w:t>
      </w:r>
      <w:r w:rsidR="005C1B01" w:rsidRPr="009539C9">
        <w:rPr>
          <w:rFonts w:ascii="Arial" w:hAnsi="Arial" w:cs="Arial"/>
          <w:sz w:val="24"/>
          <w:szCs w:val="24"/>
        </w:rPr>
        <w:t xml:space="preserve">  There are too many unknowns right now for the government to project what schools need next year. For this reason, the government should plan for all COVID -19 scenarios and </w:t>
      </w:r>
      <w:r w:rsidR="001E0B28" w:rsidRPr="009539C9">
        <w:rPr>
          <w:rFonts w:ascii="Arial" w:hAnsi="Arial" w:cs="Arial"/>
          <w:sz w:val="24"/>
          <w:szCs w:val="24"/>
        </w:rPr>
        <w:t>avoid making</w:t>
      </w:r>
      <w:r w:rsidR="005C1B01" w:rsidRPr="009539C9">
        <w:rPr>
          <w:rFonts w:ascii="Arial" w:hAnsi="Arial" w:cs="Arial"/>
          <w:sz w:val="24"/>
          <w:szCs w:val="24"/>
        </w:rPr>
        <w:t xml:space="preserve"> cuts that will negatively impact the quality of public education in Ontario</w:t>
      </w:r>
      <w:r w:rsidR="001E0B28" w:rsidRPr="009539C9">
        <w:rPr>
          <w:rFonts w:ascii="Arial" w:hAnsi="Arial" w:cs="Arial"/>
          <w:sz w:val="24"/>
          <w:szCs w:val="24"/>
        </w:rPr>
        <w:t xml:space="preserve"> or place students and educators at additional risk</w:t>
      </w:r>
      <w:r w:rsidR="005C1B01" w:rsidRPr="009539C9">
        <w:rPr>
          <w:rFonts w:ascii="Arial" w:hAnsi="Arial" w:cs="Arial"/>
          <w:sz w:val="24"/>
          <w:szCs w:val="24"/>
        </w:rPr>
        <w:t xml:space="preserve">. </w:t>
      </w:r>
      <w:r w:rsidR="001E0B28" w:rsidRPr="009539C9">
        <w:rPr>
          <w:rFonts w:ascii="Arial" w:hAnsi="Arial" w:cs="Arial"/>
          <w:sz w:val="24"/>
          <w:szCs w:val="24"/>
        </w:rPr>
        <w:t xml:space="preserve"> </w:t>
      </w:r>
    </w:p>
    <w:p w14:paraId="53ADBBAA" w14:textId="63B6417B" w:rsidR="00D87869" w:rsidRPr="009539C9" w:rsidRDefault="008733BF" w:rsidP="005A5584">
      <w:pPr>
        <w:spacing w:line="480" w:lineRule="auto"/>
        <w:ind w:left="851"/>
        <w:rPr>
          <w:rFonts w:ascii="Arial" w:hAnsi="Arial" w:cs="Arial"/>
          <w:sz w:val="24"/>
          <w:szCs w:val="24"/>
        </w:rPr>
      </w:pPr>
      <w:r w:rsidRPr="009539C9">
        <w:rPr>
          <w:rFonts w:ascii="Arial" w:hAnsi="Arial" w:cs="Arial"/>
          <w:sz w:val="24"/>
          <w:szCs w:val="24"/>
        </w:rPr>
        <w:t xml:space="preserve">The long-term projections </w:t>
      </w:r>
      <w:r w:rsidR="00A62CD6" w:rsidRPr="009539C9">
        <w:rPr>
          <w:rFonts w:ascii="Arial" w:hAnsi="Arial" w:cs="Arial"/>
          <w:sz w:val="24"/>
          <w:szCs w:val="24"/>
        </w:rPr>
        <w:t xml:space="preserve">for education funding </w:t>
      </w:r>
      <w:r w:rsidRPr="009539C9">
        <w:rPr>
          <w:rFonts w:ascii="Arial" w:hAnsi="Arial" w:cs="Arial"/>
          <w:sz w:val="24"/>
          <w:szCs w:val="24"/>
        </w:rPr>
        <w:t xml:space="preserve">contained in the budget show significant funding gaps in the coming years. </w:t>
      </w:r>
      <w:r w:rsidR="008360BD" w:rsidRPr="009539C9">
        <w:rPr>
          <w:rFonts w:ascii="Arial" w:hAnsi="Arial" w:cs="Arial"/>
          <w:sz w:val="24"/>
          <w:szCs w:val="24"/>
        </w:rPr>
        <w:t xml:space="preserve">The </w:t>
      </w:r>
      <w:r w:rsidR="00171F29" w:rsidRPr="009539C9">
        <w:rPr>
          <w:rFonts w:ascii="Arial" w:hAnsi="Arial" w:cs="Arial"/>
          <w:sz w:val="24"/>
          <w:szCs w:val="24"/>
        </w:rPr>
        <w:t xml:space="preserve">2021 </w:t>
      </w:r>
      <w:r w:rsidR="008360BD" w:rsidRPr="009539C9">
        <w:rPr>
          <w:rFonts w:ascii="Arial" w:hAnsi="Arial" w:cs="Arial"/>
          <w:sz w:val="24"/>
          <w:szCs w:val="24"/>
        </w:rPr>
        <w:t>budget projects an increase in the base education and childcare funding of only $100 million for 2022-23 and similarly for 2023-24. The Financial Accountability Office (FAO) has projected that to maintain status quo service levels, accounting for inflation and enrollment changes, the education budget would have to grow by 2.9 per cent annually</w:t>
      </w:r>
      <w:r w:rsidR="006256F2" w:rsidRPr="009539C9">
        <w:rPr>
          <w:rStyle w:val="FootnoteReference"/>
          <w:rFonts w:ascii="Arial" w:hAnsi="Arial" w:cs="Arial"/>
          <w:sz w:val="24"/>
          <w:szCs w:val="24"/>
        </w:rPr>
        <w:footnoteReference w:id="1"/>
      </w:r>
      <w:r w:rsidR="008360BD" w:rsidRPr="009539C9">
        <w:rPr>
          <w:rFonts w:ascii="Arial" w:hAnsi="Arial" w:cs="Arial"/>
          <w:sz w:val="24"/>
          <w:szCs w:val="24"/>
        </w:rPr>
        <w:t xml:space="preserve">. </w:t>
      </w:r>
    </w:p>
    <w:p w14:paraId="473F5F1A" w14:textId="422EBE75" w:rsidR="008360BD" w:rsidRPr="009539C9" w:rsidRDefault="008360BD" w:rsidP="005A5584">
      <w:pPr>
        <w:spacing w:line="480" w:lineRule="auto"/>
        <w:ind w:left="851"/>
        <w:rPr>
          <w:rFonts w:ascii="Arial" w:hAnsi="Arial" w:cs="Arial"/>
          <w:sz w:val="24"/>
          <w:szCs w:val="24"/>
        </w:rPr>
      </w:pPr>
      <w:r w:rsidRPr="009539C9">
        <w:rPr>
          <w:rFonts w:ascii="Arial" w:hAnsi="Arial" w:cs="Arial"/>
          <w:sz w:val="24"/>
          <w:szCs w:val="24"/>
        </w:rPr>
        <w:t>Without considering the COVID-19 related funding, the annual increase in base funding for education and child care is 2.3 per cent in 2021-22, 0.3 per cent in 2022-23 and 0.3 per cent in 2023-24. This means that base education funding will be well below the levels required to maintain status quo service levels.</w:t>
      </w:r>
      <w:r w:rsidR="00D87869" w:rsidRPr="009539C9">
        <w:rPr>
          <w:rFonts w:ascii="Arial" w:hAnsi="Arial" w:cs="Arial"/>
          <w:sz w:val="24"/>
          <w:szCs w:val="24"/>
        </w:rPr>
        <w:t xml:space="preserve"> </w:t>
      </w:r>
      <w:r w:rsidR="00620B0B" w:rsidRPr="009539C9">
        <w:rPr>
          <w:rFonts w:ascii="Arial" w:hAnsi="Arial" w:cs="Arial"/>
          <w:sz w:val="24"/>
          <w:szCs w:val="24"/>
        </w:rPr>
        <w:t>Using the FAO growth benchmark, the long-term projections contained in the budget show a gap in overall education funding that grows to more than $6 billion by 2029-30 between projected funding and status quo funding.</w:t>
      </w:r>
      <w:r w:rsidR="008733BF" w:rsidRPr="009539C9">
        <w:rPr>
          <w:rFonts w:ascii="Arial" w:hAnsi="Arial" w:cs="Arial"/>
          <w:sz w:val="24"/>
          <w:szCs w:val="24"/>
        </w:rPr>
        <w:t xml:space="preserve"> </w:t>
      </w:r>
    </w:p>
    <w:p w14:paraId="3730247B" w14:textId="5F2CA52F" w:rsidR="00BC42F6" w:rsidRPr="009539C9" w:rsidRDefault="003177B0" w:rsidP="005A5584">
      <w:pPr>
        <w:spacing w:line="480" w:lineRule="auto"/>
        <w:ind w:left="851"/>
        <w:rPr>
          <w:rFonts w:ascii="Arial" w:hAnsi="Arial" w:cs="Arial"/>
          <w:sz w:val="24"/>
          <w:szCs w:val="24"/>
        </w:rPr>
      </w:pPr>
      <w:r w:rsidRPr="009539C9">
        <w:rPr>
          <w:rFonts w:ascii="Arial" w:hAnsi="Arial" w:cs="Arial"/>
          <w:sz w:val="24"/>
          <w:szCs w:val="24"/>
        </w:rPr>
        <w:t>The</w:t>
      </w:r>
      <w:r w:rsidR="00A62CD6" w:rsidRPr="009539C9">
        <w:rPr>
          <w:rFonts w:ascii="Arial" w:hAnsi="Arial" w:cs="Arial"/>
          <w:sz w:val="24"/>
          <w:szCs w:val="24"/>
        </w:rPr>
        <w:t xml:space="preserve">se long-term projections </w:t>
      </w:r>
      <w:r w:rsidR="0096043F" w:rsidRPr="009539C9">
        <w:rPr>
          <w:rFonts w:ascii="Arial" w:hAnsi="Arial" w:cs="Arial"/>
          <w:sz w:val="24"/>
          <w:szCs w:val="24"/>
        </w:rPr>
        <w:t>show the current government’s plan</w:t>
      </w:r>
      <w:r w:rsidR="00861895" w:rsidRPr="009539C9">
        <w:rPr>
          <w:rFonts w:ascii="Arial" w:hAnsi="Arial" w:cs="Arial"/>
          <w:sz w:val="24"/>
          <w:szCs w:val="24"/>
        </w:rPr>
        <w:t xml:space="preserve"> includes</w:t>
      </w:r>
      <w:r w:rsidR="0096043F" w:rsidRPr="009539C9">
        <w:rPr>
          <w:rFonts w:ascii="Arial" w:hAnsi="Arial" w:cs="Arial"/>
          <w:sz w:val="24"/>
          <w:szCs w:val="24"/>
        </w:rPr>
        <w:t xml:space="preserve"> education cuts not only for this coming fiscal year, but for the years ahead. Ontario’s world-class public education system needs investment not only </w:t>
      </w:r>
      <w:r w:rsidR="00250872" w:rsidRPr="009539C9">
        <w:rPr>
          <w:rFonts w:ascii="Arial" w:hAnsi="Arial" w:cs="Arial"/>
          <w:sz w:val="24"/>
          <w:szCs w:val="24"/>
        </w:rPr>
        <w:t xml:space="preserve">to weather </w:t>
      </w:r>
      <w:r w:rsidR="0096043F" w:rsidRPr="009539C9">
        <w:rPr>
          <w:rFonts w:ascii="Arial" w:hAnsi="Arial" w:cs="Arial"/>
          <w:sz w:val="24"/>
          <w:szCs w:val="24"/>
        </w:rPr>
        <w:t>the rest of the pandemic but to recover from years of underfunding.</w:t>
      </w:r>
      <w:r w:rsidR="00861895" w:rsidRPr="009539C9">
        <w:rPr>
          <w:rFonts w:ascii="Arial" w:hAnsi="Arial" w:cs="Arial"/>
          <w:sz w:val="24"/>
          <w:szCs w:val="24"/>
        </w:rPr>
        <w:t xml:space="preserve"> </w:t>
      </w:r>
      <w:r w:rsidR="008F14AE" w:rsidRPr="009539C9">
        <w:rPr>
          <w:rFonts w:ascii="Arial" w:hAnsi="Arial" w:cs="Arial"/>
          <w:sz w:val="24"/>
          <w:szCs w:val="24"/>
        </w:rPr>
        <w:t>The government should withdraw these funding cuts and provide funding to support students and educators through the months and years ahead</w:t>
      </w:r>
      <w:r w:rsidR="00FB3F54" w:rsidRPr="009539C9">
        <w:rPr>
          <w:rFonts w:ascii="Arial" w:hAnsi="Arial" w:cs="Arial"/>
          <w:sz w:val="24"/>
          <w:szCs w:val="24"/>
        </w:rPr>
        <w:t>.</w:t>
      </w:r>
      <w:r w:rsidR="00197119" w:rsidRPr="009539C9">
        <w:rPr>
          <w:rFonts w:ascii="Arial" w:hAnsi="Arial" w:cs="Arial"/>
          <w:sz w:val="24"/>
          <w:szCs w:val="24"/>
        </w:rPr>
        <w:t xml:space="preserve"> </w:t>
      </w:r>
    </w:p>
    <w:p w14:paraId="50177A59" w14:textId="4EC9E6EC" w:rsidR="00FB3F54" w:rsidRPr="009539C9" w:rsidRDefault="00FB3F54" w:rsidP="005A5584">
      <w:pPr>
        <w:spacing w:line="480" w:lineRule="auto"/>
        <w:ind w:left="851"/>
        <w:rPr>
          <w:rFonts w:ascii="Arial" w:hAnsi="Arial" w:cs="Arial"/>
          <w:sz w:val="24"/>
          <w:szCs w:val="24"/>
        </w:rPr>
      </w:pPr>
      <w:r w:rsidRPr="009539C9">
        <w:rPr>
          <w:rFonts w:ascii="Arial" w:hAnsi="Arial" w:cs="Arial"/>
          <w:sz w:val="24"/>
          <w:szCs w:val="24"/>
        </w:rPr>
        <w:t>The government must also tackle long-standing issues in public education</w:t>
      </w:r>
      <w:r w:rsidR="00197119" w:rsidRPr="009539C9">
        <w:rPr>
          <w:rFonts w:ascii="Arial" w:hAnsi="Arial" w:cs="Arial"/>
          <w:sz w:val="24"/>
          <w:szCs w:val="24"/>
        </w:rPr>
        <w:t xml:space="preserve">. </w:t>
      </w:r>
      <w:r w:rsidRPr="009539C9">
        <w:rPr>
          <w:rFonts w:ascii="Arial" w:hAnsi="Arial" w:cs="Arial"/>
          <w:sz w:val="24"/>
          <w:szCs w:val="24"/>
        </w:rPr>
        <w:t xml:space="preserve">Additional funding should be allocated to reduce class sizes in Kindergarten to </w:t>
      </w:r>
      <w:r w:rsidR="00250872" w:rsidRPr="009539C9">
        <w:rPr>
          <w:rFonts w:ascii="Arial" w:hAnsi="Arial" w:cs="Arial"/>
          <w:sz w:val="24"/>
          <w:szCs w:val="24"/>
        </w:rPr>
        <w:t>G</w:t>
      </w:r>
      <w:r w:rsidRPr="009539C9">
        <w:rPr>
          <w:rFonts w:ascii="Arial" w:hAnsi="Arial" w:cs="Arial"/>
          <w:sz w:val="24"/>
          <w:szCs w:val="24"/>
        </w:rPr>
        <w:t xml:space="preserve">rade 8, establish class size caps in grades 4 to 8, implement a strategy to address violence in schools, and provide adequate special education supports. </w:t>
      </w:r>
    </w:p>
    <w:p w14:paraId="1DFF3369" w14:textId="1C1C09C9" w:rsidR="000C7918" w:rsidRPr="009539C9" w:rsidRDefault="00F5744E" w:rsidP="005A5584">
      <w:pPr>
        <w:spacing w:line="480" w:lineRule="auto"/>
        <w:ind w:left="851"/>
        <w:rPr>
          <w:rFonts w:ascii="Arial" w:hAnsi="Arial" w:cs="Arial"/>
          <w:sz w:val="24"/>
          <w:szCs w:val="24"/>
          <w:lang w:val="en-US"/>
        </w:rPr>
      </w:pPr>
      <w:r w:rsidRPr="009539C9">
        <w:rPr>
          <w:rFonts w:ascii="Arial" w:hAnsi="Arial" w:cs="Arial"/>
          <w:sz w:val="24"/>
          <w:szCs w:val="24"/>
        </w:rPr>
        <w:t xml:space="preserve">Earlier this year </w:t>
      </w:r>
      <w:r w:rsidR="000C7918" w:rsidRPr="009539C9">
        <w:rPr>
          <w:rFonts w:ascii="Arial" w:hAnsi="Arial" w:cs="Arial"/>
          <w:sz w:val="24"/>
          <w:szCs w:val="24"/>
        </w:rPr>
        <w:t xml:space="preserve">ETFO </w:t>
      </w:r>
      <w:r w:rsidRPr="009539C9">
        <w:rPr>
          <w:rFonts w:ascii="Arial" w:hAnsi="Arial" w:cs="Arial"/>
          <w:sz w:val="24"/>
          <w:szCs w:val="24"/>
        </w:rPr>
        <w:t xml:space="preserve">provided a detailed submission to the Ministry of Education including many </w:t>
      </w:r>
      <w:r w:rsidR="000C7918" w:rsidRPr="009539C9">
        <w:rPr>
          <w:rFonts w:ascii="Arial" w:hAnsi="Arial" w:cs="Arial"/>
          <w:sz w:val="24"/>
          <w:szCs w:val="24"/>
        </w:rPr>
        <w:t>recommendations</w:t>
      </w:r>
      <w:r w:rsidR="00197119" w:rsidRPr="009539C9">
        <w:rPr>
          <w:rFonts w:ascii="Arial" w:hAnsi="Arial" w:cs="Arial"/>
          <w:sz w:val="24"/>
          <w:szCs w:val="24"/>
        </w:rPr>
        <w:t xml:space="preserve"> needed </w:t>
      </w:r>
      <w:r w:rsidRPr="009539C9">
        <w:rPr>
          <w:rFonts w:ascii="Arial" w:hAnsi="Arial" w:cs="Arial"/>
          <w:sz w:val="24"/>
          <w:szCs w:val="24"/>
        </w:rPr>
        <w:t>to sustain and continue to improve our</w:t>
      </w:r>
      <w:r w:rsidR="00197119" w:rsidRPr="009539C9">
        <w:rPr>
          <w:rFonts w:ascii="Arial" w:hAnsi="Arial" w:cs="Arial"/>
          <w:sz w:val="24"/>
          <w:szCs w:val="24"/>
        </w:rPr>
        <w:t xml:space="preserve"> </w:t>
      </w:r>
      <w:r w:rsidR="000C7918" w:rsidRPr="009539C9">
        <w:rPr>
          <w:rFonts w:ascii="Arial" w:hAnsi="Arial" w:cs="Arial"/>
          <w:sz w:val="24"/>
          <w:szCs w:val="24"/>
        </w:rPr>
        <w:t>public education system.</w:t>
      </w:r>
      <w:r w:rsidRPr="009539C9">
        <w:rPr>
          <w:rFonts w:ascii="Arial" w:hAnsi="Arial" w:cs="Arial"/>
          <w:sz w:val="24"/>
          <w:szCs w:val="24"/>
        </w:rPr>
        <w:t xml:space="preserve"> We urge the government to implement these recommendations</w:t>
      </w:r>
      <w:r w:rsidR="001C3D3A" w:rsidRPr="009539C9">
        <w:rPr>
          <w:rFonts w:ascii="Arial" w:hAnsi="Arial" w:cs="Arial"/>
          <w:sz w:val="24"/>
          <w:szCs w:val="24"/>
        </w:rPr>
        <w:t>.</w:t>
      </w:r>
      <w:r w:rsidR="007B4286" w:rsidRPr="009539C9">
        <w:rPr>
          <w:rFonts w:ascii="Arial" w:hAnsi="Arial" w:cs="Arial"/>
          <w:sz w:val="24"/>
          <w:szCs w:val="24"/>
        </w:rPr>
        <w:t xml:space="preserve"> For additional details please see </w:t>
      </w:r>
      <w:hyperlink r:id="rId12" w:tooltip="go to webpage" w:history="1">
        <w:r w:rsidR="007B4286" w:rsidRPr="009539C9">
          <w:rPr>
            <w:rStyle w:val="Hyperlink"/>
            <w:rFonts w:ascii="Arial" w:hAnsi="Arial" w:cs="Arial"/>
            <w:color w:val="auto"/>
            <w:sz w:val="24"/>
            <w:szCs w:val="24"/>
            <w:u w:val="none"/>
          </w:rPr>
          <w:t>ETFO’s submission to the Ministry of Education regarding education funding for 2021</w:t>
        </w:r>
      </w:hyperlink>
      <w:r w:rsidR="007B4286" w:rsidRPr="009539C9">
        <w:rPr>
          <w:rFonts w:ascii="Arial" w:hAnsi="Arial" w:cs="Arial"/>
          <w:sz w:val="24"/>
          <w:szCs w:val="24"/>
        </w:rPr>
        <w:t>.</w:t>
      </w:r>
      <w:r w:rsidR="004A55A6" w:rsidRPr="009539C9">
        <w:rPr>
          <w:rStyle w:val="FootnoteReference"/>
          <w:rFonts w:ascii="Arial" w:hAnsi="Arial" w:cs="Arial"/>
          <w:sz w:val="24"/>
          <w:szCs w:val="24"/>
        </w:rPr>
        <w:footnoteReference w:id="2"/>
      </w:r>
      <w:r w:rsidR="007B4286" w:rsidRPr="009539C9">
        <w:rPr>
          <w:rFonts w:ascii="Arial" w:hAnsi="Arial" w:cs="Arial"/>
          <w:sz w:val="24"/>
          <w:szCs w:val="24"/>
        </w:rPr>
        <w:t xml:space="preserve"> </w:t>
      </w:r>
    </w:p>
    <w:p w14:paraId="10ADF774" w14:textId="501265C7" w:rsidR="00FB3F54" w:rsidRPr="009539C9" w:rsidRDefault="00FB3F54" w:rsidP="005A5584">
      <w:pPr>
        <w:pStyle w:val="Heading2"/>
        <w:ind w:left="851"/>
        <w:rPr>
          <w:rFonts w:cs="Arial"/>
          <w:b w:val="0"/>
          <w:color w:val="auto"/>
          <w:szCs w:val="24"/>
          <w:u w:val="none"/>
        </w:rPr>
      </w:pPr>
      <w:r w:rsidRPr="009539C9">
        <w:rPr>
          <w:rFonts w:cs="Arial"/>
          <w:b w:val="0"/>
          <w:color w:val="auto"/>
          <w:szCs w:val="24"/>
          <w:u w:val="none"/>
        </w:rPr>
        <w:t>Recommendation</w:t>
      </w:r>
      <w:r w:rsidR="00EC20AB" w:rsidRPr="009539C9">
        <w:rPr>
          <w:rFonts w:cs="Arial"/>
          <w:b w:val="0"/>
          <w:color w:val="auto"/>
          <w:szCs w:val="24"/>
          <w:u w:val="none"/>
        </w:rPr>
        <w:t>s</w:t>
      </w:r>
      <w:r w:rsidR="001C3D3A" w:rsidRPr="009539C9">
        <w:rPr>
          <w:rFonts w:cs="Arial"/>
          <w:b w:val="0"/>
          <w:color w:val="auto"/>
          <w:szCs w:val="24"/>
          <w:u w:val="none"/>
        </w:rPr>
        <w:t>:</w:t>
      </w:r>
    </w:p>
    <w:p w14:paraId="08C8C25A" w14:textId="6580C1C1" w:rsidR="00515B73" w:rsidRPr="009539C9" w:rsidRDefault="00BC42F6" w:rsidP="005A5584">
      <w:pPr>
        <w:pStyle w:val="Reccomendations"/>
        <w:ind w:left="851"/>
        <w:rPr>
          <w:sz w:val="24"/>
          <w:szCs w:val="24"/>
        </w:rPr>
      </w:pPr>
      <w:r w:rsidRPr="009539C9">
        <w:rPr>
          <w:sz w:val="24"/>
          <w:szCs w:val="24"/>
        </w:rPr>
        <w:t xml:space="preserve">That the government withdraw its proposed cuts to </w:t>
      </w:r>
      <w:r w:rsidR="00805431" w:rsidRPr="009539C9">
        <w:rPr>
          <w:sz w:val="24"/>
          <w:szCs w:val="24"/>
        </w:rPr>
        <w:t xml:space="preserve">public </w:t>
      </w:r>
      <w:r w:rsidRPr="009539C9">
        <w:rPr>
          <w:sz w:val="24"/>
          <w:szCs w:val="24"/>
        </w:rPr>
        <w:t>education and continue to provide COVID-19 related funding to school boards.</w:t>
      </w:r>
    </w:p>
    <w:p w14:paraId="6229B248" w14:textId="1795E43B" w:rsidR="00515B73" w:rsidRPr="009539C9" w:rsidRDefault="00515B73" w:rsidP="005A5584">
      <w:pPr>
        <w:pStyle w:val="Reccomendations"/>
        <w:ind w:left="851"/>
        <w:rPr>
          <w:sz w:val="24"/>
          <w:szCs w:val="24"/>
        </w:rPr>
      </w:pPr>
      <w:r w:rsidRPr="009539C9">
        <w:rPr>
          <w:sz w:val="24"/>
          <w:szCs w:val="24"/>
        </w:rPr>
        <w:t>That</w:t>
      </w:r>
      <w:r w:rsidR="00805431" w:rsidRPr="009539C9">
        <w:rPr>
          <w:sz w:val="24"/>
          <w:szCs w:val="24"/>
        </w:rPr>
        <w:t xml:space="preserve"> the government fund and implement </w:t>
      </w:r>
      <w:r w:rsidR="00530FED" w:rsidRPr="009539C9">
        <w:rPr>
          <w:sz w:val="24"/>
          <w:szCs w:val="24"/>
        </w:rPr>
        <w:t xml:space="preserve">a </w:t>
      </w:r>
      <w:r w:rsidR="00805431" w:rsidRPr="009539C9">
        <w:rPr>
          <w:sz w:val="24"/>
          <w:szCs w:val="24"/>
        </w:rPr>
        <w:t xml:space="preserve">class size cap of 24 students for </w:t>
      </w:r>
      <w:r w:rsidRPr="009539C9">
        <w:rPr>
          <w:sz w:val="24"/>
          <w:szCs w:val="24"/>
        </w:rPr>
        <w:t>grade</w:t>
      </w:r>
      <w:r w:rsidR="00805431" w:rsidRPr="009539C9">
        <w:rPr>
          <w:sz w:val="24"/>
          <w:szCs w:val="24"/>
        </w:rPr>
        <w:t>s</w:t>
      </w:r>
      <w:r w:rsidRPr="009539C9">
        <w:rPr>
          <w:sz w:val="24"/>
          <w:szCs w:val="24"/>
        </w:rPr>
        <w:t xml:space="preserve"> 4 to 8</w:t>
      </w:r>
      <w:r w:rsidR="00530FED" w:rsidRPr="009539C9">
        <w:rPr>
          <w:sz w:val="24"/>
          <w:szCs w:val="24"/>
        </w:rPr>
        <w:t>.</w:t>
      </w:r>
    </w:p>
    <w:p w14:paraId="7A2E8C9E" w14:textId="6DCAEA97" w:rsidR="00530FED" w:rsidRPr="009539C9" w:rsidRDefault="00515B73" w:rsidP="005A5584">
      <w:pPr>
        <w:pStyle w:val="Reccomendations"/>
        <w:ind w:left="851"/>
        <w:rPr>
          <w:sz w:val="24"/>
          <w:szCs w:val="24"/>
        </w:rPr>
      </w:pPr>
      <w:r w:rsidRPr="009539C9">
        <w:rPr>
          <w:sz w:val="24"/>
          <w:szCs w:val="24"/>
        </w:rPr>
        <w:t>T</w:t>
      </w:r>
      <w:r w:rsidR="00530FED" w:rsidRPr="009539C9">
        <w:rPr>
          <w:sz w:val="24"/>
          <w:szCs w:val="24"/>
        </w:rPr>
        <w:t>hat the government fund and implement a strategy to address violence in schools.</w:t>
      </w:r>
    </w:p>
    <w:p w14:paraId="4FD6B5FC" w14:textId="630A4073" w:rsidR="00530FED" w:rsidRPr="009539C9" w:rsidRDefault="00530FED" w:rsidP="005A5584">
      <w:pPr>
        <w:pStyle w:val="Reccomendations"/>
        <w:ind w:left="851"/>
        <w:rPr>
          <w:sz w:val="24"/>
          <w:szCs w:val="24"/>
        </w:rPr>
      </w:pPr>
      <w:r w:rsidRPr="009539C9">
        <w:rPr>
          <w:sz w:val="24"/>
          <w:szCs w:val="24"/>
        </w:rPr>
        <w:t xml:space="preserve">That the government </w:t>
      </w:r>
      <w:r w:rsidR="007408F3" w:rsidRPr="009539C9">
        <w:rPr>
          <w:sz w:val="24"/>
          <w:szCs w:val="24"/>
        </w:rPr>
        <w:t>allocate</w:t>
      </w:r>
      <w:r w:rsidRPr="009539C9">
        <w:rPr>
          <w:sz w:val="24"/>
          <w:szCs w:val="24"/>
        </w:rPr>
        <w:t xml:space="preserve"> additional funding to </w:t>
      </w:r>
      <w:r w:rsidR="007408F3" w:rsidRPr="009539C9">
        <w:rPr>
          <w:sz w:val="24"/>
          <w:szCs w:val="24"/>
        </w:rPr>
        <w:t xml:space="preserve">provide adequate </w:t>
      </w:r>
      <w:r w:rsidRPr="009539C9">
        <w:rPr>
          <w:sz w:val="24"/>
          <w:szCs w:val="24"/>
        </w:rPr>
        <w:t>support</w:t>
      </w:r>
      <w:r w:rsidR="007408F3" w:rsidRPr="009539C9">
        <w:rPr>
          <w:sz w:val="24"/>
          <w:szCs w:val="24"/>
        </w:rPr>
        <w:t>s to</w:t>
      </w:r>
      <w:r w:rsidRPr="009539C9">
        <w:rPr>
          <w:sz w:val="24"/>
          <w:szCs w:val="24"/>
        </w:rPr>
        <w:t xml:space="preserve"> students with special education needs</w:t>
      </w:r>
      <w:r w:rsidR="007408F3" w:rsidRPr="009539C9">
        <w:rPr>
          <w:sz w:val="24"/>
          <w:szCs w:val="24"/>
        </w:rPr>
        <w:t>.</w:t>
      </w:r>
    </w:p>
    <w:p w14:paraId="656EAC7D" w14:textId="6C615A1D" w:rsidR="00FB3F54" w:rsidRPr="009539C9" w:rsidRDefault="001C3D3A" w:rsidP="005A5584">
      <w:pPr>
        <w:pStyle w:val="Reccomendations"/>
        <w:ind w:left="851"/>
        <w:rPr>
          <w:sz w:val="24"/>
          <w:szCs w:val="24"/>
        </w:rPr>
      </w:pPr>
      <w:r w:rsidRPr="009539C9">
        <w:rPr>
          <w:sz w:val="24"/>
          <w:szCs w:val="24"/>
        </w:rPr>
        <w:t>That the government provide additional funding to implement the recommendations provided by ETFO to the Ministry of Education for the 2021-22 school year</w:t>
      </w:r>
      <w:r w:rsidR="00FB3F54" w:rsidRPr="009539C9">
        <w:rPr>
          <w:sz w:val="24"/>
          <w:szCs w:val="24"/>
        </w:rPr>
        <w:t>.</w:t>
      </w:r>
    </w:p>
    <w:p w14:paraId="4C737473" w14:textId="2B0DC32E" w:rsidR="003177B0" w:rsidRPr="009539C9" w:rsidRDefault="000D4E6D" w:rsidP="005A5584">
      <w:pPr>
        <w:pStyle w:val="Heading1"/>
        <w:ind w:left="851"/>
        <w:rPr>
          <w:rFonts w:cs="Arial"/>
          <w:b w:val="0"/>
          <w:color w:val="auto"/>
          <w:sz w:val="24"/>
          <w:szCs w:val="24"/>
        </w:rPr>
      </w:pPr>
      <w:bookmarkStart w:id="17" w:name="_Toc69126663"/>
      <w:r w:rsidRPr="009539C9">
        <w:rPr>
          <w:rFonts w:cs="Arial"/>
          <w:b w:val="0"/>
          <w:color w:val="auto"/>
          <w:sz w:val="24"/>
          <w:szCs w:val="24"/>
        </w:rPr>
        <w:t>Government’s Plan to Expand Online and Remote Learning</w:t>
      </w:r>
      <w:bookmarkEnd w:id="17"/>
    </w:p>
    <w:p w14:paraId="0F016643" w14:textId="78B3CB9E"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Ontario’s public education system and everyone connected to it has experienced unprecedented stress this past year. The move to virtual learning was never intended to be permanent; it was a temporary measure designed to deliver emergency instruction during a global health crisis. That virtual learning continues during this pandemic is, in large part, due to this government’s failure to take the necessary measures to make in-person learning safe. </w:t>
      </w:r>
    </w:p>
    <w:p w14:paraId="43BCC991" w14:textId="1B577A39"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Now, amid the third wave of the pandemic, the government has revealed that since at least the fall of 2020 — when it should have been focused exclusively on protecting and supporting everyone in our schools and communities — the Ministry was working behind closed doors with unidentified “stakeholders” on a plan to fundamentally change and undermine our public education system and outsource and privatize online learning. </w:t>
      </w:r>
    </w:p>
    <w:p w14:paraId="3C8DA67A"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Under the pretext of giving families the luxury of choosing between fully synchronous remote learning or in-person learning, the </w:t>
      </w:r>
      <w:r w:rsidRPr="009539C9">
        <w:rPr>
          <w:rFonts w:ascii="Arial" w:hAnsi="Arial" w:cs="Arial"/>
          <w:iCs/>
          <w:sz w:val="24"/>
          <w:szCs w:val="24"/>
          <w:lang w:val="en-US"/>
        </w:rPr>
        <w:t>government’s</w:t>
      </w:r>
      <w:r w:rsidRPr="009539C9">
        <w:rPr>
          <w:rFonts w:ascii="Arial" w:hAnsi="Arial" w:cs="Arial"/>
          <w:i/>
          <w:iCs/>
          <w:sz w:val="24"/>
          <w:szCs w:val="24"/>
          <w:lang w:val="en-US"/>
        </w:rPr>
        <w:t xml:space="preserve"> Expanding Student Access to Online and Remote Learning</w:t>
      </w:r>
      <w:r w:rsidRPr="009539C9">
        <w:rPr>
          <w:rFonts w:ascii="Arial" w:hAnsi="Arial" w:cs="Arial"/>
          <w:sz w:val="24"/>
          <w:szCs w:val="24"/>
          <w:lang w:val="en-US"/>
        </w:rPr>
        <w:t xml:space="preserve"> plan essentially proposes an entirely new online education system that would function in parallel to the current public education system. This parallel online education system would be funded by redirecting resources away from an already underfunded public education system. </w:t>
      </w:r>
    </w:p>
    <w:p w14:paraId="21387841" w14:textId="37661EE2"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The government has put forward this plan without any foresight on its impact or implications; without any evidence or research to support that this plan is in the best interests of students; and without any transparent, meaningful, and good faith consultations with the actual stakeholders in Ontario’s public education system — not just private interests who stand to profit from the government’s plans. </w:t>
      </w:r>
    </w:p>
    <w:p w14:paraId="0E6A189A"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The Ministry’s proposal will negatively impact students’ health, well-being and learning outcomes, deepen existing inequities, undermine student privacy, lower standards in publicly-funded education, erode public confidence in Ontario’s public education system and put us firmly on the path to the privatization of public education. </w:t>
      </w:r>
    </w:p>
    <w:p w14:paraId="173E8E42" w14:textId="4FC50FD2"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ETFO firmly believes that the daily, in-person model of instruction and support best meets students’ educational, developmental, and social needs, provides the best learning experience, and is the most equitable learning model for all students.  Throughout the pandemic, we have seen that remote learning and the hybrid model of learning have detrimental impacts on student health and well-being. In-person learning is critical to the social and emotional health of students. The government has repeatedly relied on this perspective to support their decision to keep schools open</w:t>
      </w:r>
      <w:r w:rsidR="0025092A" w:rsidRPr="009539C9">
        <w:rPr>
          <w:rFonts w:ascii="Arial" w:hAnsi="Arial" w:cs="Arial"/>
          <w:sz w:val="24"/>
          <w:szCs w:val="24"/>
          <w:lang w:val="en-US"/>
        </w:rPr>
        <w:t>,</w:t>
      </w:r>
      <w:r w:rsidRPr="009539C9">
        <w:rPr>
          <w:rFonts w:ascii="Arial" w:hAnsi="Arial" w:cs="Arial"/>
          <w:sz w:val="24"/>
          <w:szCs w:val="24"/>
          <w:lang w:val="en-US"/>
        </w:rPr>
        <w:t xml:space="preserve"> even during the height of the pandemic</w:t>
      </w:r>
      <w:r w:rsidR="0025092A" w:rsidRPr="009539C9">
        <w:rPr>
          <w:rFonts w:ascii="Arial" w:hAnsi="Arial" w:cs="Arial"/>
          <w:sz w:val="24"/>
          <w:szCs w:val="24"/>
          <w:lang w:val="en-US"/>
        </w:rPr>
        <w:t>,</w:t>
      </w:r>
      <w:r w:rsidRPr="009539C9">
        <w:rPr>
          <w:rFonts w:ascii="Arial" w:hAnsi="Arial" w:cs="Arial"/>
          <w:sz w:val="24"/>
          <w:szCs w:val="24"/>
          <w:lang w:val="en-US"/>
        </w:rPr>
        <w:t xml:space="preserve"> when the government failed to provide the appropriate safety protocols to protect students and educators. </w:t>
      </w:r>
    </w:p>
    <w:p w14:paraId="55E44A4C"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This year has provided further evidence that students thrive in an in-person environment where they learn collaboratively and where their learning is assessed daily through formal and informal observations and assessments. While in-person learning is best for all students, it is especially imperative to those in elementary where so many of teachers’ assessment methods are based on observation and can simply not be replicated in a virtual setting.  </w:t>
      </w:r>
    </w:p>
    <w:p w14:paraId="32033B06"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ETFO does not support the outsourcing of online learning to TVO, TFO or any other external organization. Giving this broad mandate to TVO and TFO effectively outsources education delivery to an agency that, although experienced at creating content, does not have the expertise to meet the complex and varied needs of Ontario students. </w:t>
      </w:r>
    </w:p>
    <w:p w14:paraId="40FC20DC"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Attempts to introduce a standardized programming approach to online learning devalues the responsive nature of education. Educators carefully plan and respond to students’ individualized needs every day in authentic and culturally responsive ways. School boards are best positioned to make well-informed, thoughtful decisions based on consultation and dialogue with board staff and community stakeholders and are accountable to the communities they serve. The oversight of public education, including any online learning should remain with school boards.</w:t>
      </w:r>
    </w:p>
    <w:p w14:paraId="23855CEF" w14:textId="77777777" w:rsidR="007B020E" w:rsidRPr="009539C9" w:rsidRDefault="007B020E"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ETFO is deeply concerned that redirecting funding from school boards to TVO, TFO or any other third-party agency will result in funding cuts that will impact elementary students. When facing fiscal pressures, school boards have often taken resources away from programs aimed at students in the elementary panel to fund budget shortfalls in the system at large. Those funding cuts will hurt students, particularly the most vulnerable students. </w:t>
      </w:r>
    </w:p>
    <w:p w14:paraId="26EF8E96" w14:textId="43209314" w:rsidR="000D4E6D" w:rsidRPr="009539C9" w:rsidRDefault="000D4E6D" w:rsidP="005A5584">
      <w:pPr>
        <w:spacing w:line="480" w:lineRule="auto"/>
        <w:ind w:left="851"/>
        <w:rPr>
          <w:rFonts w:ascii="Arial" w:hAnsi="Arial" w:cs="Arial"/>
          <w:sz w:val="24"/>
          <w:szCs w:val="24"/>
        </w:rPr>
      </w:pPr>
      <w:r w:rsidRPr="009539C9">
        <w:rPr>
          <w:rFonts w:ascii="Arial" w:hAnsi="Arial" w:cs="Arial"/>
          <w:sz w:val="24"/>
          <w:szCs w:val="24"/>
        </w:rPr>
        <w:t>ETFO echoes the concerns raised by education stakeholders such as OPSBA, which stated pointedly in its March 25 statement on the government’s proposed plan for remote learning that the plan “is not in the best interest of students” and “prioritizes cost-cutting or revenue generation over student success and wellbeing.”</w:t>
      </w:r>
      <w:r w:rsidR="00085C13" w:rsidRPr="009539C9">
        <w:rPr>
          <w:rStyle w:val="FootnoteReference"/>
          <w:rFonts w:ascii="Arial" w:hAnsi="Arial" w:cs="Arial"/>
          <w:sz w:val="24"/>
          <w:szCs w:val="24"/>
        </w:rPr>
        <w:footnoteReference w:id="3"/>
      </w:r>
    </w:p>
    <w:p w14:paraId="10599FB2" w14:textId="5CC25422" w:rsidR="00C170C1" w:rsidRPr="009539C9" w:rsidRDefault="00C170C1"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Ontarians have a right to ask if the expansion of permanent online learning for elementary students’ is in their best interest; pedagogically, physically, emotionally and socially. Instead of using the global pandemic to make sweeping changes to the public education system, the </w:t>
      </w:r>
      <w:r w:rsidR="006859A5" w:rsidRPr="009539C9">
        <w:rPr>
          <w:rFonts w:ascii="Arial" w:hAnsi="Arial" w:cs="Arial"/>
          <w:sz w:val="24"/>
          <w:szCs w:val="24"/>
          <w:lang w:val="en-US"/>
        </w:rPr>
        <w:t>government</w:t>
      </w:r>
      <w:r w:rsidRPr="009539C9">
        <w:rPr>
          <w:rFonts w:ascii="Arial" w:hAnsi="Arial" w:cs="Arial"/>
          <w:sz w:val="24"/>
          <w:szCs w:val="24"/>
          <w:lang w:val="en-US"/>
        </w:rPr>
        <w:t xml:space="preserve"> should be focused on investing in additional safety measures so that all students can resume in-person learning, which provides the best experience for learning, quality delivery, and is the most equitable model for all students.</w:t>
      </w:r>
    </w:p>
    <w:p w14:paraId="368F70EF" w14:textId="52B01B0C" w:rsidR="00085C13" w:rsidRPr="009539C9" w:rsidRDefault="00C170C1" w:rsidP="005A5584">
      <w:pPr>
        <w:spacing w:line="480" w:lineRule="auto"/>
        <w:ind w:left="851"/>
        <w:rPr>
          <w:rFonts w:ascii="Arial" w:hAnsi="Arial" w:cs="Arial"/>
          <w:sz w:val="24"/>
          <w:szCs w:val="24"/>
          <w:lang w:val="en-US"/>
        </w:rPr>
      </w:pPr>
      <w:r w:rsidRPr="009539C9">
        <w:rPr>
          <w:rFonts w:ascii="Arial" w:hAnsi="Arial" w:cs="Arial"/>
          <w:sz w:val="24"/>
          <w:szCs w:val="24"/>
          <w:lang w:val="en-US"/>
        </w:rPr>
        <w:t xml:space="preserve">The </w:t>
      </w:r>
      <w:r w:rsidR="006859A5" w:rsidRPr="009539C9">
        <w:rPr>
          <w:rFonts w:ascii="Arial" w:hAnsi="Arial" w:cs="Arial"/>
          <w:sz w:val="24"/>
          <w:szCs w:val="24"/>
          <w:lang w:val="en-US"/>
        </w:rPr>
        <w:t>government</w:t>
      </w:r>
      <w:r w:rsidRPr="009539C9">
        <w:rPr>
          <w:rFonts w:ascii="Arial" w:hAnsi="Arial" w:cs="Arial"/>
          <w:sz w:val="24"/>
          <w:szCs w:val="24"/>
          <w:lang w:val="en-US"/>
        </w:rPr>
        <w:t xml:space="preserve"> should withdraw its proposals and engage in meaningful, good-faith consultations with stakeholders about how to best support Ontario’s public education system.</w:t>
      </w:r>
    </w:p>
    <w:p w14:paraId="64B098A3" w14:textId="77777777" w:rsidR="006859A5" w:rsidRPr="009539C9" w:rsidRDefault="006859A5" w:rsidP="005A5584">
      <w:pPr>
        <w:pStyle w:val="Heading2"/>
        <w:ind w:left="851"/>
        <w:rPr>
          <w:rFonts w:cs="Arial"/>
          <w:b w:val="0"/>
          <w:color w:val="auto"/>
          <w:szCs w:val="24"/>
          <w:u w:val="none"/>
        </w:rPr>
      </w:pPr>
      <w:r w:rsidRPr="009539C9">
        <w:rPr>
          <w:rFonts w:cs="Arial"/>
          <w:b w:val="0"/>
          <w:color w:val="auto"/>
          <w:szCs w:val="24"/>
          <w:u w:val="none"/>
        </w:rPr>
        <w:t>Recommendation:</w:t>
      </w:r>
    </w:p>
    <w:p w14:paraId="490A77E5" w14:textId="4208836A" w:rsidR="006859A5" w:rsidRPr="009539C9" w:rsidRDefault="006859A5" w:rsidP="005A5584">
      <w:pPr>
        <w:pStyle w:val="Reccomendations"/>
        <w:ind w:left="851"/>
        <w:rPr>
          <w:sz w:val="24"/>
          <w:szCs w:val="24"/>
        </w:rPr>
      </w:pPr>
      <w:r w:rsidRPr="009539C9">
        <w:rPr>
          <w:sz w:val="24"/>
          <w:szCs w:val="24"/>
        </w:rPr>
        <w:t xml:space="preserve">That the government withdraw its </w:t>
      </w:r>
      <w:r w:rsidRPr="009539C9">
        <w:rPr>
          <w:sz w:val="24"/>
          <w:szCs w:val="24"/>
          <w:lang w:val="en-US"/>
        </w:rPr>
        <w:t>proposals to expand online and remote learning</w:t>
      </w:r>
      <w:r w:rsidR="002460F3" w:rsidRPr="009539C9">
        <w:rPr>
          <w:sz w:val="24"/>
          <w:szCs w:val="24"/>
          <w:lang w:val="en-US"/>
        </w:rPr>
        <w:t>.</w:t>
      </w:r>
    </w:p>
    <w:p w14:paraId="6D136250" w14:textId="77777777" w:rsidR="0089121C" w:rsidRPr="009539C9" w:rsidRDefault="0089121C" w:rsidP="005A5584">
      <w:pPr>
        <w:pStyle w:val="Heading1"/>
        <w:ind w:left="851"/>
        <w:rPr>
          <w:rFonts w:cs="Arial"/>
          <w:b w:val="0"/>
          <w:color w:val="auto"/>
          <w:sz w:val="24"/>
          <w:szCs w:val="24"/>
        </w:rPr>
      </w:pPr>
      <w:bookmarkStart w:id="18" w:name="_Toc69126664"/>
      <w:r w:rsidRPr="009539C9">
        <w:rPr>
          <w:rFonts w:cs="Arial"/>
          <w:b w:val="0"/>
          <w:color w:val="auto"/>
          <w:sz w:val="24"/>
          <w:szCs w:val="24"/>
        </w:rPr>
        <w:t>CONCLUSION</w:t>
      </w:r>
      <w:bookmarkEnd w:id="18"/>
    </w:p>
    <w:p w14:paraId="1BAF935F" w14:textId="23B530DD" w:rsidR="0089121C" w:rsidRPr="009539C9" w:rsidRDefault="0089121C" w:rsidP="005A5584">
      <w:pPr>
        <w:spacing w:line="480" w:lineRule="auto"/>
        <w:ind w:left="851"/>
        <w:rPr>
          <w:rFonts w:ascii="Arial" w:hAnsi="Arial" w:cs="Arial"/>
          <w:sz w:val="24"/>
          <w:szCs w:val="24"/>
        </w:rPr>
      </w:pPr>
      <w:r w:rsidRPr="009539C9">
        <w:rPr>
          <w:rFonts w:ascii="Arial" w:hAnsi="Arial" w:cs="Arial"/>
          <w:sz w:val="24"/>
          <w:szCs w:val="24"/>
        </w:rPr>
        <w:t xml:space="preserve">While Ontarians continue to feel the impact of the ongoing COVID-19 pandemic, investments in public education, public health care and other public services are desperately needed. Unfortunately, Bill 269 shows that even amidst an unprecedented public health crisis the government is more interested in providing tax relief to large corporations than investing in the public services Ontarians rely on. </w:t>
      </w:r>
    </w:p>
    <w:p w14:paraId="19463F2F" w14:textId="21690D25" w:rsidR="003074F5" w:rsidRPr="009539C9" w:rsidRDefault="0089121C" w:rsidP="005A5584">
      <w:pPr>
        <w:spacing w:line="480" w:lineRule="auto"/>
        <w:ind w:left="851"/>
        <w:rPr>
          <w:rFonts w:ascii="Arial" w:hAnsi="Arial" w:cs="Arial"/>
          <w:sz w:val="24"/>
          <w:szCs w:val="24"/>
        </w:rPr>
      </w:pPr>
      <w:r w:rsidRPr="009539C9">
        <w:rPr>
          <w:rFonts w:ascii="Arial" w:hAnsi="Arial" w:cs="Arial"/>
          <w:sz w:val="24"/>
          <w:szCs w:val="24"/>
        </w:rPr>
        <w:t>Ontario’s economic recovery in the coming months and years will depend on the strength of its public services, including public education. While the government has accepted that running a deficit at this time is necessary, it has decided to cut funding to public education at a time when students, educators and their communities need additional supports. The budget’s medium- and long-term projections suggest not only a lack of public investment now</w:t>
      </w:r>
      <w:r w:rsidR="0025092A" w:rsidRPr="009539C9">
        <w:rPr>
          <w:rFonts w:ascii="Arial" w:hAnsi="Arial" w:cs="Arial"/>
          <w:sz w:val="24"/>
          <w:szCs w:val="24"/>
        </w:rPr>
        <w:t>,</w:t>
      </w:r>
      <w:r w:rsidRPr="009539C9">
        <w:rPr>
          <w:rFonts w:ascii="Arial" w:hAnsi="Arial" w:cs="Arial"/>
          <w:sz w:val="24"/>
          <w:szCs w:val="24"/>
        </w:rPr>
        <w:t xml:space="preserve"> but in fact</w:t>
      </w:r>
      <w:r w:rsidR="0025092A" w:rsidRPr="009539C9">
        <w:rPr>
          <w:rFonts w:ascii="Arial" w:hAnsi="Arial" w:cs="Arial"/>
          <w:sz w:val="24"/>
          <w:szCs w:val="24"/>
        </w:rPr>
        <w:t>,</w:t>
      </w:r>
      <w:r w:rsidRPr="009539C9">
        <w:rPr>
          <w:rFonts w:ascii="Arial" w:hAnsi="Arial" w:cs="Arial"/>
          <w:sz w:val="24"/>
          <w:szCs w:val="24"/>
        </w:rPr>
        <w:t xml:space="preserve"> an agenda of future cuts to public education.</w:t>
      </w:r>
    </w:p>
    <w:p w14:paraId="266E4AF7" w14:textId="294128C8" w:rsidR="00623380" w:rsidRPr="009539C9" w:rsidRDefault="003074F5" w:rsidP="005A5584">
      <w:pPr>
        <w:spacing w:line="480" w:lineRule="auto"/>
        <w:ind w:left="851"/>
        <w:rPr>
          <w:rFonts w:ascii="Arial" w:hAnsi="Arial" w:cs="Arial"/>
          <w:sz w:val="24"/>
          <w:szCs w:val="24"/>
        </w:rPr>
      </w:pPr>
      <w:r w:rsidRPr="009539C9">
        <w:rPr>
          <w:rFonts w:ascii="Arial" w:hAnsi="Arial" w:cs="Arial"/>
          <w:sz w:val="24"/>
          <w:szCs w:val="24"/>
        </w:rPr>
        <w:t xml:space="preserve">ETFO calls on the government to </w:t>
      </w:r>
      <w:r w:rsidR="00866959" w:rsidRPr="009539C9">
        <w:rPr>
          <w:rFonts w:ascii="Arial" w:hAnsi="Arial" w:cs="Arial"/>
          <w:sz w:val="24"/>
          <w:szCs w:val="24"/>
        </w:rPr>
        <w:t>implement the necessary measures to protect students and educators</w:t>
      </w:r>
      <w:r w:rsidR="00623380" w:rsidRPr="009539C9">
        <w:rPr>
          <w:rFonts w:ascii="Arial" w:hAnsi="Arial" w:cs="Arial"/>
          <w:sz w:val="24"/>
          <w:szCs w:val="24"/>
        </w:rPr>
        <w:t xml:space="preserve"> including providing </w:t>
      </w:r>
      <w:r w:rsidR="00866959" w:rsidRPr="009539C9">
        <w:rPr>
          <w:rFonts w:ascii="Arial" w:hAnsi="Arial" w:cs="Arial"/>
          <w:sz w:val="24"/>
          <w:szCs w:val="24"/>
        </w:rPr>
        <w:t>immediate access to the COVID-19 vaccine to educators and other front-line workers</w:t>
      </w:r>
      <w:r w:rsidR="00623380" w:rsidRPr="009539C9">
        <w:rPr>
          <w:rFonts w:ascii="Arial" w:hAnsi="Arial" w:cs="Arial"/>
          <w:sz w:val="24"/>
          <w:szCs w:val="24"/>
        </w:rPr>
        <w:t xml:space="preserve">. Once vaccines </w:t>
      </w:r>
      <w:r w:rsidR="0025092A" w:rsidRPr="009539C9">
        <w:rPr>
          <w:rFonts w:ascii="Arial" w:hAnsi="Arial" w:cs="Arial"/>
          <w:sz w:val="24"/>
          <w:szCs w:val="24"/>
        </w:rPr>
        <w:t>are</w:t>
      </w:r>
      <w:r w:rsidR="00623380" w:rsidRPr="009539C9">
        <w:rPr>
          <w:rFonts w:ascii="Arial" w:hAnsi="Arial" w:cs="Arial"/>
          <w:sz w:val="24"/>
          <w:szCs w:val="24"/>
        </w:rPr>
        <w:t xml:space="preserve"> available to educators and front-line workers, and </w:t>
      </w:r>
      <w:r w:rsidR="0025092A" w:rsidRPr="009539C9">
        <w:rPr>
          <w:rFonts w:ascii="Arial" w:hAnsi="Arial" w:cs="Arial"/>
          <w:sz w:val="24"/>
          <w:szCs w:val="24"/>
        </w:rPr>
        <w:t>begin</w:t>
      </w:r>
      <w:r w:rsidR="00623380" w:rsidRPr="009539C9">
        <w:rPr>
          <w:rFonts w:ascii="Arial" w:hAnsi="Arial" w:cs="Arial"/>
          <w:sz w:val="24"/>
          <w:szCs w:val="24"/>
        </w:rPr>
        <w:t xml:space="preserve"> to take effect, ETFO urges the government to ensure additional safety measures are implemented to </w:t>
      </w:r>
      <w:r w:rsidR="00D339DE" w:rsidRPr="009539C9">
        <w:rPr>
          <w:rFonts w:ascii="Arial" w:hAnsi="Arial" w:cs="Arial"/>
          <w:sz w:val="24"/>
          <w:szCs w:val="24"/>
        </w:rPr>
        <w:t>allow for a safe return to in-person instruction. Without access to vaccines and additional safety measures in place, this simply cannot take place safely in many communities across the province.</w:t>
      </w:r>
    </w:p>
    <w:p w14:paraId="456596A9" w14:textId="77777777" w:rsidR="006D18E8" w:rsidRPr="009539C9" w:rsidRDefault="006D18E8" w:rsidP="005A5584">
      <w:pPr>
        <w:spacing w:line="480" w:lineRule="auto"/>
        <w:ind w:left="851"/>
        <w:rPr>
          <w:rFonts w:ascii="Arial" w:hAnsi="Arial" w:cs="Arial"/>
          <w:sz w:val="24"/>
          <w:szCs w:val="24"/>
        </w:rPr>
      </w:pPr>
      <w:r w:rsidRPr="009539C9">
        <w:rPr>
          <w:rFonts w:ascii="Arial" w:hAnsi="Arial" w:cs="Arial"/>
          <w:sz w:val="24"/>
          <w:szCs w:val="24"/>
        </w:rPr>
        <w:t>The g</w:t>
      </w:r>
      <w:r w:rsidR="0089121C" w:rsidRPr="009539C9">
        <w:rPr>
          <w:rFonts w:ascii="Arial" w:hAnsi="Arial" w:cs="Arial"/>
          <w:sz w:val="24"/>
          <w:szCs w:val="24"/>
        </w:rPr>
        <w:t xml:space="preserve">overnment </w:t>
      </w:r>
      <w:r w:rsidRPr="009539C9">
        <w:rPr>
          <w:rFonts w:ascii="Arial" w:hAnsi="Arial" w:cs="Arial"/>
          <w:sz w:val="24"/>
          <w:szCs w:val="24"/>
        </w:rPr>
        <w:t>should t</w:t>
      </w:r>
      <w:r w:rsidR="0089121C" w:rsidRPr="009539C9">
        <w:rPr>
          <w:rFonts w:ascii="Arial" w:hAnsi="Arial" w:cs="Arial"/>
          <w:sz w:val="24"/>
          <w:szCs w:val="24"/>
        </w:rPr>
        <w:t xml:space="preserve">ake this opportunity to change course, start listening to public health </w:t>
      </w:r>
      <w:r w:rsidRPr="009539C9">
        <w:rPr>
          <w:rFonts w:ascii="Arial" w:hAnsi="Arial" w:cs="Arial"/>
          <w:sz w:val="24"/>
          <w:szCs w:val="24"/>
        </w:rPr>
        <w:t xml:space="preserve">and medical </w:t>
      </w:r>
      <w:r w:rsidR="0089121C" w:rsidRPr="009539C9">
        <w:rPr>
          <w:rFonts w:ascii="Arial" w:hAnsi="Arial" w:cs="Arial"/>
          <w:sz w:val="24"/>
          <w:szCs w:val="24"/>
        </w:rPr>
        <w:t>experts and make the necessary investments to keep students, educators, their families and all our communities safe</w:t>
      </w:r>
      <w:r w:rsidRPr="009539C9">
        <w:rPr>
          <w:rFonts w:ascii="Arial" w:hAnsi="Arial" w:cs="Arial"/>
          <w:sz w:val="24"/>
          <w:szCs w:val="24"/>
        </w:rPr>
        <w:t>, now and in the future.</w:t>
      </w:r>
    </w:p>
    <w:p w14:paraId="643178EE" w14:textId="22054057" w:rsidR="009B3D6E" w:rsidRPr="009539C9" w:rsidRDefault="009B3D6E" w:rsidP="005A5584">
      <w:pPr>
        <w:spacing w:line="480" w:lineRule="auto"/>
        <w:ind w:left="851"/>
        <w:rPr>
          <w:rFonts w:ascii="Arial" w:hAnsi="Arial" w:cs="Arial"/>
          <w:sz w:val="24"/>
          <w:szCs w:val="24"/>
        </w:rPr>
      </w:pPr>
      <w:r w:rsidRPr="009539C9">
        <w:rPr>
          <w:rFonts w:ascii="Arial" w:hAnsi="Arial" w:cs="Arial"/>
          <w:sz w:val="24"/>
          <w:szCs w:val="24"/>
        </w:rPr>
        <w:t>FC:</w:t>
      </w:r>
      <w:r w:rsidR="009373C9" w:rsidRPr="009539C9">
        <w:rPr>
          <w:rFonts w:ascii="Arial" w:hAnsi="Arial" w:cs="Arial"/>
          <w:sz w:val="24"/>
          <w:szCs w:val="24"/>
        </w:rPr>
        <w:t>MG</w:t>
      </w:r>
    </w:p>
    <w:p w14:paraId="58F934A7" w14:textId="77777777" w:rsidR="009B3D6E" w:rsidRPr="009539C9" w:rsidRDefault="009B3D6E" w:rsidP="005A5584">
      <w:pPr>
        <w:ind w:left="851"/>
        <w:rPr>
          <w:rFonts w:ascii="Arial" w:hAnsi="Arial" w:cs="Arial"/>
          <w:sz w:val="24"/>
          <w:szCs w:val="24"/>
        </w:rPr>
      </w:pPr>
      <w:r w:rsidRPr="009539C9">
        <w:rPr>
          <w:rFonts w:ascii="Arial" w:hAnsi="Arial" w:cs="Arial"/>
          <w:sz w:val="24"/>
          <w:szCs w:val="24"/>
        </w:rPr>
        <w:br w:type="page"/>
      </w:r>
    </w:p>
    <w:p w14:paraId="6B65D49D" w14:textId="77777777" w:rsidR="009B3D6E" w:rsidRPr="009539C9" w:rsidRDefault="009B3D6E" w:rsidP="005A5584">
      <w:pPr>
        <w:pStyle w:val="Heading1"/>
        <w:ind w:left="851"/>
        <w:rPr>
          <w:rFonts w:cs="Arial"/>
          <w:b w:val="0"/>
          <w:color w:val="auto"/>
          <w:sz w:val="24"/>
          <w:szCs w:val="24"/>
        </w:rPr>
      </w:pPr>
      <w:bookmarkStart w:id="19" w:name="_Toc534620335"/>
      <w:bookmarkStart w:id="20" w:name="_Toc69126665"/>
      <w:r w:rsidRPr="009539C9">
        <w:rPr>
          <w:rFonts w:cs="Arial"/>
          <w:b w:val="0"/>
          <w:color w:val="auto"/>
          <w:sz w:val="24"/>
          <w:szCs w:val="24"/>
        </w:rPr>
        <w:t>RECOMMENDATIONS</w:t>
      </w:r>
      <w:bookmarkEnd w:id="19"/>
      <w:bookmarkEnd w:id="20"/>
    </w:p>
    <w:p w14:paraId="5506C753" w14:textId="5BA657C4" w:rsidR="00401B05" w:rsidRPr="009539C9" w:rsidRDefault="00401B05" w:rsidP="005A5584">
      <w:pPr>
        <w:pStyle w:val="Reccomendations"/>
        <w:numPr>
          <w:ilvl w:val="0"/>
          <w:numId w:val="48"/>
        </w:numPr>
        <w:ind w:left="851"/>
        <w:rPr>
          <w:sz w:val="24"/>
          <w:szCs w:val="24"/>
        </w:rPr>
      </w:pPr>
      <w:bookmarkStart w:id="21" w:name="_Toc534620336"/>
      <w:r w:rsidRPr="009539C9">
        <w:rPr>
          <w:sz w:val="24"/>
          <w:szCs w:val="24"/>
        </w:rPr>
        <w:t>That educators and other front-line workers be given immediate access to the COVID-19 vaccine across the province.</w:t>
      </w:r>
    </w:p>
    <w:p w14:paraId="00198BB4" w14:textId="1781E760" w:rsidR="00401B05" w:rsidRPr="009539C9" w:rsidRDefault="00401B05" w:rsidP="005A5584">
      <w:pPr>
        <w:pStyle w:val="Reccomendations"/>
        <w:ind w:left="851"/>
        <w:rPr>
          <w:sz w:val="24"/>
          <w:szCs w:val="24"/>
        </w:rPr>
      </w:pPr>
      <w:r w:rsidRPr="009539C9">
        <w:rPr>
          <w:sz w:val="24"/>
          <w:szCs w:val="24"/>
        </w:rPr>
        <w:t xml:space="preserve">That funding be immediately made available to public school boards to reduce class sizes in Kindergarten to </w:t>
      </w:r>
      <w:r w:rsidR="009373C9" w:rsidRPr="009539C9">
        <w:rPr>
          <w:sz w:val="24"/>
          <w:szCs w:val="24"/>
        </w:rPr>
        <w:t>G</w:t>
      </w:r>
      <w:r w:rsidRPr="009539C9">
        <w:rPr>
          <w:sz w:val="24"/>
          <w:szCs w:val="24"/>
        </w:rPr>
        <w:t>rade 8 to ensure two metres of physical distancing.</w:t>
      </w:r>
    </w:p>
    <w:p w14:paraId="6F1135FB" w14:textId="6D961A4D" w:rsidR="00401B05" w:rsidRPr="009539C9" w:rsidRDefault="00401B05" w:rsidP="005A5584">
      <w:pPr>
        <w:pStyle w:val="Reccomendations"/>
        <w:ind w:left="851"/>
        <w:rPr>
          <w:sz w:val="24"/>
          <w:szCs w:val="24"/>
        </w:rPr>
      </w:pPr>
      <w:r w:rsidRPr="009539C9">
        <w:rPr>
          <w:sz w:val="24"/>
          <w:szCs w:val="24"/>
        </w:rPr>
        <w:t xml:space="preserve">That mandatory caps on class size for Kindergarten to </w:t>
      </w:r>
      <w:r w:rsidR="009373C9" w:rsidRPr="009539C9">
        <w:rPr>
          <w:sz w:val="24"/>
          <w:szCs w:val="24"/>
        </w:rPr>
        <w:t>G</w:t>
      </w:r>
      <w:r w:rsidRPr="009539C9">
        <w:rPr>
          <w:sz w:val="24"/>
          <w:szCs w:val="24"/>
        </w:rPr>
        <w:t>rade 8 be established to ensure that two metres of physical distancing can be maintained.</w:t>
      </w:r>
    </w:p>
    <w:p w14:paraId="0250C3DE" w14:textId="327BE04E" w:rsidR="00401B05" w:rsidRPr="009539C9" w:rsidRDefault="00401B05" w:rsidP="005A5584">
      <w:pPr>
        <w:pStyle w:val="Reccomendations"/>
        <w:ind w:left="851"/>
        <w:rPr>
          <w:sz w:val="24"/>
          <w:szCs w:val="24"/>
        </w:rPr>
      </w:pPr>
      <w:r w:rsidRPr="009539C9">
        <w:rPr>
          <w:sz w:val="24"/>
          <w:szCs w:val="24"/>
        </w:rPr>
        <w:t>That funding be immediately made available to school boards to make necessary improvements to ventilation and air filtration in classrooms.</w:t>
      </w:r>
    </w:p>
    <w:p w14:paraId="6F76C921" w14:textId="5558CC34" w:rsidR="00401B05" w:rsidRPr="009539C9" w:rsidRDefault="00401B05" w:rsidP="005A5584">
      <w:pPr>
        <w:pStyle w:val="Reccomendations"/>
        <w:ind w:left="851"/>
        <w:rPr>
          <w:sz w:val="24"/>
          <w:szCs w:val="24"/>
        </w:rPr>
      </w:pPr>
      <w:r w:rsidRPr="009539C9">
        <w:rPr>
          <w:sz w:val="24"/>
          <w:szCs w:val="24"/>
        </w:rPr>
        <w:t xml:space="preserve">That masks be made mandatory for all students attending school in person, from Kindergarten to </w:t>
      </w:r>
      <w:r w:rsidR="009373C9" w:rsidRPr="009539C9">
        <w:rPr>
          <w:sz w:val="24"/>
          <w:szCs w:val="24"/>
        </w:rPr>
        <w:t>G</w:t>
      </w:r>
      <w:r w:rsidRPr="009539C9">
        <w:rPr>
          <w:sz w:val="24"/>
          <w:szCs w:val="24"/>
        </w:rPr>
        <w:t>rade 12.</w:t>
      </w:r>
    </w:p>
    <w:p w14:paraId="3B0EDAA5" w14:textId="77777777" w:rsidR="00401B05" w:rsidRPr="009539C9" w:rsidRDefault="00401B05" w:rsidP="005A5584">
      <w:pPr>
        <w:pStyle w:val="Reccomendations"/>
        <w:ind w:left="851"/>
        <w:rPr>
          <w:sz w:val="24"/>
          <w:szCs w:val="24"/>
        </w:rPr>
      </w:pPr>
      <w:r w:rsidRPr="009539C9">
        <w:rPr>
          <w:sz w:val="24"/>
          <w:szCs w:val="24"/>
        </w:rPr>
        <w:t>That school-based asymptomatic testing be implemented in all regions of the province.</w:t>
      </w:r>
    </w:p>
    <w:p w14:paraId="084C8F2D" w14:textId="77777777" w:rsidR="00401B05" w:rsidRPr="009539C9" w:rsidRDefault="00401B05" w:rsidP="005A5584">
      <w:pPr>
        <w:pStyle w:val="Reccomendations"/>
        <w:ind w:left="851"/>
        <w:rPr>
          <w:sz w:val="24"/>
          <w:szCs w:val="24"/>
        </w:rPr>
      </w:pPr>
      <w:r w:rsidRPr="009539C9">
        <w:rPr>
          <w:sz w:val="24"/>
          <w:szCs w:val="24"/>
        </w:rPr>
        <w:t>That N95 respirators be provided to all educators working at schools in-person.</w:t>
      </w:r>
    </w:p>
    <w:p w14:paraId="0E10CB92" w14:textId="188152C0" w:rsidR="00401B05" w:rsidRPr="009539C9" w:rsidRDefault="00401B05" w:rsidP="005A5584">
      <w:pPr>
        <w:pStyle w:val="Reccomendations"/>
        <w:ind w:left="851"/>
        <w:rPr>
          <w:sz w:val="24"/>
          <w:szCs w:val="24"/>
        </w:rPr>
      </w:pPr>
      <w:r w:rsidRPr="009539C9">
        <w:rPr>
          <w:sz w:val="24"/>
          <w:szCs w:val="24"/>
        </w:rPr>
        <w:t>That additional funding be provided to school boards to increase support for students engaged in virtual learning; including access to appropriate devices, internet connectivity and other supports.</w:t>
      </w:r>
    </w:p>
    <w:p w14:paraId="41436F9F" w14:textId="34505E80" w:rsidR="00401B05" w:rsidRPr="009539C9" w:rsidRDefault="00401B05" w:rsidP="005A5584">
      <w:pPr>
        <w:pStyle w:val="Reccomendations"/>
        <w:ind w:left="851"/>
        <w:rPr>
          <w:sz w:val="24"/>
          <w:szCs w:val="24"/>
        </w:rPr>
      </w:pPr>
      <w:r w:rsidRPr="009539C9">
        <w:rPr>
          <w:sz w:val="24"/>
          <w:szCs w:val="24"/>
        </w:rPr>
        <w:t>That additional funding be provided to school boards to increase support for students with special education needs.</w:t>
      </w:r>
    </w:p>
    <w:p w14:paraId="22FF4F29" w14:textId="0A462AAC" w:rsidR="00E54C9C" w:rsidRPr="009539C9" w:rsidRDefault="00401B05" w:rsidP="005A5584">
      <w:pPr>
        <w:pStyle w:val="Reccomendations"/>
        <w:ind w:left="851"/>
        <w:rPr>
          <w:sz w:val="24"/>
          <w:szCs w:val="24"/>
        </w:rPr>
      </w:pPr>
      <w:r w:rsidRPr="009539C9">
        <w:rPr>
          <w:sz w:val="24"/>
          <w:szCs w:val="24"/>
        </w:rPr>
        <w:t>That paid sick leave be immediately implemented for all workers in Ontario.</w:t>
      </w:r>
    </w:p>
    <w:p w14:paraId="24B0DD5A" w14:textId="40DFB79D" w:rsidR="00401B05" w:rsidRPr="009539C9" w:rsidRDefault="00401B05" w:rsidP="005A5584">
      <w:pPr>
        <w:pStyle w:val="Reccomendations"/>
        <w:ind w:left="851"/>
        <w:rPr>
          <w:sz w:val="24"/>
          <w:szCs w:val="24"/>
        </w:rPr>
      </w:pPr>
      <w:r w:rsidRPr="009539C9">
        <w:rPr>
          <w:sz w:val="24"/>
          <w:szCs w:val="24"/>
        </w:rPr>
        <w:t>That the government withdraw its proposed cuts to public education and continue to provide COVID-19 related funding to school boards.</w:t>
      </w:r>
    </w:p>
    <w:p w14:paraId="30288C0E" w14:textId="6193E58A" w:rsidR="00401B05" w:rsidRPr="009539C9" w:rsidRDefault="00401B05" w:rsidP="005A5584">
      <w:pPr>
        <w:pStyle w:val="Reccomendations"/>
        <w:ind w:left="851"/>
        <w:rPr>
          <w:sz w:val="24"/>
          <w:szCs w:val="24"/>
        </w:rPr>
      </w:pPr>
      <w:r w:rsidRPr="009539C9">
        <w:rPr>
          <w:sz w:val="24"/>
          <w:szCs w:val="24"/>
        </w:rPr>
        <w:t>That the government fund and implement a class size cap of 24 students for grades 4 to 8.</w:t>
      </w:r>
    </w:p>
    <w:p w14:paraId="1E91BE12" w14:textId="01D9C15E" w:rsidR="00401B05" w:rsidRPr="009539C9" w:rsidRDefault="00401B05" w:rsidP="005A5584">
      <w:pPr>
        <w:pStyle w:val="Reccomendations"/>
        <w:ind w:left="851"/>
        <w:rPr>
          <w:sz w:val="24"/>
          <w:szCs w:val="24"/>
        </w:rPr>
      </w:pPr>
      <w:r w:rsidRPr="009539C9">
        <w:rPr>
          <w:sz w:val="24"/>
          <w:szCs w:val="24"/>
        </w:rPr>
        <w:t>That the government fund and implement a strategy to address violence in schools.</w:t>
      </w:r>
    </w:p>
    <w:p w14:paraId="583568DE" w14:textId="77777777" w:rsidR="00401B05" w:rsidRPr="009539C9" w:rsidRDefault="00401B05" w:rsidP="005A5584">
      <w:pPr>
        <w:pStyle w:val="Reccomendations"/>
        <w:ind w:left="851"/>
        <w:rPr>
          <w:sz w:val="24"/>
          <w:szCs w:val="24"/>
        </w:rPr>
      </w:pPr>
      <w:r w:rsidRPr="009539C9">
        <w:rPr>
          <w:sz w:val="24"/>
          <w:szCs w:val="24"/>
        </w:rPr>
        <w:t>That the government allocate additional funding to provide adequate supports to students with special education needs.</w:t>
      </w:r>
    </w:p>
    <w:p w14:paraId="76801986" w14:textId="19DBEBA6" w:rsidR="00401B05" w:rsidRPr="009539C9" w:rsidRDefault="00401B05" w:rsidP="005A5584">
      <w:pPr>
        <w:pStyle w:val="Reccomendations"/>
        <w:ind w:left="851"/>
        <w:rPr>
          <w:sz w:val="24"/>
          <w:szCs w:val="24"/>
        </w:rPr>
      </w:pPr>
      <w:r w:rsidRPr="009539C9">
        <w:rPr>
          <w:sz w:val="24"/>
          <w:szCs w:val="24"/>
        </w:rPr>
        <w:t>That the government provide additional funding to implement the recommendations provided by ETFO to the Ministry of Education for the 2021-22 school year.</w:t>
      </w:r>
    </w:p>
    <w:p w14:paraId="565E30B9" w14:textId="24BB7D41" w:rsidR="00401B05" w:rsidRPr="009539C9" w:rsidRDefault="00401B05" w:rsidP="005A5584">
      <w:pPr>
        <w:pStyle w:val="Reccomendations"/>
        <w:ind w:left="851"/>
        <w:rPr>
          <w:sz w:val="24"/>
          <w:szCs w:val="24"/>
        </w:rPr>
      </w:pPr>
      <w:r w:rsidRPr="009539C9">
        <w:rPr>
          <w:sz w:val="24"/>
          <w:szCs w:val="24"/>
        </w:rPr>
        <w:t xml:space="preserve">That the government withdraw its </w:t>
      </w:r>
      <w:r w:rsidRPr="009539C9">
        <w:rPr>
          <w:sz w:val="24"/>
          <w:szCs w:val="24"/>
          <w:lang w:val="en-US"/>
        </w:rPr>
        <w:t>proposals to expand online and remote learning</w:t>
      </w:r>
      <w:r w:rsidR="002460F3" w:rsidRPr="009539C9">
        <w:rPr>
          <w:sz w:val="24"/>
          <w:szCs w:val="24"/>
          <w:lang w:val="en-US"/>
        </w:rPr>
        <w:t>.</w:t>
      </w:r>
    </w:p>
    <w:p w14:paraId="09F426A9" w14:textId="620E5372" w:rsidR="009B3D6E" w:rsidRPr="009539C9" w:rsidRDefault="009B3D6E" w:rsidP="005A5584">
      <w:pPr>
        <w:pStyle w:val="Heading1"/>
        <w:ind w:left="851"/>
        <w:rPr>
          <w:rFonts w:cs="Arial"/>
          <w:b w:val="0"/>
          <w:color w:val="auto"/>
          <w:sz w:val="24"/>
          <w:szCs w:val="24"/>
        </w:rPr>
      </w:pPr>
      <w:bookmarkStart w:id="22" w:name="_Toc69126666"/>
      <w:r w:rsidRPr="009539C9">
        <w:rPr>
          <w:rFonts w:cs="Arial"/>
          <w:b w:val="0"/>
          <w:color w:val="auto"/>
          <w:sz w:val="24"/>
          <w:szCs w:val="24"/>
        </w:rPr>
        <w:t>SELECTED SOURCES</w:t>
      </w:r>
      <w:bookmarkEnd w:id="21"/>
      <w:bookmarkEnd w:id="22"/>
      <w:r w:rsidRPr="009539C9">
        <w:rPr>
          <w:rFonts w:cs="Arial"/>
          <w:b w:val="0"/>
          <w:color w:val="auto"/>
          <w:sz w:val="24"/>
          <w:szCs w:val="24"/>
        </w:rPr>
        <w:tab/>
      </w:r>
    </w:p>
    <w:p w14:paraId="310CE9D1" w14:textId="4407E573" w:rsidR="004A55A6" w:rsidRPr="009539C9" w:rsidRDefault="009539C9" w:rsidP="005A5584">
      <w:pPr>
        <w:pStyle w:val="EndnoteText"/>
        <w:spacing w:after="240"/>
        <w:ind w:left="851"/>
        <w:rPr>
          <w:rFonts w:ascii="Arial" w:hAnsi="Arial" w:cs="Arial"/>
          <w:sz w:val="24"/>
          <w:szCs w:val="24"/>
        </w:rPr>
      </w:pPr>
      <w:hyperlink r:id="rId13" w:tooltip="go to PDF" w:history="1">
        <w:r w:rsidR="004A55A6" w:rsidRPr="009539C9">
          <w:rPr>
            <w:rStyle w:val="Hyperlink"/>
            <w:rFonts w:ascii="Arial" w:hAnsi="Arial" w:cs="Arial"/>
            <w:color w:val="auto"/>
            <w:sz w:val="24"/>
            <w:szCs w:val="24"/>
            <w:u w:val="none"/>
          </w:rPr>
          <w:t>Financial Accountability Office of Ontario (2021). Economic and Budget Outlook Winter 2021 - Assessing Ontario's Medium Term Budget Plan and the Impact of the COVID-19 Pandemic. p. 13</w:t>
        </w:r>
      </w:hyperlink>
      <w:r w:rsidR="004A55A6" w:rsidRPr="009539C9">
        <w:rPr>
          <w:rFonts w:ascii="Arial" w:hAnsi="Arial" w:cs="Arial"/>
          <w:sz w:val="24"/>
          <w:szCs w:val="24"/>
        </w:rPr>
        <w:t xml:space="preserve">. </w:t>
      </w:r>
    </w:p>
    <w:p w14:paraId="2D5DEB43" w14:textId="7375E67C" w:rsidR="00472B46" w:rsidRPr="009539C9" w:rsidRDefault="009539C9" w:rsidP="005A5584">
      <w:pPr>
        <w:pStyle w:val="EndnoteText"/>
        <w:spacing w:after="240"/>
        <w:ind w:left="851"/>
        <w:rPr>
          <w:rFonts w:ascii="Arial" w:hAnsi="Arial" w:cs="Arial"/>
          <w:sz w:val="24"/>
          <w:szCs w:val="24"/>
        </w:rPr>
      </w:pPr>
      <w:hyperlink r:id="rId14" w:tooltip="go to PDF" w:history="1">
        <w:r w:rsidR="00472B46" w:rsidRPr="009539C9">
          <w:rPr>
            <w:rStyle w:val="Hyperlink"/>
            <w:rFonts w:ascii="Arial" w:hAnsi="Arial" w:cs="Arial"/>
            <w:color w:val="auto"/>
            <w:sz w:val="24"/>
            <w:szCs w:val="24"/>
            <w:u w:val="none"/>
          </w:rPr>
          <w:t>Elementary Teachers’ Federation of Ontario (2021). ETFO Submission to the Education Labour and Finance Division - 2021 Education Funding Feedback. Available at</w:t>
        </w:r>
      </w:hyperlink>
      <w:r w:rsidR="00472B46" w:rsidRPr="009539C9">
        <w:rPr>
          <w:rFonts w:ascii="Arial" w:hAnsi="Arial" w:cs="Arial"/>
          <w:sz w:val="24"/>
          <w:szCs w:val="24"/>
        </w:rPr>
        <w:t xml:space="preserve">: </w:t>
      </w:r>
    </w:p>
    <w:p w14:paraId="4C5ED60E" w14:textId="3BB445B1" w:rsidR="004D7BD4" w:rsidRPr="009539C9" w:rsidRDefault="009539C9" w:rsidP="005A5584">
      <w:pPr>
        <w:pStyle w:val="EndnoteText"/>
        <w:spacing w:after="240"/>
        <w:ind w:left="851"/>
        <w:rPr>
          <w:rStyle w:val="Hyperlink"/>
          <w:rFonts w:ascii="Arial" w:hAnsi="Arial" w:cs="Arial"/>
          <w:color w:val="auto"/>
          <w:sz w:val="24"/>
          <w:szCs w:val="24"/>
          <w:u w:val="none"/>
        </w:rPr>
      </w:pPr>
      <w:hyperlink r:id="rId15" w:tooltip="go to webpage" w:history="1">
        <w:r w:rsidR="006C77A4" w:rsidRPr="009539C9">
          <w:rPr>
            <w:rStyle w:val="Hyperlink"/>
            <w:rFonts w:ascii="Arial" w:hAnsi="Arial" w:cs="Arial"/>
            <w:color w:val="auto"/>
            <w:sz w:val="24"/>
            <w:szCs w:val="24"/>
            <w:u w:val="none"/>
          </w:rPr>
          <w:t>OPSBA. (2021, March 25). OPSBA statement on the government’s proposed plan for remote learning [Media release]. Retrieved from</w:t>
        </w:r>
      </w:hyperlink>
      <w:r w:rsidR="006C77A4" w:rsidRPr="009539C9">
        <w:rPr>
          <w:rFonts w:ascii="Arial" w:hAnsi="Arial" w:cs="Arial"/>
          <w:sz w:val="24"/>
          <w:szCs w:val="24"/>
        </w:rPr>
        <w:t xml:space="preserve">: </w:t>
      </w:r>
    </w:p>
    <w:sectPr w:rsidR="004D7BD4" w:rsidRPr="009539C9" w:rsidSect="009539C9">
      <w:headerReference w:type="default" r:id="rId16"/>
      <w:footerReference w:type="default" r:id="rId17"/>
      <w:pgSz w:w="12240" w:h="15840"/>
      <w:pgMar w:top="1440" w:right="1440" w:bottom="1440" w:left="144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691A" w14:textId="77777777" w:rsidR="003B403A" w:rsidRDefault="003B403A" w:rsidP="001E10A2">
      <w:pPr>
        <w:spacing w:after="0" w:line="240" w:lineRule="auto"/>
      </w:pPr>
      <w:r>
        <w:separator/>
      </w:r>
    </w:p>
  </w:endnote>
  <w:endnote w:type="continuationSeparator" w:id="0">
    <w:p w14:paraId="0B473E32" w14:textId="77777777" w:rsidR="003B403A" w:rsidRDefault="003B403A"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AA5C" w14:textId="77777777" w:rsidR="00F90B68" w:rsidRPr="002A2AAC" w:rsidRDefault="00F90B68" w:rsidP="002A2A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A5B7" w14:textId="77777777" w:rsidR="003B403A" w:rsidRDefault="003B403A" w:rsidP="001E10A2">
      <w:pPr>
        <w:spacing w:after="0" w:line="240" w:lineRule="auto"/>
      </w:pPr>
      <w:r>
        <w:separator/>
      </w:r>
    </w:p>
  </w:footnote>
  <w:footnote w:type="continuationSeparator" w:id="0">
    <w:p w14:paraId="09997AFE" w14:textId="77777777" w:rsidR="003B403A" w:rsidRDefault="003B403A" w:rsidP="001E10A2">
      <w:pPr>
        <w:spacing w:after="0" w:line="240" w:lineRule="auto"/>
      </w:pPr>
      <w:r>
        <w:continuationSeparator/>
      </w:r>
    </w:p>
  </w:footnote>
  <w:footnote w:id="1">
    <w:p w14:paraId="1C3316BD" w14:textId="7CEBD4CA" w:rsidR="006256F2" w:rsidRDefault="006256F2" w:rsidP="00D30307">
      <w:pPr>
        <w:pStyle w:val="FootnoteText"/>
      </w:pPr>
      <w:r>
        <w:rPr>
          <w:rStyle w:val="FootnoteReference"/>
        </w:rPr>
        <w:footnoteRef/>
      </w:r>
      <w:r>
        <w:t xml:space="preserve"> </w:t>
      </w:r>
      <w:hyperlink r:id="rId1" w:tooltip="go to PDF" w:history="1">
        <w:r w:rsidRPr="005A5584">
          <w:rPr>
            <w:rStyle w:val="Hyperlink"/>
            <w:lang w:val="en-US"/>
          </w:rPr>
          <w:t>Financial Accountability Office of Ontario (</w:t>
        </w:r>
        <w:r w:rsidR="00D30307" w:rsidRPr="005A5584">
          <w:rPr>
            <w:rStyle w:val="Hyperlink"/>
            <w:lang w:val="en-US"/>
          </w:rPr>
          <w:t>2021</w:t>
        </w:r>
        <w:r w:rsidRPr="005A5584">
          <w:rPr>
            <w:rStyle w:val="Hyperlink"/>
            <w:lang w:val="en-US"/>
          </w:rPr>
          <w:t xml:space="preserve">). </w:t>
        </w:r>
        <w:r w:rsidR="00D30307" w:rsidRPr="005A5584">
          <w:rPr>
            <w:rStyle w:val="Hyperlink"/>
            <w:i/>
          </w:rPr>
          <w:t>Economic and Budget Outlook Winter 2021 - Assessing Ontario's Medium Term Budget Plan and the Impact of the COVID-19 Pandemic</w:t>
        </w:r>
        <w:r w:rsidRPr="005A5584">
          <w:rPr>
            <w:rStyle w:val="Hyperlink"/>
            <w:i/>
          </w:rPr>
          <w:t xml:space="preserve">. </w:t>
        </w:r>
        <w:r w:rsidRPr="005A5584">
          <w:rPr>
            <w:rStyle w:val="Hyperlink"/>
          </w:rPr>
          <w:t>p. 1</w:t>
        </w:r>
        <w:r w:rsidR="00BD5386" w:rsidRPr="005A5584">
          <w:rPr>
            <w:rStyle w:val="Hyperlink"/>
          </w:rPr>
          <w:t>3</w:t>
        </w:r>
      </w:hyperlink>
      <w:r>
        <w:t>.</w:t>
      </w:r>
      <w:r w:rsidR="005B68C3" w:rsidRPr="005B68C3">
        <w:t xml:space="preserve"> </w:t>
      </w:r>
    </w:p>
  </w:footnote>
  <w:footnote w:id="2">
    <w:p w14:paraId="6F0C8590" w14:textId="51708A91" w:rsidR="004A55A6" w:rsidRDefault="004A55A6" w:rsidP="00006241">
      <w:pPr>
        <w:pStyle w:val="FootnoteText"/>
      </w:pPr>
      <w:r>
        <w:rPr>
          <w:rStyle w:val="FootnoteReference"/>
        </w:rPr>
        <w:footnoteRef/>
      </w:r>
      <w:r>
        <w:t xml:space="preserve"> </w:t>
      </w:r>
      <w:hyperlink r:id="rId2" w:tooltip="go to PDF" w:history="1">
        <w:r w:rsidR="00016A9B" w:rsidRPr="005A5584">
          <w:rPr>
            <w:rStyle w:val="Hyperlink"/>
          </w:rPr>
          <w:t>E</w:t>
        </w:r>
        <w:r w:rsidR="00D84C32" w:rsidRPr="005A5584">
          <w:rPr>
            <w:rStyle w:val="Hyperlink"/>
          </w:rPr>
          <w:t xml:space="preserve">lementary </w:t>
        </w:r>
        <w:r w:rsidR="00016A9B" w:rsidRPr="005A5584">
          <w:rPr>
            <w:rStyle w:val="Hyperlink"/>
          </w:rPr>
          <w:t>T</w:t>
        </w:r>
        <w:r w:rsidR="00D84C32" w:rsidRPr="005A5584">
          <w:rPr>
            <w:rStyle w:val="Hyperlink"/>
          </w:rPr>
          <w:t xml:space="preserve">eachers’ </w:t>
        </w:r>
        <w:r w:rsidR="00016A9B" w:rsidRPr="005A5584">
          <w:rPr>
            <w:rStyle w:val="Hyperlink"/>
          </w:rPr>
          <w:t>F</w:t>
        </w:r>
        <w:r w:rsidR="00D84C32" w:rsidRPr="005A5584">
          <w:rPr>
            <w:rStyle w:val="Hyperlink"/>
          </w:rPr>
          <w:t xml:space="preserve">ederation of </w:t>
        </w:r>
        <w:r w:rsidR="00016A9B" w:rsidRPr="005A5584">
          <w:rPr>
            <w:rStyle w:val="Hyperlink"/>
          </w:rPr>
          <w:t>O</w:t>
        </w:r>
        <w:r w:rsidR="00D84C32" w:rsidRPr="005A5584">
          <w:rPr>
            <w:rStyle w:val="Hyperlink"/>
          </w:rPr>
          <w:t>ntario</w:t>
        </w:r>
        <w:r w:rsidR="00016A9B" w:rsidRPr="005A5584">
          <w:rPr>
            <w:rStyle w:val="Hyperlink"/>
          </w:rPr>
          <w:t xml:space="preserve"> (2021)</w:t>
        </w:r>
        <w:r w:rsidR="00D84C32" w:rsidRPr="005A5584">
          <w:rPr>
            <w:rStyle w:val="Hyperlink"/>
          </w:rPr>
          <w:t>.</w:t>
        </w:r>
        <w:r w:rsidR="00016A9B" w:rsidRPr="005A5584">
          <w:rPr>
            <w:rStyle w:val="Hyperlink"/>
          </w:rPr>
          <w:t xml:space="preserve"> </w:t>
        </w:r>
        <w:r w:rsidR="00006241" w:rsidRPr="005A5584">
          <w:rPr>
            <w:rStyle w:val="Hyperlink"/>
            <w:i/>
            <w:iCs/>
          </w:rPr>
          <w:t>ETFO Submission to the Education Labour and Finance Division - 2021 Education Funding Feedback</w:t>
        </w:r>
        <w:r w:rsidR="00016A9B" w:rsidRPr="005A5584">
          <w:rPr>
            <w:rStyle w:val="Hyperlink"/>
            <w:i/>
            <w:iCs/>
          </w:rPr>
          <w:t>.</w:t>
        </w:r>
        <w:r w:rsidR="00006241" w:rsidRPr="005A5584">
          <w:rPr>
            <w:rStyle w:val="Hyperlink"/>
            <w:i/>
            <w:iCs/>
          </w:rPr>
          <w:t xml:space="preserve"> </w:t>
        </w:r>
        <w:r w:rsidR="00006241" w:rsidRPr="005A5584">
          <w:rPr>
            <w:rStyle w:val="Hyperlink"/>
          </w:rPr>
          <w:t>Available at</w:t>
        </w:r>
      </w:hyperlink>
      <w:r w:rsidR="00006241">
        <w:t xml:space="preserve">: </w:t>
      </w:r>
    </w:p>
  </w:footnote>
  <w:footnote w:id="3">
    <w:p w14:paraId="53B74B7E" w14:textId="2F4DC5C7" w:rsidR="00085C13" w:rsidRDefault="00085C13">
      <w:pPr>
        <w:pStyle w:val="FootnoteText"/>
      </w:pPr>
      <w:r>
        <w:rPr>
          <w:rStyle w:val="FootnoteReference"/>
        </w:rPr>
        <w:footnoteRef/>
      </w:r>
      <w:r>
        <w:t xml:space="preserve"> </w:t>
      </w:r>
      <w:hyperlink r:id="rId3" w:tooltip="go to webpage" w:history="1">
        <w:r w:rsidRPr="005A5584">
          <w:rPr>
            <w:rStyle w:val="Hyperlink"/>
          </w:rPr>
          <w:t>OPSBA. (2021, March 25). OPSBA statement on the government’s proposed plan for remote learning [Media release]. Retrieved from</w:t>
        </w:r>
      </w:hyperlink>
      <w:r w:rsidRPr="00D82E9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BCB4" w14:textId="5F66B20F" w:rsidR="00F90B68" w:rsidRDefault="00F90B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6F77" w14:textId="07B07413" w:rsidR="00F90B68" w:rsidRDefault="00F90B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F72"/>
    <w:multiLevelType w:val="hybridMultilevel"/>
    <w:tmpl w:val="FB70B36E"/>
    <w:lvl w:ilvl="0" w:tplc="8EE67F0A">
      <w:start w:val="1"/>
      <w:numFmt w:val="decimal"/>
      <w:pStyle w:val="Recco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6468C"/>
    <w:multiLevelType w:val="hybridMultilevel"/>
    <w:tmpl w:val="7E002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4326D"/>
    <w:multiLevelType w:val="hybridMultilevel"/>
    <w:tmpl w:val="8B2C964E"/>
    <w:lvl w:ilvl="0" w:tplc="E33282E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14D7F"/>
    <w:multiLevelType w:val="hybridMultilevel"/>
    <w:tmpl w:val="88140016"/>
    <w:lvl w:ilvl="0" w:tplc="27926540">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11963"/>
    <w:multiLevelType w:val="hybridMultilevel"/>
    <w:tmpl w:val="35F0BD96"/>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30CC5"/>
    <w:multiLevelType w:val="hybridMultilevel"/>
    <w:tmpl w:val="4C34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792D"/>
    <w:multiLevelType w:val="hybridMultilevel"/>
    <w:tmpl w:val="B6C2E8CA"/>
    <w:lvl w:ilvl="0" w:tplc="9C1699F0">
      <w:start w:val="1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D5788"/>
    <w:multiLevelType w:val="hybridMultilevel"/>
    <w:tmpl w:val="89BA1B5A"/>
    <w:lvl w:ilvl="0" w:tplc="23A865C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D1D15"/>
    <w:multiLevelType w:val="hybridMultilevel"/>
    <w:tmpl w:val="D49AC668"/>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D69D0"/>
    <w:multiLevelType w:val="hybridMultilevel"/>
    <w:tmpl w:val="C07CF024"/>
    <w:lvl w:ilvl="0" w:tplc="D5883C9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BB3C1F"/>
    <w:multiLevelType w:val="hybridMultilevel"/>
    <w:tmpl w:val="1AA80B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BD32E1"/>
    <w:multiLevelType w:val="hybridMultilevel"/>
    <w:tmpl w:val="208CE558"/>
    <w:lvl w:ilvl="0" w:tplc="E33282E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36C83"/>
    <w:multiLevelType w:val="hybridMultilevel"/>
    <w:tmpl w:val="4CF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4D0B"/>
    <w:multiLevelType w:val="hybridMultilevel"/>
    <w:tmpl w:val="CE9CB1D2"/>
    <w:lvl w:ilvl="0" w:tplc="279265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CC584A"/>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4D31DF"/>
    <w:multiLevelType w:val="hybridMultilevel"/>
    <w:tmpl w:val="F1CE177A"/>
    <w:lvl w:ilvl="0" w:tplc="BE02DB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6763D"/>
    <w:multiLevelType w:val="hybridMultilevel"/>
    <w:tmpl w:val="B27CF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8A026E"/>
    <w:multiLevelType w:val="hybridMultilevel"/>
    <w:tmpl w:val="EA14B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D656FE"/>
    <w:multiLevelType w:val="hybridMultilevel"/>
    <w:tmpl w:val="39B657D6"/>
    <w:lvl w:ilvl="0" w:tplc="87A8B64A">
      <w:start w:val="26"/>
      <w:numFmt w:val="bullet"/>
      <w:lvlText w:val="-"/>
      <w:lvlJc w:val="left"/>
      <w:pPr>
        <w:ind w:left="720" w:hanging="360"/>
      </w:pPr>
      <w:rPr>
        <w:rFonts w:ascii="Arial" w:eastAsiaTheme="minorHAnsi" w:hAnsi="Arial" w:cs="Aria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3F302F0"/>
    <w:multiLevelType w:val="hybridMultilevel"/>
    <w:tmpl w:val="A60CC8E2"/>
    <w:lvl w:ilvl="0" w:tplc="3B2C7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600C2"/>
    <w:multiLevelType w:val="hybridMultilevel"/>
    <w:tmpl w:val="FA9C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85C0A"/>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03A06C6"/>
    <w:multiLevelType w:val="hybridMultilevel"/>
    <w:tmpl w:val="2672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25" w15:restartNumberingAfterBreak="0">
    <w:nsid w:val="51073D49"/>
    <w:multiLevelType w:val="hybridMultilevel"/>
    <w:tmpl w:val="A950DCE2"/>
    <w:lvl w:ilvl="0" w:tplc="27926540">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A618FB"/>
    <w:multiLevelType w:val="hybridMultilevel"/>
    <w:tmpl w:val="13BA07CE"/>
    <w:lvl w:ilvl="0" w:tplc="D5883C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0539B"/>
    <w:multiLevelType w:val="hybridMultilevel"/>
    <w:tmpl w:val="6B529AAA"/>
    <w:lvl w:ilvl="0" w:tplc="3B2C7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B79EB"/>
    <w:multiLevelType w:val="hybridMultilevel"/>
    <w:tmpl w:val="518A92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F22F9A"/>
    <w:multiLevelType w:val="hybridMultilevel"/>
    <w:tmpl w:val="AF38A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7F4830"/>
    <w:multiLevelType w:val="hybridMultilevel"/>
    <w:tmpl w:val="AAD65ED8"/>
    <w:lvl w:ilvl="0" w:tplc="38F6951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B446C9"/>
    <w:multiLevelType w:val="hybridMultilevel"/>
    <w:tmpl w:val="80167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FB52A9"/>
    <w:multiLevelType w:val="hybridMultilevel"/>
    <w:tmpl w:val="C07CF024"/>
    <w:lvl w:ilvl="0" w:tplc="D5883C9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1B212DB"/>
    <w:multiLevelType w:val="hybridMultilevel"/>
    <w:tmpl w:val="37BC87D8"/>
    <w:lvl w:ilvl="0" w:tplc="B4629410">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E55BC"/>
    <w:multiLevelType w:val="hybridMultilevel"/>
    <w:tmpl w:val="53EA9F88"/>
    <w:lvl w:ilvl="0" w:tplc="279265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3325E"/>
    <w:multiLevelType w:val="hybridMultilevel"/>
    <w:tmpl w:val="82208BE0"/>
    <w:lvl w:ilvl="0" w:tplc="AEC670B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F62AA7"/>
    <w:multiLevelType w:val="hybridMultilevel"/>
    <w:tmpl w:val="C862D7BA"/>
    <w:lvl w:ilvl="0" w:tplc="B462941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D3273E"/>
    <w:multiLevelType w:val="hybridMultilevel"/>
    <w:tmpl w:val="FAE0E75E"/>
    <w:lvl w:ilvl="0" w:tplc="E774E2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50327E"/>
    <w:multiLevelType w:val="hybridMultilevel"/>
    <w:tmpl w:val="DAE4F0F2"/>
    <w:lvl w:ilvl="0" w:tplc="192898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B1DD7"/>
    <w:multiLevelType w:val="hybridMultilevel"/>
    <w:tmpl w:val="60726A0E"/>
    <w:lvl w:ilvl="0" w:tplc="7E3E853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DB7843"/>
    <w:multiLevelType w:val="hybridMultilevel"/>
    <w:tmpl w:val="EB8E3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72CC1"/>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C563A0A"/>
    <w:multiLevelType w:val="hybridMultilevel"/>
    <w:tmpl w:val="81AE98A2"/>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F04C9"/>
    <w:multiLevelType w:val="hybridMultilevel"/>
    <w:tmpl w:val="9CB66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9"/>
  </w:num>
  <w:num w:numId="3">
    <w:abstractNumId w:val="23"/>
  </w:num>
  <w:num w:numId="4">
    <w:abstractNumId w:val="14"/>
  </w:num>
  <w:num w:numId="5">
    <w:abstractNumId w:val="43"/>
  </w:num>
  <w:num w:numId="6">
    <w:abstractNumId w:val="31"/>
  </w:num>
  <w:num w:numId="7">
    <w:abstractNumId w:val="17"/>
  </w:num>
  <w:num w:numId="8">
    <w:abstractNumId w:val="6"/>
  </w:num>
  <w:num w:numId="9">
    <w:abstractNumId w:val="30"/>
  </w:num>
  <w:num w:numId="10">
    <w:abstractNumId w:val="27"/>
  </w:num>
  <w:num w:numId="11">
    <w:abstractNumId w:val="20"/>
  </w:num>
  <w:num w:numId="12">
    <w:abstractNumId w:val="36"/>
  </w:num>
  <w:num w:numId="13">
    <w:abstractNumId w:val="33"/>
  </w:num>
  <w:num w:numId="14">
    <w:abstractNumId w:val="32"/>
  </w:num>
  <w:num w:numId="15">
    <w:abstractNumId w:val="39"/>
  </w:num>
  <w:num w:numId="16">
    <w:abstractNumId w:val="5"/>
  </w:num>
  <w:num w:numId="17">
    <w:abstractNumId w:val="42"/>
  </w:num>
  <w:num w:numId="18">
    <w:abstractNumId w:val="9"/>
  </w:num>
  <w:num w:numId="19">
    <w:abstractNumId w:val="16"/>
  </w:num>
  <w:num w:numId="20">
    <w:abstractNumId w:val="10"/>
  </w:num>
  <w:num w:numId="21">
    <w:abstractNumId w:val="26"/>
  </w:num>
  <w:num w:numId="22">
    <w:abstractNumId w:val="7"/>
  </w:num>
  <w:num w:numId="23">
    <w:abstractNumId w:val="12"/>
  </w:num>
  <w:num w:numId="24">
    <w:abstractNumId w:val="3"/>
  </w:num>
  <w:num w:numId="25">
    <w:abstractNumId w:val="8"/>
  </w:num>
  <w:num w:numId="26">
    <w:abstractNumId w:val="1"/>
  </w:num>
  <w:num w:numId="27">
    <w:abstractNumId w:val="24"/>
  </w:num>
  <w:num w:numId="28">
    <w:abstractNumId w:val="34"/>
  </w:num>
  <w:num w:numId="29">
    <w:abstractNumId w:val="4"/>
  </w:num>
  <w:num w:numId="30">
    <w:abstractNumId w:val="2"/>
  </w:num>
  <w:num w:numId="31">
    <w:abstractNumId w:val="25"/>
  </w:num>
  <w:num w:numId="32">
    <w:abstractNumId w:val="28"/>
  </w:num>
  <w:num w:numId="33">
    <w:abstractNumId w:val="38"/>
  </w:num>
  <w:num w:numId="34">
    <w:abstractNumId w:val="37"/>
  </w:num>
  <w:num w:numId="35">
    <w:abstractNumId w:val="21"/>
  </w:num>
  <w:num w:numId="36">
    <w:abstractNumId w:val="41"/>
  </w:num>
  <w:num w:numId="37">
    <w:abstractNumId w:val="40"/>
  </w:num>
  <w:num w:numId="38">
    <w:abstractNumId w:val="13"/>
  </w:num>
  <w:num w:numId="39">
    <w:abstractNumId w:val="19"/>
  </w:num>
  <w:num w:numId="40">
    <w:abstractNumId w:val="15"/>
  </w:num>
  <w:num w:numId="41">
    <w:abstractNumId w:val="22"/>
  </w:num>
  <w:num w:numId="42">
    <w:abstractNumId w:val="35"/>
  </w:num>
  <w:num w:numId="43">
    <w:abstractNumId w:val="11"/>
  </w:num>
  <w:num w:numId="44">
    <w:abstractNumId w:val="0"/>
  </w:num>
  <w:num w:numId="45">
    <w:abstractNumId w:val="0"/>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46"/>
    <w:rsid w:val="00003952"/>
    <w:rsid w:val="000061C0"/>
    <w:rsid w:val="00006241"/>
    <w:rsid w:val="00006B08"/>
    <w:rsid w:val="00011560"/>
    <w:rsid w:val="00011F43"/>
    <w:rsid w:val="0001318D"/>
    <w:rsid w:val="00014CF3"/>
    <w:rsid w:val="000154FD"/>
    <w:rsid w:val="00016A9B"/>
    <w:rsid w:val="00017ED4"/>
    <w:rsid w:val="00020BC6"/>
    <w:rsid w:val="00021296"/>
    <w:rsid w:val="00023692"/>
    <w:rsid w:val="000237C7"/>
    <w:rsid w:val="00023E9E"/>
    <w:rsid w:val="00023EAD"/>
    <w:rsid w:val="00024BC8"/>
    <w:rsid w:val="00024F58"/>
    <w:rsid w:val="000255A2"/>
    <w:rsid w:val="00026A74"/>
    <w:rsid w:val="00026EC5"/>
    <w:rsid w:val="0002726A"/>
    <w:rsid w:val="00030382"/>
    <w:rsid w:val="0003465F"/>
    <w:rsid w:val="000357C4"/>
    <w:rsid w:val="00036E02"/>
    <w:rsid w:val="00040734"/>
    <w:rsid w:val="000421EA"/>
    <w:rsid w:val="00043BDA"/>
    <w:rsid w:val="00043E02"/>
    <w:rsid w:val="00045393"/>
    <w:rsid w:val="00045E57"/>
    <w:rsid w:val="000463AD"/>
    <w:rsid w:val="0004760B"/>
    <w:rsid w:val="0004778A"/>
    <w:rsid w:val="0004787A"/>
    <w:rsid w:val="00047D17"/>
    <w:rsid w:val="00050447"/>
    <w:rsid w:val="00051162"/>
    <w:rsid w:val="0005244F"/>
    <w:rsid w:val="00055E4B"/>
    <w:rsid w:val="00060826"/>
    <w:rsid w:val="00066807"/>
    <w:rsid w:val="00066C7E"/>
    <w:rsid w:val="00070639"/>
    <w:rsid w:val="000726D5"/>
    <w:rsid w:val="00075F59"/>
    <w:rsid w:val="000837B3"/>
    <w:rsid w:val="00084B7D"/>
    <w:rsid w:val="000852FB"/>
    <w:rsid w:val="00085C13"/>
    <w:rsid w:val="00085DE2"/>
    <w:rsid w:val="00086445"/>
    <w:rsid w:val="00086E2E"/>
    <w:rsid w:val="00091D2E"/>
    <w:rsid w:val="00093A1C"/>
    <w:rsid w:val="00095AA6"/>
    <w:rsid w:val="00096EE6"/>
    <w:rsid w:val="000A1AC5"/>
    <w:rsid w:val="000A29BF"/>
    <w:rsid w:val="000A3956"/>
    <w:rsid w:val="000A56D9"/>
    <w:rsid w:val="000A5D56"/>
    <w:rsid w:val="000A6D68"/>
    <w:rsid w:val="000A704A"/>
    <w:rsid w:val="000A7749"/>
    <w:rsid w:val="000B0D45"/>
    <w:rsid w:val="000B1F6C"/>
    <w:rsid w:val="000B24E9"/>
    <w:rsid w:val="000B26CC"/>
    <w:rsid w:val="000B3FDA"/>
    <w:rsid w:val="000B4215"/>
    <w:rsid w:val="000B45F7"/>
    <w:rsid w:val="000B6763"/>
    <w:rsid w:val="000B75A4"/>
    <w:rsid w:val="000C125A"/>
    <w:rsid w:val="000C2945"/>
    <w:rsid w:val="000C44EE"/>
    <w:rsid w:val="000C46F8"/>
    <w:rsid w:val="000C4E17"/>
    <w:rsid w:val="000C5DE4"/>
    <w:rsid w:val="000C629B"/>
    <w:rsid w:val="000C63D8"/>
    <w:rsid w:val="000C69F3"/>
    <w:rsid w:val="000C717F"/>
    <w:rsid w:val="000C7918"/>
    <w:rsid w:val="000D1A5C"/>
    <w:rsid w:val="000D1B19"/>
    <w:rsid w:val="000D420B"/>
    <w:rsid w:val="000D424D"/>
    <w:rsid w:val="000D4313"/>
    <w:rsid w:val="000D4E6D"/>
    <w:rsid w:val="000D55D3"/>
    <w:rsid w:val="000D73F0"/>
    <w:rsid w:val="000E3B89"/>
    <w:rsid w:val="000E54E7"/>
    <w:rsid w:val="000E574E"/>
    <w:rsid w:val="000E75B9"/>
    <w:rsid w:val="000E7C44"/>
    <w:rsid w:val="000F1AD7"/>
    <w:rsid w:val="000F3037"/>
    <w:rsid w:val="000F47EC"/>
    <w:rsid w:val="000F5001"/>
    <w:rsid w:val="000F60AA"/>
    <w:rsid w:val="000F6286"/>
    <w:rsid w:val="000F67E0"/>
    <w:rsid w:val="000F6CAB"/>
    <w:rsid w:val="000F70E2"/>
    <w:rsid w:val="000F7D10"/>
    <w:rsid w:val="00100567"/>
    <w:rsid w:val="00100B9D"/>
    <w:rsid w:val="00102429"/>
    <w:rsid w:val="001047E7"/>
    <w:rsid w:val="001049A4"/>
    <w:rsid w:val="00105199"/>
    <w:rsid w:val="00105912"/>
    <w:rsid w:val="00105AD7"/>
    <w:rsid w:val="00105E64"/>
    <w:rsid w:val="00107D39"/>
    <w:rsid w:val="00112D67"/>
    <w:rsid w:val="00113382"/>
    <w:rsid w:val="0011623F"/>
    <w:rsid w:val="001177FD"/>
    <w:rsid w:val="001207BC"/>
    <w:rsid w:val="00121D78"/>
    <w:rsid w:val="00122157"/>
    <w:rsid w:val="00123D46"/>
    <w:rsid w:val="00123FB3"/>
    <w:rsid w:val="001254C3"/>
    <w:rsid w:val="00126CDC"/>
    <w:rsid w:val="001339CA"/>
    <w:rsid w:val="00133F88"/>
    <w:rsid w:val="001366DD"/>
    <w:rsid w:val="0013727D"/>
    <w:rsid w:val="00137886"/>
    <w:rsid w:val="00140670"/>
    <w:rsid w:val="001409AD"/>
    <w:rsid w:val="00140AF2"/>
    <w:rsid w:val="00140DD3"/>
    <w:rsid w:val="001420B1"/>
    <w:rsid w:val="001426CF"/>
    <w:rsid w:val="001441B0"/>
    <w:rsid w:val="001453A4"/>
    <w:rsid w:val="00146D47"/>
    <w:rsid w:val="00147F36"/>
    <w:rsid w:val="001502C6"/>
    <w:rsid w:val="00153A3A"/>
    <w:rsid w:val="00154887"/>
    <w:rsid w:val="00155B38"/>
    <w:rsid w:val="0016030E"/>
    <w:rsid w:val="00162682"/>
    <w:rsid w:val="00162BE6"/>
    <w:rsid w:val="00166A6C"/>
    <w:rsid w:val="00171F29"/>
    <w:rsid w:val="001729C3"/>
    <w:rsid w:val="00173561"/>
    <w:rsid w:val="0017622F"/>
    <w:rsid w:val="00177808"/>
    <w:rsid w:val="0018150A"/>
    <w:rsid w:val="00182B7F"/>
    <w:rsid w:val="00184D7B"/>
    <w:rsid w:val="00185235"/>
    <w:rsid w:val="00186079"/>
    <w:rsid w:val="00186D02"/>
    <w:rsid w:val="00187579"/>
    <w:rsid w:val="00190F46"/>
    <w:rsid w:val="001916EE"/>
    <w:rsid w:val="00193EEC"/>
    <w:rsid w:val="00195A9A"/>
    <w:rsid w:val="00197119"/>
    <w:rsid w:val="001976CB"/>
    <w:rsid w:val="001977DC"/>
    <w:rsid w:val="001A04A3"/>
    <w:rsid w:val="001A2ED0"/>
    <w:rsid w:val="001A30A0"/>
    <w:rsid w:val="001A33DA"/>
    <w:rsid w:val="001A5FFA"/>
    <w:rsid w:val="001A60DB"/>
    <w:rsid w:val="001A7567"/>
    <w:rsid w:val="001A7CAD"/>
    <w:rsid w:val="001B3464"/>
    <w:rsid w:val="001B6031"/>
    <w:rsid w:val="001B665C"/>
    <w:rsid w:val="001C055B"/>
    <w:rsid w:val="001C25AA"/>
    <w:rsid w:val="001C2C27"/>
    <w:rsid w:val="001C3D3A"/>
    <w:rsid w:val="001C61CB"/>
    <w:rsid w:val="001D0006"/>
    <w:rsid w:val="001D0524"/>
    <w:rsid w:val="001D1BA3"/>
    <w:rsid w:val="001D394B"/>
    <w:rsid w:val="001D5959"/>
    <w:rsid w:val="001D762D"/>
    <w:rsid w:val="001E0AED"/>
    <w:rsid w:val="001E0B28"/>
    <w:rsid w:val="001E10A2"/>
    <w:rsid w:val="001E2843"/>
    <w:rsid w:val="001E2BD4"/>
    <w:rsid w:val="001E3A66"/>
    <w:rsid w:val="001E3DE8"/>
    <w:rsid w:val="001E42EE"/>
    <w:rsid w:val="001E58F2"/>
    <w:rsid w:val="001E5F6D"/>
    <w:rsid w:val="001E634B"/>
    <w:rsid w:val="001E6370"/>
    <w:rsid w:val="001E6E50"/>
    <w:rsid w:val="001F0E84"/>
    <w:rsid w:val="001F190A"/>
    <w:rsid w:val="001F2541"/>
    <w:rsid w:val="001F564B"/>
    <w:rsid w:val="001F5767"/>
    <w:rsid w:val="001F6B70"/>
    <w:rsid w:val="00202303"/>
    <w:rsid w:val="002056E9"/>
    <w:rsid w:val="00205B35"/>
    <w:rsid w:val="00207E85"/>
    <w:rsid w:val="00211640"/>
    <w:rsid w:val="00211834"/>
    <w:rsid w:val="00212ED0"/>
    <w:rsid w:val="0021778C"/>
    <w:rsid w:val="00217827"/>
    <w:rsid w:val="00220DFC"/>
    <w:rsid w:val="00224BD5"/>
    <w:rsid w:val="00225E04"/>
    <w:rsid w:val="00226E67"/>
    <w:rsid w:val="0022725D"/>
    <w:rsid w:val="0023044C"/>
    <w:rsid w:val="00230E2E"/>
    <w:rsid w:val="0023104C"/>
    <w:rsid w:val="0023416A"/>
    <w:rsid w:val="00241B75"/>
    <w:rsid w:val="00244619"/>
    <w:rsid w:val="00244E57"/>
    <w:rsid w:val="00245F04"/>
    <w:rsid w:val="002460F3"/>
    <w:rsid w:val="0024616E"/>
    <w:rsid w:val="00250872"/>
    <w:rsid w:val="0025092A"/>
    <w:rsid w:val="002513AB"/>
    <w:rsid w:val="00252207"/>
    <w:rsid w:val="00254C36"/>
    <w:rsid w:val="00255A8D"/>
    <w:rsid w:val="00261FEF"/>
    <w:rsid w:val="0026269E"/>
    <w:rsid w:val="00267FAE"/>
    <w:rsid w:val="00270806"/>
    <w:rsid w:val="00274ABC"/>
    <w:rsid w:val="0027547C"/>
    <w:rsid w:val="00275A7D"/>
    <w:rsid w:val="0027735D"/>
    <w:rsid w:val="00277509"/>
    <w:rsid w:val="00280E4F"/>
    <w:rsid w:val="00280EB6"/>
    <w:rsid w:val="00284BF0"/>
    <w:rsid w:val="002905D0"/>
    <w:rsid w:val="00290F95"/>
    <w:rsid w:val="002954BA"/>
    <w:rsid w:val="00295533"/>
    <w:rsid w:val="002965B7"/>
    <w:rsid w:val="00296832"/>
    <w:rsid w:val="00296DE9"/>
    <w:rsid w:val="002A23EE"/>
    <w:rsid w:val="002A2AAC"/>
    <w:rsid w:val="002A374E"/>
    <w:rsid w:val="002A46F4"/>
    <w:rsid w:val="002A5000"/>
    <w:rsid w:val="002A5FE4"/>
    <w:rsid w:val="002A6A7D"/>
    <w:rsid w:val="002A7F70"/>
    <w:rsid w:val="002B0326"/>
    <w:rsid w:val="002B0A92"/>
    <w:rsid w:val="002B2D30"/>
    <w:rsid w:val="002B3EA0"/>
    <w:rsid w:val="002B59F3"/>
    <w:rsid w:val="002B5D6D"/>
    <w:rsid w:val="002B71C4"/>
    <w:rsid w:val="002C0B5D"/>
    <w:rsid w:val="002C231B"/>
    <w:rsid w:val="002C2799"/>
    <w:rsid w:val="002C2C0C"/>
    <w:rsid w:val="002C3584"/>
    <w:rsid w:val="002C5495"/>
    <w:rsid w:val="002D14EF"/>
    <w:rsid w:val="002D4A59"/>
    <w:rsid w:val="002D527E"/>
    <w:rsid w:val="002D60FF"/>
    <w:rsid w:val="002D6807"/>
    <w:rsid w:val="002E0A6C"/>
    <w:rsid w:val="002E13CC"/>
    <w:rsid w:val="002E1427"/>
    <w:rsid w:val="002E33BF"/>
    <w:rsid w:val="002E57C1"/>
    <w:rsid w:val="002E5AFD"/>
    <w:rsid w:val="002E6F85"/>
    <w:rsid w:val="002E7287"/>
    <w:rsid w:val="002F43EB"/>
    <w:rsid w:val="002F49A3"/>
    <w:rsid w:val="002F55F5"/>
    <w:rsid w:val="002F6C26"/>
    <w:rsid w:val="00300E7B"/>
    <w:rsid w:val="00301218"/>
    <w:rsid w:val="003013B0"/>
    <w:rsid w:val="0030331E"/>
    <w:rsid w:val="00303F9F"/>
    <w:rsid w:val="00304EC6"/>
    <w:rsid w:val="00305566"/>
    <w:rsid w:val="003061F7"/>
    <w:rsid w:val="003074F5"/>
    <w:rsid w:val="00311F06"/>
    <w:rsid w:val="003130F2"/>
    <w:rsid w:val="00313FFE"/>
    <w:rsid w:val="00315422"/>
    <w:rsid w:val="00315E78"/>
    <w:rsid w:val="003177B0"/>
    <w:rsid w:val="00320DAD"/>
    <w:rsid w:val="00320EFD"/>
    <w:rsid w:val="00321BDB"/>
    <w:rsid w:val="00321F28"/>
    <w:rsid w:val="00323573"/>
    <w:rsid w:val="00325106"/>
    <w:rsid w:val="00327E2C"/>
    <w:rsid w:val="00332738"/>
    <w:rsid w:val="00332CFD"/>
    <w:rsid w:val="003338BB"/>
    <w:rsid w:val="003344B7"/>
    <w:rsid w:val="003344BD"/>
    <w:rsid w:val="003350A1"/>
    <w:rsid w:val="00335459"/>
    <w:rsid w:val="00335A28"/>
    <w:rsid w:val="0033645E"/>
    <w:rsid w:val="00341D32"/>
    <w:rsid w:val="00341E46"/>
    <w:rsid w:val="0035163D"/>
    <w:rsid w:val="003520B1"/>
    <w:rsid w:val="003525C7"/>
    <w:rsid w:val="00352AF5"/>
    <w:rsid w:val="0035317A"/>
    <w:rsid w:val="0035390E"/>
    <w:rsid w:val="00355374"/>
    <w:rsid w:val="003570CF"/>
    <w:rsid w:val="003573B3"/>
    <w:rsid w:val="003605F0"/>
    <w:rsid w:val="00360E0A"/>
    <w:rsid w:val="00367C4B"/>
    <w:rsid w:val="00371702"/>
    <w:rsid w:val="00371BDD"/>
    <w:rsid w:val="003729F2"/>
    <w:rsid w:val="003736CC"/>
    <w:rsid w:val="00373A05"/>
    <w:rsid w:val="00373D56"/>
    <w:rsid w:val="00374304"/>
    <w:rsid w:val="00374EED"/>
    <w:rsid w:val="00376039"/>
    <w:rsid w:val="00380E93"/>
    <w:rsid w:val="003821C5"/>
    <w:rsid w:val="00383DCF"/>
    <w:rsid w:val="00384189"/>
    <w:rsid w:val="00386D33"/>
    <w:rsid w:val="00387882"/>
    <w:rsid w:val="00390872"/>
    <w:rsid w:val="00394E60"/>
    <w:rsid w:val="00395448"/>
    <w:rsid w:val="003957FE"/>
    <w:rsid w:val="00395F51"/>
    <w:rsid w:val="00397D28"/>
    <w:rsid w:val="003A0E44"/>
    <w:rsid w:val="003A3E7A"/>
    <w:rsid w:val="003B1F10"/>
    <w:rsid w:val="003B403A"/>
    <w:rsid w:val="003B4A0A"/>
    <w:rsid w:val="003B594D"/>
    <w:rsid w:val="003B6749"/>
    <w:rsid w:val="003B7176"/>
    <w:rsid w:val="003B794C"/>
    <w:rsid w:val="003C2CC8"/>
    <w:rsid w:val="003C5180"/>
    <w:rsid w:val="003C79AA"/>
    <w:rsid w:val="003D049E"/>
    <w:rsid w:val="003D10BB"/>
    <w:rsid w:val="003D230F"/>
    <w:rsid w:val="003D257C"/>
    <w:rsid w:val="003D2686"/>
    <w:rsid w:val="003D2D41"/>
    <w:rsid w:val="003D3263"/>
    <w:rsid w:val="003D4880"/>
    <w:rsid w:val="003E13CA"/>
    <w:rsid w:val="003E3B10"/>
    <w:rsid w:val="003E514A"/>
    <w:rsid w:val="003E563E"/>
    <w:rsid w:val="003E6D4B"/>
    <w:rsid w:val="003E6DC6"/>
    <w:rsid w:val="003F0775"/>
    <w:rsid w:val="003F0826"/>
    <w:rsid w:val="003F1A04"/>
    <w:rsid w:val="003F1AD3"/>
    <w:rsid w:val="003F32C9"/>
    <w:rsid w:val="003F72BF"/>
    <w:rsid w:val="003F7A10"/>
    <w:rsid w:val="003F7B88"/>
    <w:rsid w:val="003F7BE3"/>
    <w:rsid w:val="003F7F35"/>
    <w:rsid w:val="00401B05"/>
    <w:rsid w:val="00406A53"/>
    <w:rsid w:val="004117EF"/>
    <w:rsid w:val="0041231B"/>
    <w:rsid w:val="00414527"/>
    <w:rsid w:val="00414720"/>
    <w:rsid w:val="0041598A"/>
    <w:rsid w:val="00416B9E"/>
    <w:rsid w:val="00417983"/>
    <w:rsid w:val="00422F70"/>
    <w:rsid w:val="00424BDB"/>
    <w:rsid w:val="004273C1"/>
    <w:rsid w:val="004279E6"/>
    <w:rsid w:val="00431386"/>
    <w:rsid w:val="004318AC"/>
    <w:rsid w:val="00431CD5"/>
    <w:rsid w:val="00432807"/>
    <w:rsid w:val="00433768"/>
    <w:rsid w:val="00434B9A"/>
    <w:rsid w:val="00437084"/>
    <w:rsid w:val="00437D52"/>
    <w:rsid w:val="0044041B"/>
    <w:rsid w:val="00440F24"/>
    <w:rsid w:val="0044775C"/>
    <w:rsid w:val="004479D4"/>
    <w:rsid w:val="004519A5"/>
    <w:rsid w:val="00453CC0"/>
    <w:rsid w:val="0045459E"/>
    <w:rsid w:val="00455D42"/>
    <w:rsid w:val="0045604C"/>
    <w:rsid w:val="00457696"/>
    <w:rsid w:val="00460A01"/>
    <w:rsid w:val="00461B18"/>
    <w:rsid w:val="00465A07"/>
    <w:rsid w:val="00466BD6"/>
    <w:rsid w:val="00466FDF"/>
    <w:rsid w:val="004677AF"/>
    <w:rsid w:val="00471646"/>
    <w:rsid w:val="00472B46"/>
    <w:rsid w:val="00472F57"/>
    <w:rsid w:val="00474EAF"/>
    <w:rsid w:val="0048243D"/>
    <w:rsid w:val="00482614"/>
    <w:rsid w:val="00482CCD"/>
    <w:rsid w:val="00491627"/>
    <w:rsid w:val="00492E87"/>
    <w:rsid w:val="00492F1E"/>
    <w:rsid w:val="004931C0"/>
    <w:rsid w:val="0049457D"/>
    <w:rsid w:val="00494827"/>
    <w:rsid w:val="00494853"/>
    <w:rsid w:val="0049625F"/>
    <w:rsid w:val="004962CF"/>
    <w:rsid w:val="00496ECD"/>
    <w:rsid w:val="004A1DB7"/>
    <w:rsid w:val="004A55A6"/>
    <w:rsid w:val="004A58A1"/>
    <w:rsid w:val="004A6F04"/>
    <w:rsid w:val="004A7F14"/>
    <w:rsid w:val="004B286F"/>
    <w:rsid w:val="004B307B"/>
    <w:rsid w:val="004B5B6E"/>
    <w:rsid w:val="004B7103"/>
    <w:rsid w:val="004B743F"/>
    <w:rsid w:val="004C2F7D"/>
    <w:rsid w:val="004C320D"/>
    <w:rsid w:val="004C3CE7"/>
    <w:rsid w:val="004C3D37"/>
    <w:rsid w:val="004C4CAE"/>
    <w:rsid w:val="004C6B7B"/>
    <w:rsid w:val="004C6C44"/>
    <w:rsid w:val="004D1C47"/>
    <w:rsid w:val="004D1CA9"/>
    <w:rsid w:val="004D2158"/>
    <w:rsid w:val="004D431B"/>
    <w:rsid w:val="004D4F45"/>
    <w:rsid w:val="004D605C"/>
    <w:rsid w:val="004D69A6"/>
    <w:rsid w:val="004D7BD4"/>
    <w:rsid w:val="004E25D3"/>
    <w:rsid w:val="004E2B7D"/>
    <w:rsid w:val="004E3DDD"/>
    <w:rsid w:val="004E4FBF"/>
    <w:rsid w:val="004E5CDE"/>
    <w:rsid w:val="004E5E11"/>
    <w:rsid w:val="004F12AF"/>
    <w:rsid w:val="004F1E3B"/>
    <w:rsid w:val="004F2D04"/>
    <w:rsid w:val="004F4910"/>
    <w:rsid w:val="004F52F1"/>
    <w:rsid w:val="004F5BBE"/>
    <w:rsid w:val="0050150B"/>
    <w:rsid w:val="00504266"/>
    <w:rsid w:val="0050720E"/>
    <w:rsid w:val="0051349A"/>
    <w:rsid w:val="0051362A"/>
    <w:rsid w:val="00513FDD"/>
    <w:rsid w:val="00514AF1"/>
    <w:rsid w:val="00514FFE"/>
    <w:rsid w:val="00515B73"/>
    <w:rsid w:val="00520649"/>
    <w:rsid w:val="00524968"/>
    <w:rsid w:val="005263DE"/>
    <w:rsid w:val="00526493"/>
    <w:rsid w:val="00526A46"/>
    <w:rsid w:val="00526FBD"/>
    <w:rsid w:val="005307BB"/>
    <w:rsid w:val="00530E39"/>
    <w:rsid w:val="00530FED"/>
    <w:rsid w:val="00531B27"/>
    <w:rsid w:val="00532C6D"/>
    <w:rsid w:val="0053490F"/>
    <w:rsid w:val="00534DFB"/>
    <w:rsid w:val="00536002"/>
    <w:rsid w:val="0053796B"/>
    <w:rsid w:val="00540366"/>
    <w:rsid w:val="005414CE"/>
    <w:rsid w:val="005428F9"/>
    <w:rsid w:val="00547117"/>
    <w:rsid w:val="0055074F"/>
    <w:rsid w:val="005515A3"/>
    <w:rsid w:val="005516FD"/>
    <w:rsid w:val="00555BB7"/>
    <w:rsid w:val="00555CF5"/>
    <w:rsid w:val="00556FD2"/>
    <w:rsid w:val="00557257"/>
    <w:rsid w:val="005577BD"/>
    <w:rsid w:val="00560067"/>
    <w:rsid w:val="0056093A"/>
    <w:rsid w:val="00561B90"/>
    <w:rsid w:val="00561FAD"/>
    <w:rsid w:val="00561FD2"/>
    <w:rsid w:val="005622E1"/>
    <w:rsid w:val="00562797"/>
    <w:rsid w:val="0056348A"/>
    <w:rsid w:val="00564A7F"/>
    <w:rsid w:val="00564E9C"/>
    <w:rsid w:val="005654FC"/>
    <w:rsid w:val="005657B8"/>
    <w:rsid w:val="005663EE"/>
    <w:rsid w:val="00566544"/>
    <w:rsid w:val="00566B7F"/>
    <w:rsid w:val="00566C61"/>
    <w:rsid w:val="005676BA"/>
    <w:rsid w:val="00572833"/>
    <w:rsid w:val="00572EBB"/>
    <w:rsid w:val="00573205"/>
    <w:rsid w:val="00573A6A"/>
    <w:rsid w:val="00573EC1"/>
    <w:rsid w:val="005742F1"/>
    <w:rsid w:val="005744BB"/>
    <w:rsid w:val="005747E4"/>
    <w:rsid w:val="005754F2"/>
    <w:rsid w:val="00575A66"/>
    <w:rsid w:val="00575DF1"/>
    <w:rsid w:val="005779F3"/>
    <w:rsid w:val="005810CE"/>
    <w:rsid w:val="00581E50"/>
    <w:rsid w:val="005873A0"/>
    <w:rsid w:val="00587D18"/>
    <w:rsid w:val="0059229A"/>
    <w:rsid w:val="00593FB1"/>
    <w:rsid w:val="00593FD5"/>
    <w:rsid w:val="00594007"/>
    <w:rsid w:val="005942A6"/>
    <w:rsid w:val="0059463F"/>
    <w:rsid w:val="00594C04"/>
    <w:rsid w:val="00594FE7"/>
    <w:rsid w:val="00595683"/>
    <w:rsid w:val="005962E0"/>
    <w:rsid w:val="005A0065"/>
    <w:rsid w:val="005A0D40"/>
    <w:rsid w:val="005A5448"/>
    <w:rsid w:val="005A5584"/>
    <w:rsid w:val="005A6267"/>
    <w:rsid w:val="005B4403"/>
    <w:rsid w:val="005B4D2E"/>
    <w:rsid w:val="005B55E9"/>
    <w:rsid w:val="005B5D32"/>
    <w:rsid w:val="005B68C3"/>
    <w:rsid w:val="005C0AD9"/>
    <w:rsid w:val="005C141A"/>
    <w:rsid w:val="005C1770"/>
    <w:rsid w:val="005C1B01"/>
    <w:rsid w:val="005C56EE"/>
    <w:rsid w:val="005C57B4"/>
    <w:rsid w:val="005C7A4B"/>
    <w:rsid w:val="005D28B8"/>
    <w:rsid w:val="005D2922"/>
    <w:rsid w:val="005D4047"/>
    <w:rsid w:val="005D5B6B"/>
    <w:rsid w:val="005D67C6"/>
    <w:rsid w:val="005D7B15"/>
    <w:rsid w:val="005D7B9A"/>
    <w:rsid w:val="005E002C"/>
    <w:rsid w:val="005E13A2"/>
    <w:rsid w:val="005E1FF0"/>
    <w:rsid w:val="005E2207"/>
    <w:rsid w:val="005E2F50"/>
    <w:rsid w:val="005E348B"/>
    <w:rsid w:val="005E4A16"/>
    <w:rsid w:val="005E55EF"/>
    <w:rsid w:val="005E5E26"/>
    <w:rsid w:val="005F00EA"/>
    <w:rsid w:val="005F01EE"/>
    <w:rsid w:val="005F0D3E"/>
    <w:rsid w:val="005F10BB"/>
    <w:rsid w:val="005F3315"/>
    <w:rsid w:val="005F3734"/>
    <w:rsid w:val="005F66D5"/>
    <w:rsid w:val="006016F6"/>
    <w:rsid w:val="00604CF7"/>
    <w:rsid w:val="006069A3"/>
    <w:rsid w:val="0060716A"/>
    <w:rsid w:val="0060753A"/>
    <w:rsid w:val="00611D6F"/>
    <w:rsid w:val="00616BEB"/>
    <w:rsid w:val="0061748D"/>
    <w:rsid w:val="00620B0B"/>
    <w:rsid w:val="00623380"/>
    <w:rsid w:val="00624E29"/>
    <w:rsid w:val="006256F2"/>
    <w:rsid w:val="0062576A"/>
    <w:rsid w:val="00627A15"/>
    <w:rsid w:val="00630812"/>
    <w:rsid w:val="00630A6F"/>
    <w:rsid w:val="0063408B"/>
    <w:rsid w:val="00636551"/>
    <w:rsid w:val="006368F7"/>
    <w:rsid w:val="00640849"/>
    <w:rsid w:val="00643B34"/>
    <w:rsid w:val="0064638A"/>
    <w:rsid w:val="006468BC"/>
    <w:rsid w:val="00646B4D"/>
    <w:rsid w:val="006520F0"/>
    <w:rsid w:val="00653056"/>
    <w:rsid w:val="0065314C"/>
    <w:rsid w:val="00653EAD"/>
    <w:rsid w:val="006553C3"/>
    <w:rsid w:val="00656C81"/>
    <w:rsid w:val="00670BB8"/>
    <w:rsid w:val="006711D6"/>
    <w:rsid w:val="006717B6"/>
    <w:rsid w:val="00671E0A"/>
    <w:rsid w:val="006757FF"/>
    <w:rsid w:val="00681702"/>
    <w:rsid w:val="00683EFB"/>
    <w:rsid w:val="006840A0"/>
    <w:rsid w:val="0068413D"/>
    <w:rsid w:val="00684431"/>
    <w:rsid w:val="00685623"/>
    <w:rsid w:val="006859A5"/>
    <w:rsid w:val="0068603C"/>
    <w:rsid w:val="00686900"/>
    <w:rsid w:val="00687ED7"/>
    <w:rsid w:val="00690B38"/>
    <w:rsid w:val="00690D2B"/>
    <w:rsid w:val="00694519"/>
    <w:rsid w:val="00695246"/>
    <w:rsid w:val="006966C4"/>
    <w:rsid w:val="00697383"/>
    <w:rsid w:val="006978B9"/>
    <w:rsid w:val="00697BFB"/>
    <w:rsid w:val="00697DE2"/>
    <w:rsid w:val="006A136F"/>
    <w:rsid w:val="006A5F3C"/>
    <w:rsid w:val="006A6270"/>
    <w:rsid w:val="006B0BF6"/>
    <w:rsid w:val="006B654F"/>
    <w:rsid w:val="006C15B9"/>
    <w:rsid w:val="006C3308"/>
    <w:rsid w:val="006C450A"/>
    <w:rsid w:val="006C5E10"/>
    <w:rsid w:val="006C77A4"/>
    <w:rsid w:val="006D18E8"/>
    <w:rsid w:val="006D3D83"/>
    <w:rsid w:val="006D5232"/>
    <w:rsid w:val="006D69DB"/>
    <w:rsid w:val="006E0E8E"/>
    <w:rsid w:val="006E5F0F"/>
    <w:rsid w:val="006F17F8"/>
    <w:rsid w:val="006F295F"/>
    <w:rsid w:val="006F4829"/>
    <w:rsid w:val="006F6F4B"/>
    <w:rsid w:val="006F7310"/>
    <w:rsid w:val="007013D1"/>
    <w:rsid w:val="0070168B"/>
    <w:rsid w:val="007029F6"/>
    <w:rsid w:val="00703206"/>
    <w:rsid w:val="007033D5"/>
    <w:rsid w:val="00704622"/>
    <w:rsid w:val="007069C0"/>
    <w:rsid w:val="0071477B"/>
    <w:rsid w:val="00716999"/>
    <w:rsid w:val="00721E26"/>
    <w:rsid w:val="007226C6"/>
    <w:rsid w:val="00722F05"/>
    <w:rsid w:val="007246A0"/>
    <w:rsid w:val="007273F6"/>
    <w:rsid w:val="00727D29"/>
    <w:rsid w:val="00731330"/>
    <w:rsid w:val="007351DF"/>
    <w:rsid w:val="00736D37"/>
    <w:rsid w:val="0073772E"/>
    <w:rsid w:val="007408F3"/>
    <w:rsid w:val="00741B5F"/>
    <w:rsid w:val="00743BAE"/>
    <w:rsid w:val="00745762"/>
    <w:rsid w:val="00745969"/>
    <w:rsid w:val="00745B5F"/>
    <w:rsid w:val="0074638A"/>
    <w:rsid w:val="00747DB9"/>
    <w:rsid w:val="00751E5D"/>
    <w:rsid w:val="00751F39"/>
    <w:rsid w:val="00752559"/>
    <w:rsid w:val="00753134"/>
    <w:rsid w:val="0075315E"/>
    <w:rsid w:val="00753CC0"/>
    <w:rsid w:val="00754D80"/>
    <w:rsid w:val="00757334"/>
    <w:rsid w:val="00763886"/>
    <w:rsid w:val="00764F79"/>
    <w:rsid w:val="007666FA"/>
    <w:rsid w:val="007669F0"/>
    <w:rsid w:val="00770D17"/>
    <w:rsid w:val="00771624"/>
    <w:rsid w:val="00771BB6"/>
    <w:rsid w:val="00772482"/>
    <w:rsid w:val="00774FB3"/>
    <w:rsid w:val="00775B03"/>
    <w:rsid w:val="00775C7A"/>
    <w:rsid w:val="00775F4D"/>
    <w:rsid w:val="007763FB"/>
    <w:rsid w:val="00784D92"/>
    <w:rsid w:val="007852F5"/>
    <w:rsid w:val="00791861"/>
    <w:rsid w:val="00791B41"/>
    <w:rsid w:val="0079296D"/>
    <w:rsid w:val="00793833"/>
    <w:rsid w:val="00794BA6"/>
    <w:rsid w:val="00795C32"/>
    <w:rsid w:val="00797BF5"/>
    <w:rsid w:val="007A3E7F"/>
    <w:rsid w:val="007A56A9"/>
    <w:rsid w:val="007A5BBC"/>
    <w:rsid w:val="007A75CA"/>
    <w:rsid w:val="007A79F4"/>
    <w:rsid w:val="007A7B8F"/>
    <w:rsid w:val="007B020E"/>
    <w:rsid w:val="007B071C"/>
    <w:rsid w:val="007B4286"/>
    <w:rsid w:val="007B4B46"/>
    <w:rsid w:val="007B5B1B"/>
    <w:rsid w:val="007B6779"/>
    <w:rsid w:val="007B734A"/>
    <w:rsid w:val="007C31BE"/>
    <w:rsid w:val="007C4B3C"/>
    <w:rsid w:val="007C4BB8"/>
    <w:rsid w:val="007C5542"/>
    <w:rsid w:val="007C6073"/>
    <w:rsid w:val="007C79F6"/>
    <w:rsid w:val="007C7C9B"/>
    <w:rsid w:val="007C7DCD"/>
    <w:rsid w:val="007D1949"/>
    <w:rsid w:val="007E1B01"/>
    <w:rsid w:val="007E6F37"/>
    <w:rsid w:val="007E7580"/>
    <w:rsid w:val="007E7690"/>
    <w:rsid w:val="007F01DD"/>
    <w:rsid w:val="007F0EDF"/>
    <w:rsid w:val="007F23DC"/>
    <w:rsid w:val="007F2D30"/>
    <w:rsid w:val="007F3388"/>
    <w:rsid w:val="007F69E7"/>
    <w:rsid w:val="007F6AE3"/>
    <w:rsid w:val="007F7A71"/>
    <w:rsid w:val="007F7B66"/>
    <w:rsid w:val="008011EF"/>
    <w:rsid w:val="008024C9"/>
    <w:rsid w:val="00802743"/>
    <w:rsid w:val="00805431"/>
    <w:rsid w:val="00805B20"/>
    <w:rsid w:val="00806507"/>
    <w:rsid w:val="008079D9"/>
    <w:rsid w:val="0081065C"/>
    <w:rsid w:val="0081126B"/>
    <w:rsid w:val="00811A09"/>
    <w:rsid w:val="00813101"/>
    <w:rsid w:val="008176A8"/>
    <w:rsid w:val="00817ECD"/>
    <w:rsid w:val="00821081"/>
    <w:rsid w:val="00827746"/>
    <w:rsid w:val="00830A16"/>
    <w:rsid w:val="00831D78"/>
    <w:rsid w:val="00831F03"/>
    <w:rsid w:val="008360BD"/>
    <w:rsid w:val="0084081A"/>
    <w:rsid w:val="00841DED"/>
    <w:rsid w:val="00844467"/>
    <w:rsid w:val="0084511E"/>
    <w:rsid w:val="0085066D"/>
    <w:rsid w:val="00850C43"/>
    <w:rsid w:val="00850E99"/>
    <w:rsid w:val="00854D32"/>
    <w:rsid w:val="00854D5C"/>
    <w:rsid w:val="008562BF"/>
    <w:rsid w:val="00857CFB"/>
    <w:rsid w:val="008601D8"/>
    <w:rsid w:val="008605BB"/>
    <w:rsid w:val="00860F9F"/>
    <w:rsid w:val="00861895"/>
    <w:rsid w:val="00862B85"/>
    <w:rsid w:val="008640DE"/>
    <w:rsid w:val="00866959"/>
    <w:rsid w:val="00867E81"/>
    <w:rsid w:val="00870E83"/>
    <w:rsid w:val="00871994"/>
    <w:rsid w:val="008729FB"/>
    <w:rsid w:val="008733BF"/>
    <w:rsid w:val="0087705E"/>
    <w:rsid w:val="008776B1"/>
    <w:rsid w:val="00881D54"/>
    <w:rsid w:val="008828D9"/>
    <w:rsid w:val="008836C8"/>
    <w:rsid w:val="008839BE"/>
    <w:rsid w:val="00884411"/>
    <w:rsid w:val="008904B8"/>
    <w:rsid w:val="00890E28"/>
    <w:rsid w:val="00890F2C"/>
    <w:rsid w:val="0089121C"/>
    <w:rsid w:val="00891865"/>
    <w:rsid w:val="00893B26"/>
    <w:rsid w:val="00893DCB"/>
    <w:rsid w:val="00895D14"/>
    <w:rsid w:val="00896437"/>
    <w:rsid w:val="00896A18"/>
    <w:rsid w:val="008A0F37"/>
    <w:rsid w:val="008A1BB6"/>
    <w:rsid w:val="008A1DDA"/>
    <w:rsid w:val="008A3B8A"/>
    <w:rsid w:val="008A6F69"/>
    <w:rsid w:val="008A7E69"/>
    <w:rsid w:val="008A7FDE"/>
    <w:rsid w:val="008B352E"/>
    <w:rsid w:val="008B7AD8"/>
    <w:rsid w:val="008C113E"/>
    <w:rsid w:val="008C68D3"/>
    <w:rsid w:val="008D0542"/>
    <w:rsid w:val="008D1C94"/>
    <w:rsid w:val="008D233B"/>
    <w:rsid w:val="008D28A4"/>
    <w:rsid w:val="008D6597"/>
    <w:rsid w:val="008D6D61"/>
    <w:rsid w:val="008D7728"/>
    <w:rsid w:val="008D7C63"/>
    <w:rsid w:val="008E05AF"/>
    <w:rsid w:val="008E12D2"/>
    <w:rsid w:val="008E669B"/>
    <w:rsid w:val="008E7182"/>
    <w:rsid w:val="008F08E1"/>
    <w:rsid w:val="008F1391"/>
    <w:rsid w:val="008F14AE"/>
    <w:rsid w:val="008F32FF"/>
    <w:rsid w:val="008F3683"/>
    <w:rsid w:val="008F4CC2"/>
    <w:rsid w:val="008F6148"/>
    <w:rsid w:val="008F6420"/>
    <w:rsid w:val="008F6A24"/>
    <w:rsid w:val="008F79B8"/>
    <w:rsid w:val="008F7B64"/>
    <w:rsid w:val="0090408F"/>
    <w:rsid w:val="00906AA4"/>
    <w:rsid w:val="009071A8"/>
    <w:rsid w:val="00910815"/>
    <w:rsid w:val="00910E96"/>
    <w:rsid w:val="009136BB"/>
    <w:rsid w:val="00915791"/>
    <w:rsid w:val="00915A3B"/>
    <w:rsid w:val="00915F8C"/>
    <w:rsid w:val="009161BE"/>
    <w:rsid w:val="00917D63"/>
    <w:rsid w:val="00920E45"/>
    <w:rsid w:val="0092180B"/>
    <w:rsid w:val="00922233"/>
    <w:rsid w:val="009248D0"/>
    <w:rsid w:val="00925395"/>
    <w:rsid w:val="009255D2"/>
    <w:rsid w:val="00925748"/>
    <w:rsid w:val="00925BFA"/>
    <w:rsid w:val="00931098"/>
    <w:rsid w:val="009310CF"/>
    <w:rsid w:val="009314F7"/>
    <w:rsid w:val="009315E2"/>
    <w:rsid w:val="009316D1"/>
    <w:rsid w:val="0093188F"/>
    <w:rsid w:val="00931A43"/>
    <w:rsid w:val="00931EBB"/>
    <w:rsid w:val="00933449"/>
    <w:rsid w:val="0093388C"/>
    <w:rsid w:val="009343E2"/>
    <w:rsid w:val="00934534"/>
    <w:rsid w:val="009373C9"/>
    <w:rsid w:val="00940F90"/>
    <w:rsid w:val="009419D6"/>
    <w:rsid w:val="00941AC7"/>
    <w:rsid w:val="00941FA3"/>
    <w:rsid w:val="009438B9"/>
    <w:rsid w:val="0094393A"/>
    <w:rsid w:val="00943C17"/>
    <w:rsid w:val="009457D0"/>
    <w:rsid w:val="00946E75"/>
    <w:rsid w:val="0095231D"/>
    <w:rsid w:val="009539C9"/>
    <w:rsid w:val="00953AE4"/>
    <w:rsid w:val="00953CD6"/>
    <w:rsid w:val="00955292"/>
    <w:rsid w:val="00955D0F"/>
    <w:rsid w:val="00956D59"/>
    <w:rsid w:val="00957AAB"/>
    <w:rsid w:val="0096010C"/>
    <w:rsid w:val="0096043F"/>
    <w:rsid w:val="009614F8"/>
    <w:rsid w:val="00962276"/>
    <w:rsid w:val="009627FC"/>
    <w:rsid w:val="00965743"/>
    <w:rsid w:val="00965CF8"/>
    <w:rsid w:val="00965D9D"/>
    <w:rsid w:val="00970A48"/>
    <w:rsid w:val="0097140A"/>
    <w:rsid w:val="0097201E"/>
    <w:rsid w:val="009721AB"/>
    <w:rsid w:val="009738FD"/>
    <w:rsid w:val="009748DF"/>
    <w:rsid w:val="009802AD"/>
    <w:rsid w:val="00980782"/>
    <w:rsid w:val="009842EE"/>
    <w:rsid w:val="00984675"/>
    <w:rsid w:val="00985918"/>
    <w:rsid w:val="00991B27"/>
    <w:rsid w:val="0099248E"/>
    <w:rsid w:val="009929DC"/>
    <w:rsid w:val="00995528"/>
    <w:rsid w:val="0099658E"/>
    <w:rsid w:val="009A00AE"/>
    <w:rsid w:val="009A10EF"/>
    <w:rsid w:val="009A314A"/>
    <w:rsid w:val="009A5DAF"/>
    <w:rsid w:val="009B03F5"/>
    <w:rsid w:val="009B0CD9"/>
    <w:rsid w:val="009B0CF3"/>
    <w:rsid w:val="009B0E3A"/>
    <w:rsid w:val="009B11AD"/>
    <w:rsid w:val="009B1A51"/>
    <w:rsid w:val="009B2AB5"/>
    <w:rsid w:val="009B3D6E"/>
    <w:rsid w:val="009B5DE4"/>
    <w:rsid w:val="009B62E4"/>
    <w:rsid w:val="009B7DD7"/>
    <w:rsid w:val="009C0488"/>
    <w:rsid w:val="009C1D6D"/>
    <w:rsid w:val="009C279B"/>
    <w:rsid w:val="009C3018"/>
    <w:rsid w:val="009C3933"/>
    <w:rsid w:val="009C6A7B"/>
    <w:rsid w:val="009C6AA3"/>
    <w:rsid w:val="009C7592"/>
    <w:rsid w:val="009C7AC7"/>
    <w:rsid w:val="009D01C7"/>
    <w:rsid w:val="009D194B"/>
    <w:rsid w:val="009D544C"/>
    <w:rsid w:val="009D71E7"/>
    <w:rsid w:val="009E076B"/>
    <w:rsid w:val="009E14EF"/>
    <w:rsid w:val="009E2AB3"/>
    <w:rsid w:val="009E36BA"/>
    <w:rsid w:val="009E3B95"/>
    <w:rsid w:val="009E3C35"/>
    <w:rsid w:val="009E5729"/>
    <w:rsid w:val="009F0CB6"/>
    <w:rsid w:val="009F36D4"/>
    <w:rsid w:val="009F4752"/>
    <w:rsid w:val="009F5099"/>
    <w:rsid w:val="009F5989"/>
    <w:rsid w:val="009F5C03"/>
    <w:rsid w:val="009F617E"/>
    <w:rsid w:val="009F6F29"/>
    <w:rsid w:val="009F7F20"/>
    <w:rsid w:val="00A01757"/>
    <w:rsid w:val="00A01E6C"/>
    <w:rsid w:val="00A05DB2"/>
    <w:rsid w:val="00A065FC"/>
    <w:rsid w:val="00A079AE"/>
    <w:rsid w:val="00A13772"/>
    <w:rsid w:val="00A137B0"/>
    <w:rsid w:val="00A20789"/>
    <w:rsid w:val="00A22893"/>
    <w:rsid w:val="00A2303B"/>
    <w:rsid w:val="00A23CD3"/>
    <w:rsid w:val="00A2605B"/>
    <w:rsid w:val="00A27D32"/>
    <w:rsid w:val="00A31888"/>
    <w:rsid w:val="00A32D2D"/>
    <w:rsid w:val="00A33AA6"/>
    <w:rsid w:val="00A3585B"/>
    <w:rsid w:val="00A35C1D"/>
    <w:rsid w:val="00A368E0"/>
    <w:rsid w:val="00A37DAB"/>
    <w:rsid w:val="00A40E04"/>
    <w:rsid w:val="00A41274"/>
    <w:rsid w:val="00A42715"/>
    <w:rsid w:val="00A4279A"/>
    <w:rsid w:val="00A47DF3"/>
    <w:rsid w:val="00A47F9A"/>
    <w:rsid w:val="00A507B3"/>
    <w:rsid w:val="00A50C1A"/>
    <w:rsid w:val="00A516D6"/>
    <w:rsid w:val="00A51B4A"/>
    <w:rsid w:val="00A52008"/>
    <w:rsid w:val="00A529F2"/>
    <w:rsid w:val="00A53A51"/>
    <w:rsid w:val="00A53BC0"/>
    <w:rsid w:val="00A54D6F"/>
    <w:rsid w:val="00A5603D"/>
    <w:rsid w:val="00A62CD6"/>
    <w:rsid w:val="00A62F78"/>
    <w:rsid w:val="00A637BB"/>
    <w:rsid w:val="00A643CF"/>
    <w:rsid w:val="00A64B28"/>
    <w:rsid w:val="00A65C14"/>
    <w:rsid w:val="00A70009"/>
    <w:rsid w:val="00A70DB3"/>
    <w:rsid w:val="00A73CF4"/>
    <w:rsid w:val="00A74F90"/>
    <w:rsid w:val="00A7570B"/>
    <w:rsid w:val="00A75806"/>
    <w:rsid w:val="00A77001"/>
    <w:rsid w:val="00A82115"/>
    <w:rsid w:val="00A85607"/>
    <w:rsid w:val="00A87DA3"/>
    <w:rsid w:val="00A92E49"/>
    <w:rsid w:val="00A95379"/>
    <w:rsid w:val="00A953F0"/>
    <w:rsid w:val="00A97D57"/>
    <w:rsid w:val="00AA0649"/>
    <w:rsid w:val="00AA2F76"/>
    <w:rsid w:val="00AA3D44"/>
    <w:rsid w:val="00AA4521"/>
    <w:rsid w:val="00AA50EB"/>
    <w:rsid w:val="00AA6B60"/>
    <w:rsid w:val="00AA6E35"/>
    <w:rsid w:val="00AA7D93"/>
    <w:rsid w:val="00AB039A"/>
    <w:rsid w:val="00AB2162"/>
    <w:rsid w:val="00AC3615"/>
    <w:rsid w:val="00AC4F52"/>
    <w:rsid w:val="00AC7A0F"/>
    <w:rsid w:val="00AC7A5E"/>
    <w:rsid w:val="00AD1AFC"/>
    <w:rsid w:val="00AD4568"/>
    <w:rsid w:val="00AD5940"/>
    <w:rsid w:val="00AD6D19"/>
    <w:rsid w:val="00AD7725"/>
    <w:rsid w:val="00AE0A55"/>
    <w:rsid w:val="00AE15EF"/>
    <w:rsid w:val="00AE1E09"/>
    <w:rsid w:val="00AE20D5"/>
    <w:rsid w:val="00AE2671"/>
    <w:rsid w:val="00AE460C"/>
    <w:rsid w:val="00AE4AEC"/>
    <w:rsid w:val="00AE5F97"/>
    <w:rsid w:val="00AE6B11"/>
    <w:rsid w:val="00AE7304"/>
    <w:rsid w:val="00AF08AA"/>
    <w:rsid w:val="00AF15EC"/>
    <w:rsid w:val="00AF3C4F"/>
    <w:rsid w:val="00AF4267"/>
    <w:rsid w:val="00AF7408"/>
    <w:rsid w:val="00B01728"/>
    <w:rsid w:val="00B01A15"/>
    <w:rsid w:val="00B022A0"/>
    <w:rsid w:val="00B04F24"/>
    <w:rsid w:val="00B11D68"/>
    <w:rsid w:val="00B120F6"/>
    <w:rsid w:val="00B12267"/>
    <w:rsid w:val="00B12FB4"/>
    <w:rsid w:val="00B148DE"/>
    <w:rsid w:val="00B15BE6"/>
    <w:rsid w:val="00B1608D"/>
    <w:rsid w:val="00B2594B"/>
    <w:rsid w:val="00B26E5C"/>
    <w:rsid w:val="00B272DE"/>
    <w:rsid w:val="00B27D87"/>
    <w:rsid w:val="00B31DD6"/>
    <w:rsid w:val="00B31F68"/>
    <w:rsid w:val="00B33841"/>
    <w:rsid w:val="00B33A99"/>
    <w:rsid w:val="00B34107"/>
    <w:rsid w:val="00B35EDB"/>
    <w:rsid w:val="00B36295"/>
    <w:rsid w:val="00B37276"/>
    <w:rsid w:val="00B40308"/>
    <w:rsid w:val="00B41A02"/>
    <w:rsid w:val="00B438EA"/>
    <w:rsid w:val="00B45E9F"/>
    <w:rsid w:val="00B47F1F"/>
    <w:rsid w:val="00B507D4"/>
    <w:rsid w:val="00B50FB1"/>
    <w:rsid w:val="00B5114C"/>
    <w:rsid w:val="00B520C3"/>
    <w:rsid w:val="00B522BF"/>
    <w:rsid w:val="00B52E54"/>
    <w:rsid w:val="00B54BED"/>
    <w:rsid w:val="00B627AF"/>
    <w:rsid w:val="00B62968"/>
    <w:rsid w:val="00B629AD"/>
    <w:rsid w:val="00B65074"/>
    <w:rsid w:val="00B662B7"/>
    <w:rsid w:val="00B6660D"/>
    <w:rsid w:val="00B700A4"/>
    <w:rsid w:val="00B708BB"/>
    <w:rsid w:val="00B72CD0"/>
    <w:rsid w:val="00B733E3"/>
    <w:rsid w:val="00B771D6"/>
    <w:rsid w:val="00B8051E"/>
    <w:rsid w:val="00B81E31"/>
    <w:rsid w:val="00B83833"/>
    <w:rsid w:val="00B86168"/>
    <w:rsid w:val="00B913FB"/>
    <w:rsid w:val="00B92604"/>
    <w:rsid w:val="00B92DE9"/>
    <w:rsid w:val="00B93343"/>
    <w:rsid w:val="00B93B4A"/>
    <w:rsid w:val="00B9404A"/>
    <w:rsid w:val="00B95333"/>
    <w:rsid w:val="00B95895"/>
    <w:rsid w:val="00BA0F7F"/>
    <w:rsid w:val="00BA11D7"/>
    <w:rsid w:val="00BA1801"/>
    <w:rsid w:val="00BA6FDE"/>
    <w:rsid w:val="00BB08D2"/>
    <w:rsid w:val="00BB13C5"/>
    <w:rsid w:val="00BB24E3"/>
    <w:rsid w:val="00BB2C30"/>
    <w:rsid w:val="00BB2DE6"/>
    <w:rsid w:val="00BB499E"/>
    <w:rsid w:val="00BB4D2E"/>
    <w:rsid w:val="00BB67C2"/>
    <w:rsid w:val="00BB6EEE"/>
    <w:rsid w:val="00BC0DDC"/>
    <w:rsid w:val="00BC1FB8"/>
    <w:rsid w:val="00BC30B5"/>
    <w:rsid w:val="00BC42F6"/>
    <w:rsid w:val="00BC45B1"/>
    <w:rsid w:val="00BC6FB4"/>
    <w:rsid w:val="00BC71B4"/>
    <w:rsid w:val="00BD2D37"/>
    <w:rsid w:val="00BD5386"/>
    <w:rsid w:val="00BD68C5"/>
    <w:rsid w:val="00BE1767"/>
    <w:rsid w:val="00BE1EDF"/>
    <w:rsid w:val="00BE2110"/>
    <w:rsid w:val="00BE22E3"/>
    <w:rsid w:val="00BE311F"/>
    <w:rsid w:val="00BE4AFB"/>
    <w:rsid w:val="00BE4B34"/>
    <w:rsid w:val="00BE593D"/>
    <w:rsid w:val="00BE653A"/>
    <w:rsid w:val="00BE66FB"/>
    <w:rsid w:val="00BE69B8"/>
    <w:rsid w:val="00BE7706"/>
    <w:rsid w:val="00BF03B4"/>
    <w:rsid w:val="00BF30A1"/>
    <w:rsid w:val="00BF40FF"/>
    <w:rsid w:val="00BF42D1"/>
    <w:rsid w:val="00BF580A"/>
    <w:rsid w:val="00C02738"/>
    <w:rsid w:val="00C02F7D"/>
    <w:rsid w:val="00C0323F"/>
    <w:rsid w:val="00C04A3B"/>
    <w:rsid w:val="00C04C56"/>
    <w:rsid w:val="00C058D0"/>
    <w:rsid w:val="00C05B48"/>
    <w:rsid w:val="00C06798"/>
    <w:rsid w:val="00C10636"/>
    <w:rsid w:val="00C11357"/>
    <w:rsid w:val="00C117CE"/>
    <w:rsid w:val="00C14FBE"/>
    <w:rsid w:val="00C153B5"/>
    <w:rsid w:val="00C170C1"/>
    <w:rsid w:val="00C17650"/>
    <w:rsid w:val="00C17DED"/>
    <w:rsid w:val="00C20654"/>
    <w:rsid w:val="00C22650"/>
    <w:rsid w:val="00C23A72"/>
    <w:rsid w:val="00C23E1A"/>
    <w:rsid w:val="00C23F77"/>
    <w:rsid w:val="00C24154"/>
    <w:rsid w:val="00C241E0"/>
    <w:rsid w:val="00C241EC"/>
    <w:rsid w:val="00C24DB2"/>
    <w:rsid w:val="00C262C0"/>
    <w:rsid w:val="00C277ED"/>
    <w:rsid w:val="00C307F1"/>
    <w:rsid w:val="00C31128"/>
    <w:rsid w:val="00C329A5"/>
    <w:rsid w:val="00C41CDD"/>
    <w:rsid w:val="00C44918"/>
    <w:rsid w:val="00C453E9"/>
    <w:rsid w:val="00C46EE8"/>
    <w:rsid w:val="00C50F5A"/>
    <w:rsid w:val="00C543D6"/>
    <w:rsid w:val="00C55C25"/>
    <w:rsid w:val="00C55C72"/>
    <w:rsid w:val="00C616BB"/>
    <w:rsid w:val="00C63906"/>
    <w:rsid w:val="00C63DA4"/>
    <w:rsid w:val="00C6451F"/>
    <w:rsid w:val="00C67AAF"/>
    <w:rsid w:val="00C70CDA"/>
    <w:rsid w:val="00C70D85"/>
    <w:rsid w:val="00C70DA0"/>
    <w:rsid w:val="00C71661"/>
    <w:rsid w:val="00C717D1"/>
    <w:rsid w:val="00C74056"/>
    <w:rsid w:val="00C75C4F"/>
    <w:rsid w:val="00C820D5"/>
    <w:rsid w:val="00C8250D"/>
    <w:rsid w:val="00C82AD9"/>
    <w:rsid w:val="00C83693"/>
    <w:rsid w:val="00C83828"/>
    <w:rsid w:val="00C83ED5"/>
    <w:rsid w:val="00C847AA"/>
    <w:rsid w:val="00C84DE8"/>
    <w:rsid w:val="00C8684D"/>
    <w:rsid w:val="00C86925"/>
    <w:rsid w:val="00C873D3"/>
    <w:rsid w:val="00C874FA"/>
    <w:rsid w:val="00C87C84"/>
    <w:rsid w:val="00C91558"/>
    <w:rsid w:val="00C94449"/>
    <w:rsid w:val="00C94DCB"/>
    <w:rsid w:val="00C9758A"/>
    <w:rsid w:val="00C97EEA"/>
    <w:rsid w:val="00C97F18"/>
    <w:rsid w:val="00CA16F6"/>
    <w:rsid w:val="00CA26C5"/>
    <w:rsid w:val="00CA2A5A"/>
    <w:rsid w:val="00CA4D8E"/>
    <w:rsid w:val="00CA61C9"/>
    <w:rsid w:val="00CB07D4"/>
    <w:rsid w:val="00CB13EA"/>
    <w:rsid w:val="00CB2F6E"/>
    <w:rsid w:val="00CB3ABA"/>
    <w:rsid w:val="00CB3E2D"/>
    <w:rsid w:val="00CB439B"/>
    <w:rsid w:val="00CB4803"/>
    <w:rsid w:val="00CB4AC3"/>
    <w:rsid w:val="00CB6D89"/>
    <w:rsid w:val="00CC2C2C"/>
    <w:rsid w:val="00CC39C9"/>
    <w:rsid w:val="00CC4079"/>
    <w:rsid w:val="00CC4918"/>
    <w:rsid w:val="00CC6A8B"/>
    <w:rsid w:val="00CC775C"/>
    <w:rsid w:val="00CD029F"/>
    <w:rsid w:val="00CD2C8B"/>
    <w:rsid w:val="00CD2E10"/>
    <w:rsid w:val="00CD6152"/>
    <w:rsid w:val="00CE0DA9"/>
    <w:rsid w:val="00CE179C"/>
    <w:rsid w:val="00CE33FB"/>
    <w:rsid w:val="00CE5874"/>
    <w:rsid w:val="00CE717D"/>
    <w:rsid w:val="00CE7DFF"/>
    <w:rsid w:val="00CF0644"/>
    <w:rsid w:val="00CF15CF"/>
    <w:rsid w:val="00CF62EE"/>
    <w:rsid w:val="00CF67F0"/>
    <w:rsid w:val="00CF755C"/>
    <w:rsid w:val="00D0138C"/>
    <w:rsid w:val="00D023C1"/>
    <w:rsid w:val="00D03D29"/>
    <w:rsid w:val="00D03E75"/>
    <w:rsid w:val="00D041B9"/>
    <w:rsid w:val="00D0511B"/>
    <w:rsid w:val="00D05D21"/>
    <w:rsid w:val="00D05F62"/>
    <w:rsid w:val="00D06B4A"/>
    <w:rsid w:val="00D1390D"/>
    <w:rsid w:val="00D13A0B"/>
    <w:rsid w:val="00D15814"/>
    <w:rsid w:val="00D15AFF"/>
    <w:rsid w:val="00D176F7"/>
    <w:rsid w:val="00D17908"/>
    <w:rsid w:val="00D22593"/>
    <w:rsid w:val="00D225E1"/>
    <w:rsid w:val="00D2653C"/>
    <w:rsid w:val="00D26FB4"/>
    <w:rsid w:val="00D2743A"/>
    <w:rsid w:val="00D277DA"/>
    <w:rsid w:val="00D279B7"/>
    <w:rsid w:val="00D30307"/>
    <w:rsid w:val="00D30355"/>
    <w:rsid w:val="00D32541"/>
    <w:rsid w:val="00D32AD1"/>
    <w:rsid w:val="00D339DE"/>
    <w:rsid w:val="00D40EF3"/>
    <w:rsid w:val="00D45451"/>
    <w:rsid w:val="00D45974"/>
    <w:rsid w:val="00D47E2C"/>
    <w:rsid w:val="00D53AD4"/>
    <w:rsid w:val="00D56EF5"/>
    <w:rsid w:val="00D62819"/>
    <w:rsid w:val="00D64F90"/>
    <w:rsid w:val="00D6649A"/>
    <w:rsid w:val="00D67699"/>
    <w:rsid w:val="00D67768"/>
    <w:rsid w:val="00D70220"/>
    <w:rsid w:val="00D709AB"/>
    <w:rsid w:val="00D73A94"/>
    <w:rsid w:val="00D73EC8"/>
    <w:rsid w:val="00D74CA2"/>
    <w:rsid w:val="00D80EC4"/>
    <w:rsid w:val="00D8407C"/>
    <w:rsid w:val="00D84C32"/>
    <w:rsid w:val="00D869A9"/>
    <w:rsid w:val="00D86A12"/>
    <w:rsid w:val="00D870BD"/>
    <w:rsid w:val="00D87869"/>
    <w:rsid w:val="00D921E5"/>
    <w:rsid w:val="00D92ED6"/>
    <w:rsid w:val="00D9354B"/>
    <w:rsid w:val="00D93833"/>
    <w:rsid w:val="00D96057"/>
    <w:rsid w:val="00D96458"/>
    <w:rsid w:val="00D9699D"/>
    <w:rsid w:val="00D97D0D"/>
    <w:rsid w:val="00DA0365"/>
    <w:rsid w:val="00DA1618"/>
    <w:rsid w:val="00DA241F"/>
    <w:rsid w:val="00DA4400"/>
    <w:rsid w:val="00DA55E8"/>
    <w:rsid w:val="00DA5CA0"/>
    <w:rsid w:val="00DB0E05"/>
    <w:rsid w:val="00DB0FE8"/>
    <w:rsid w:val="00DB345D"/>
    <w:rsid w:val="00DB5EBF"/>
    <w:rsid w:val="00DC0F63"/>
    <w:rsid w:val="00DC2BC9"/>
    <w:rsid w:val="00DC30EF"/>
    <w:rsid w:val="00DC341D"/>
    <w:rsid w:val="00DC3936"/>
    <w:rsid w:val="00DC5121"/>
    <w:rsid w:val="00DD08DA"/>
    <w:rsid w:val="00DD1AE7"/>
    <w:rsid w:val="00DD3BF2"/>
    <w:rsid w:val="00DE03F4"/>
    <w:rsid w:val="00DE1470"/>
    <w:rsid w:val="00DE2F72"/>
    <w:rsid w:val="00DE3F3E"/>
    <w:rsid w:val="00DE5076"/>
    <w:rsid w:val="00DE726D"/>
    <w:rsid w:val="00DF0F93"/>
    <w:rsid w:val="00DF350C"/>
    <w:rsid w:val="00DF43FF"/>
    <w:rsid w:val="00DF730F"/>
    <w:rsid w:val="00E02634"/>
    <w:rsid w:val="00E0499E"/>
    <w:rsid w:val="00E11D2B"/>
    <w:rsid w:val="00E13653"/>
    <w:rsid w:val="00E13ACD"/>
    <w:rsid w:val="00E14394"/>
    <w:rsid w:val="00E15008"/>
    <w:rsid w:val="00E15123"/>
    <w:rsid w:val="00E1555F"/>
    <w:rsid w:val="00E16B0C"/>
    <w:rsid w:val="00E17226"/>
    <w:rsid w:val="00E2077F"/>
    <w:rsid w:val="00E20A67"/>
    <w:rsid w:val="00E21689"/>
    <w:rsid w:val="00E21CDD"/>
    <w:rsid w:val="00E22029"/>
    <w:rsid w:val="00E224DB"/>
    <w:rsid w:val="00E229BF"/>
    <w:rsid w:val="00E2501D"/>
    <w:rsid w:val="00E25F51"/>
    <w:rsid w:val="00E27164"/>
    <w:rsid w:val="00E27289"/>
    <w:rsid w:val="00E27617"/>
    <w:rsid w:val="00E276B8"/>
    <w:rsid w:val="00E27BCB"/>
    <w:rsid w:val="00E315D2"/>
    <w:rsid w:val="00E31B9C"/>
    <w:rsid w:val="00E31FA9"/>
    <w:rsid w:val="00E32A4F"/>
    <w:rsid w:val="00E33460"/>
    <w:rsid w:val="00E338EE"/>
    <w:rsid w:val="00E36608"/>
    <w:rsid w:val="00E37A7A"/>
    <w:rsid w:val="00E40686"/>
    <w:rsid w:val="00E416D3"/>
    <w:rsid w:val="00E42E03"/>
    <w:rsid w:val="00E4370E"/>
    <w:rsid w:val="00E470FD"/>
    <w:rsid w:val="00E506E1"/>
    <w:rsid w:val="00E52A53"/>
    <w:rsid w:val="00E536D6"/>
    <w:rsid w:val="00E54C9C"/>
    <w:rsid w:val="00E55F05"/>
    <w:rsid w:val="00E55FC2"/>
    <w:rsid w:val="00E57C5B"/>
    <w:rsid w:val="00E57E0D"/>
    <w:rsid w:val="00E62E75"/>
    <w:rsid w:val="00E64251"/>
    <w:rsid w:val="00E6462A"/>
    <w:rsid w:val="00E6630D"/>
    <w:rsid w:val="00E66628"/>
    <w:rsid w:val="00E672EF"/>
    <w:rsid w:val="00E705FE"/>
    <w:rsid w:val="00E706CB"/>
    <w:rsid w:val="00E70FE2"/>
    <w:rsid w:val="00E717E1"/>
    <w:rsid w:val="00E73621"/>
    <w:rsid w:val="00E7422D"/>
    <w:rsid w:val="00E757EB"/>
    <w:rsid w:val="00E75FAB"/>
    <w:rsid w:val="00E80CC7"/>
    <w:rsid w:val="00E82D5F"/>
    <w:rsid w:val="00E82D87"/>
    <w:rsid w:val="00E83B17"/>
    <w:rsid w:val="00E84817"/>
    <w:rsid w:val="00E84E52"/>
    <w:rsid w:val="00E85075"/>
    <w:rsid w:val="00E8708B"/>
    <w:rsid w:val="00E878B2"/>
    <w:rsid w:val="00E9222D"/>
    <w:rsid w:val="00E94580"/>
    <w:rsid w:val="00E9503E"/>
    <w:rsid w:val="00E95423"/>
    <w:rsid w:val="00EA3E38"/>
    <w:rsid w:val="00EA66A9"/>
    <w:rsid w:val="00EA6C04"/>
    <w:rsid w:val="00EA72D4"/>
    <w:rsid w:val="00EB1240"/>
    <w:rsid w:val="00EB1788"/>
    <w:rsid w:val="00EB1BBE"/>
    <w:rsid w:val="00EB327A"/>
    <w:rsid w:val="00EB4250"/>
    <w:rsid w:val="00EC1A27"/>
    <w:rsid w:val="00EC20AB"/>
    <w:rsid w:val="00EC3DDD"/>
    <w:rsid w:val="00EC4BFC"/>
    <w:rsid w:val="00EC65D8"/>
    <w:rsid w:val="00ED08CC"/>
    <w:rsid w:val="00ED164E"/>
    <w:rsid w:val="00ED2927"/>
    <w:rsid w:val="00ED2F4C"/>
    <w:rsid w:val="00ED4CC1"/>
    <w:rsid w:val="00ED6A2D"/>
    <w:rsid w:val="00EE11D8"/>
    <w:rsid w:val="00EE38C8"/>
    <w:rsid w:val="00EE460D"/>
    <w:rsid w:val="00EE4855"/>
    <w:rsid w:val="00EE6393"/>
    <w:rsid w:val="00EE6955"/>
    <w:rsid w:val="00EE7C8B"/>
    <w:rsid w:val="00EF1310"/>
    <w:rsid w:val="00EF416E"/>
    <w:rsid w:val="00EF5072"/>
    <w:rsid w:val="00EF59B1"/>
    <w:rsid w:val="00EF6B1F"/>
    <w:rsid w:val="00F01628"/>
    <w:rsid w:val="00F01929"/>
    <w:rsid w:val="00F04275"/>
    <w:rsid w:val="00F04C4C"/>
    <w:rsid w:val="00F07E6F"/>
    <w:rsid w:val="00F1142D"/>
    <w:rsid w:val="00F11540"/>
    <w:rsid w:val="00F12F8C"/>
    <w:rsid w:val="00F1610A"/>
    <w:rsid w:val="00F20D33"/>
    <w:rsid w:val="00F273EE"/>
    <w:rsid w:val="00F2744E"/>
    <w:rsid w:val="00F30978"/>
    <w:rsid w:val="00F311CD"/>
    <w:rsid w:val="00F3198B"/>
    <w:rsid w:val="00F40740"/>
    <w:rsid w:val="00F452EB"/>
    <w:rsid w:val="00F47C51"/>
    <w:rsid w:val="00F507C8"/>
    <w:rsid w:val="00F51D74"/>
    <w:rsid w:val="00F55678"/>
    <w:rsid w:val="00F55DAE"/>
    <w:rsid w:val="00F566CE"/>
    <w:rsid w:val="00F5744E"/>
    <w:rsid w:val="00F60747"/>
    <w:rsid w:val="00F62BFF"/>
    <w:rsid w:val="00F636E1"/>
    <w:rsid w:val="00F656C3"/>
    <w:rsid w:val="00F659AD"/>
    <w:rsid w:val="00F66652"/>
    <w:rsid w:val="00F77227"/>
    <w:rsid w:val="00F8052E"/>
    <w:rsid w:val="00F82548"/>
    <w:rsid w:val="00F82E38"/>
    <w:rsid w:val="00F83DA8"/>
    <w:rsid w:val="00F90B68"/>
    <w:rsid w:val="00F910B4"/>
    <w:rsid w:val="00F91717"/>
    <w:rsid w:val="00F92D05"/>
    <w:rsid w:val="00F9308E"/>
    <w:rsid w:val="00F9632B"/>
    <w:rsid w:val="00FA0F96"/>
    <w:rsid w:val="00FA3553"/>
    <w:rsid w:val="00FA3BD1"/>
    <w:rsid w:val="00FA6CB6"/>
    <w:rsid w:val="00FA6CBD"/>
    <w:rsid w:val="00FB2603"/>
    <w:rsid w:val="00FB376F"/>
    <w:rsid w:val="00FB3F54"/>
    <w:rsid w:val="00FB5C37"/>
    <w:rsid w:val="00FB6713"/>
    <w:rsid w:val="00FC5A36"/>
    <w:rsid w:val="00FC74E4"/>
    <w:rsid w:val="00FC7755"/>
    <w:rsid w:val="00FD0B2F"/>
    <w:rsid w:val="00FD1A05"/>
    <w:rsid w:val="00FD42E4"/>
    <w:rsid w:val="00FD45D2"/>
    <w:rsid w:val="00FD6BB7"/>
    <w:rsid w:val="00FD749D"/>
    <w:rsid w:val="00FE3A7F"/>
    <w:rsid w:val="00FE48BD"/>
    <w:rsid w:val="00FE55BF"/>
    <w:rsid w:val="00FE55FD"/>
    <w:rsid w:val="00FE57E5"/>
    <w:rsid w:val="00FE720C"/>
    <w:rsid w:val="00FF076A"/>
    <w:rsid w:val="00FF17FD"/>
    <w:rsid w:val="00FF1A5B"/>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763886"/>
    <w:pPr>
      <w:keepNext/>
      <w:keepLines/>
      <w:spacing w:before="480" w:after="360" w:line="240" w:lineRule="auto"/>
      <w:outlineLvl w:val="0"/>
    </w:pPr>
    <w:rPr>
      <w:rFonts w:ascii="Arial" w:eastAsiaTheme="majorEastAsia" w:hAnsi="Arial" w:cstheme="majorBidi"/>
      <w:b/>
      <w:bCs/>
      <w:color w:val="7030A0"/>
      <w:sz w:val="26"/>
      <w:szCs w:val="28"/>
      <w:lang w:val="en-US"/>
    </w:rPr>
  </w:style>
  <w:style w:type="paragraph" w:styleId="Heading2">
    <w:name w:val="heading 2"/>
    <w:basedOn w:val="Normal"/>
    <w:next w:val="Normal"/>
    <w:link w:val="Heading2Char"/>
    <w:uiPriority w:val="9"/>
    <w:unhideWhenUsed/>
    <w:qFormat/>
    <w:rsid w:val="001E2BD4"/>
    <w:pPr>
      <w:keepNext/>
      <w:keepLines/>
      <w:spacing w:before="200" w:after="0"/>
      <w:outlineLvl w:val="1"/>
    </w:pPr>
    <w:rPr>
      <w:rFonts w:ascii="Arial" w:eastAsiaTheme="majorEastAsia" w:hAnsi="Arial" w:cstheme="majorBidi"/>
      <w:b/>
      <w:bCs/>
      <w:color w:val="7030A0"/>
      <w:sz w:val="24"/>
      <w:szCs w:val="26"/>
      <w:u w:val="single"/>
    </w:rPr>
  </w:style>
  <w:style w:type="paragraph" w:styleId="Heading3">
    <w:name w:val="heading 3"/>
    <w:basedOn w:val="Normal"/>
    <w:next w:val="Normal"/>
    <w:link w:val="Heading3Char"/>
    <w:uiPriority w:val="9"/>
    <w:unhideWhenUsed/>
    <w:qFormat/>
    <w:rsid w:val="00F62BFF"/>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86"/>
    <w:rPr>
      <w:rFonts w:ascii="Arial" w:eastAsiaTheme="majorEastAsia" w:hAnsi="Arial" w:cstheme="majorBidi"/>
      <w:b/>
      <w:bCs/>
      <w:color w:val="7030A0"/>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1E2BD4"/>
    <w:rPr>
      <w:rFonts w:ascii="Arial" w:eastAsiaTheme="majorEastAsia" w:hAnsi="Arial" w:cstheme="majorBidi"/>
      <w:b/>
      <w:bCs/>
      <w:color w:val="7030A0"/>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F62BFF"/>
    <w:rPr>
      <w:rFonts w:asciiTheme="majorHAnsi" w:eastAsiaTheme="majorEastAsia" w:hAnsiTheme="majorHAnsi" w:cstheme="majorBidi"/>
      <w:color w:val="073662" w:themeColor="accent1" w:themeShade="7F"/>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DC30EF"/>
    <w:pPr>
      <w:numPr>
        <w:numId w:val="44"/>
      </w:numPr>
      <w:autoSpaceDE w:val="0"/>
      <w:autoSpaceDN w:val="0"/>
      <w:adjustRightInd w:val="0"/>
      <w:spacing w:before="100" w:beforeAutospacing="1" w:after="100" w:afterAutospacing="1" w:line="240" w:lineRule="auto"/>
    </w:pPr>
    <w:rPr>
      <w:rFonts w:ascii="Arial" w:hAnsi="Arial" w:cs="Arial"/>
    </w:rPr>
  </w:style>
  <w:style w:type="character" w:customStyle="1" w:styleId="ReccomendationsChar">
    <w:name w:val="Reccomendations Char"/>
    <w:basedOn w:val="DefaultParagraphFont"/>
    <w:link w:val="Reccomendations"/>
    <w:rsid w:val="00DC30EF"/>
    <w:rPr>
      <w:rFonts w:ascii="Arial" w:hAnsi="Arial" w:cs="Arial"/>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ao-on.org/web/default/files/publications/EBO%20Winter%202021/EBO-2021Winter-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fo.ca/AboutETFO/Publications/BriefstoGovernmentAgencies/BriefstoGovernmentAgenciesDocuments/SubmissionEducationLabourFinanceDivis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opsba.org/SitePages/OPSBAstatement_remotelearningMarch21.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etfo.ca/AboutETFO/Publications/BriefstoGovernmentAgencies/BriefstoGovernmentAgenciesDocuments/SubmissionEducationLabourFinanceDivisi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opsba.org/SitePages/OPSBAstatement_remotelearningMarch21.aspx" TargetMode="External"/><Relationship Id="rId2" Type="http://schemas.openxmlformats.org/officeDocument/2006/relationships/hyperlink" Target="etfo.ca/AboutETFO/Publications/BriefstoGovernmentAgencies/BriefstoGovernmentAgenciesDocuments/SubmissionEducationLabourFinanceDivision.pdf" TargetMode="External"/><Relationship Id="rId1" Type="http://schemas.openxmlformats.org/officeDocument/2006/relationships/hyperlink" Target="fao-on.org/web/default/files/publications/EBO%20Winter%202021/EBO-2021Winter-EN.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D7183DC656A42881FBF53ECC2E2D5" ma:contentTypeVersion="15" ma:contentTypeDescription="Create a new document." ma:contentTypeScope="" ma:versionID="4a5a217a6f10bf69c7bb1a1664a7b7cf">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2.xml><?xml version="1.0" encoding="utf-8"?>
<ds:datastoreItem xmlns:ds="http://schemas.openxmlformats.org/officeDocument/2006/customXml" ds:itemID="{E4DE059B-3ADA-43C0-8B6B-CD7EF859338F}">
  <ds:schemaRefs>
    <ds:schemaRef ds:uri="http://purl.org/dc/dcmitype/"/>
    <ds:schemaRef ds:uri="2a132584-253d-48c5-9d2e-6e2e9ff113b0"/>
    <ds:schemaRef ds:uri="http://schemas.microsoft.com/office/2006/metadata/properties"/>
    <ds:schemaRef ds:uri="http://purl.org/dc/terms/"/>
    <ds:schemaRef ds:uri="http://www.w3.org/XML/1998/namespace"/>
    <ds:schemaRef ds:uri="6e59afd0-6de8-44da-8027-8c14e28f146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A6A2232-053A-40C7-938D-C6330F2EDDFB}"/>
</file>

<file path=customXml/itemProps4.xml><?xml version="1.0" encoding="utf-8"?>
<ds:datastoreItem xmlns:ds="http://schemas.openxmlformats.org/officeDocument/2006/customXml" ds:itemID="{7A717FDE-20F3-4412-922F-497EC4BC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ETFO Submission  - Bill 269</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269</dc:title>
  <dc:subject>ETFO Submission  - Education Consultations 2018</dc:subject>
  <dc:creator>Federico Carvajal</dc:creator>
  <cp:lastModifiedBy>Michelle Goddard</cp:lastModifiedBy>
  <cp:revision>5</cp:revision>
  <cp:lastPrinted>2021-04-12T21:43:00Z</cp:lastPrinted>
  <dcterms:created xsi:type="dcterms:W3CDTF">2021-04-13T17:00:00Z</dcterms:created>
  <dcterms:modified xsi:type="dcterms:W3CDTF">2021-04-13T17:18:00Z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0x010100F53D7183DC656A42881FBF53ECC2E2D5</vt:lpwstr>
  </property>
</Properties>
</file>