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1D39" w14:textId="77777777" w:rsidR="0039552F" w:rsidRPr="005E1F11" w:rsidRDefault="0039552F" w:rsidP="004E7721">
      <w:pPr>
        <w:spacing w:line="240" w:lineRule="auto"/>
        <w:ind w:left="142"/>
        <w:rPr>
          <w:rFonts w:cstheme="minorHAnsi"/>
          <w:b/>
          <w:sz w:val="48"/>
          <w:szCs w:val="40"/>
        </w:rPr>
      </w:pPr>
      <w:r w:rsidRPr="005E1F11">
        <w:rPr>
          <w:rFonts w:cstheme="minorHAnsi"/>
          <w:b/>
          <w:sz w:val="48"/>
          <w:szCs w:val="40"/>
        </w:rPr>
        <w:t>ETFO Submission to the Ministry of Education</w:t>
      </w:r>
    </w:p>
    <w:p w14:paraId="625D0200" w14:textId="77777777" w:rsidR="0039552F" w:rsidRPr="0039552F" w:rsidRDefault="0039552F" w:rsidP="004E7721">
      <w:pPr>
        <w:spacing w:line="240" w:lineRule="auto"/>
        <w:ind w:left="142"/>
        <w:rPr>
          <w:rFonts w:cstheme="minorHAnsi"/>
          <w:b/>
          <w:sz w:val="48"/>
          <w:szCs w:val="40"/>
          <w:lang w:val="fr-FR"/>
        </w:rPr>
      </w:pPr>
      <w:r w:rsidRPr="0039552F">
        <w:rPr>
          <w:rFonts w:cstheme="minorHAnsi"/>
          <w:b/>
          <w:sz w:val="48"/>
          <w:szCs w:val="40"/>
          <w:lang w:val="fr-FR"/>
        </w:rPr>
        <w:t xml:space="preserve">2023-24 Education </w:t>
      </w:r>
      <w:proofErr w:type="spellStart"/>
      <w:r w:rsidRPr="0039552F">
        <w:rPr>
          <w:rFonts w:cstheme="minorHAnsi"/>
          <w:b/>
          <w:sz w:val="48"/>
          <w:szCs w:val="40"/>
          <w:lang w:val="fr-FR"/>
        </w:rPr>
        <w:t>Funding</w:t>
      </w:r>
      <w:proofErr w:type="spellEnd"/>
      <w:r w:rsidRPr="0039552F">
        <w:rPr>
          <w:rFonts w:cstheme="minorHAnsi"/>
          <w:b/>
          <w:sz w:val="48"/>
          <w:szCs w:val="40"/>
          <w:lang w:val="fr-FR"/>
        </w:rPr>
        <w:t xml:space="preserve"> Feedback </w:t>
      </w:r>
    </w:p>
    <w:p w14:paraId="2522A23A" w14:textId="77777777" w:rsidR="0039552F" w:rsidRPr="0039552F" w:rsidRDefault="0039552F" w:rsidP="004E7721">
      <w:pPr>
        <w:spacing w:line="240" w:lineRule="auto"/>
        <w:ind w:left="142"/>
        <w:rPr>
          <w:rFonts w:cstheme="minorHAnsi"/>
          <w:sz w:val="24"/>
          <w:szCs w:val="24"/>
          <w:lang w:val="fr-FR"/>
        </w:rPr>
      </w:pPr>
      <w:proofErr w:type="spellStart"/>
      <w:r w:rsidRPr="0039552F">
        <w:rPr>
          <w:rFonts w:cstheme="minorHAnsi"/>
          <w:sz w:val="24"/>
          <w:szCs w:val="24"/>
          <w:lang w:val="fr-FR"/>
        </w:rPr>
        <w:t>November</w:t>
      </w:r>
      <w:proofErr w:type="spellEnd"/>
      <w:r w:rsidRPr="0039552F">
        <w:rPr>
          <w:rFonts w:cstheme="minorHAnsi"/>
          <w:sz w:val="24"/>
          <w:szCs w:val="24"/>
          <w:lang w:val="fr-FR"/>
        </w:rPr>
        <w:t xml:space="preserve"> 2022</w:t>
      </w:r>
    </w:p>
    <w:p w14:paraId="3CB657F3" w14:textId="77777777" w:rsidR="0039552F" w:rsidRPr="0039552F" w:rsidRDefault="0039552F" w:rsidP="004E7721">
      <w:pPr>
        <w:spacing w:line="240" w:lineRule="auto"/>
        <w:ind w:left="142"/>
        <w:rPr>
          <w:rFonts w:cstheme="minorHAnsi"/>
          <w:sz w:val="24"/>
          <w:szCs w:val="24"/>
          <w:lang w:val="fr-FR"/>
        </w:rPr>
      </w:pPr>
    </w:p>
    <w:p w14:paraId="3A58C6B1" w14:textId="77777777" w:rsidR="0039552F" w:rsidRPr="005E1F11" w:rsidRDefault="0039552F" w:rsidP="004E7721">
      <w:pPr>
        <w:spacing w:before="93" w:line="249" w:lineRule="auto"/>
        <w:ind w:left="142" w:right="49"/>
        <w:rPr>
          <w:rFonts w:cstheme="minorHAnsi"/>
          <w:b/>
          <w:sz w:val="24"/>
          <w:szCs w:val="24"/>
          <w:lang w:val="fr-CA"/>
        </w:rPr>
      </w:pPr>
      <w:r w:rsidRPr="005E1F11">
        <w:rPr>
          <w:rFonts w:cstheme="minorHAnsi"/>
          <w:b/>
          <w:sz w:val="24"/>
          <w:szCs w:val="24"/>
          <w:lang w:val="fr-CA"/>
        </w:rPr>
        <w:t xml:space="preserve">Elementary Teachers’ Federation of Ontario </w:t>
      </w:r>
      <w:r w:rsidRPr="005E1F11">
        <w:rPr>
          <w:rFonts w:cstheme="minorHAnsi"/>
          <w:b/>
          <w:sz w:val="24"/>
          <w:szCs w:val="24"/>
          <w:lang w:val="fr-CA"/>
        </w:rPr>
        <w:br/>
        <w:t>Fédération des enseignantes et des enseignants de l’élémentaire de l’Ontario</w:t>
      </w:r>
    </w:p>
    <w:p w14:paraId="7ACB3DBA" w14:textId="77777777" w:rsidR="0039552F" w:rsidRPr="005E1F11" w:rsidRDefault="0039552F" w:rsidP="004E7721">
      <w:pPr>
        <w:pStyle w:val="BodyText"/>
        <w:ind w:left="142" w:right="2317"/>
        <w:rPr>
          <w:rFonts w:asciiTheme="minorHAnsi" w:hAnsiTheme="minorHAnsi" w:cstheme="minorHAnsi"/>
          <w:sz w:val="24"/>
          <w:szCs w:val="24"/>
        </w:rPr>
      </w:pPr>
      <w:r w:rsidRPr="005E1F11">
        <w:rPr>
          <w:rFonts w:asciiTheme="minorHAnsi" w:hAnsiTheme="minorHAnsi" w:cstheme="minorHAnsi"/>
          <w:sz w:val="24"/>
          <w:szCs w:val="24"/>
        </w:rPr>
        <w:t>136 Isabella Street, Toronto, ON M4Y 0B5</w:t>
      </w:r>
    </w:p>
    <w:p w14:paraId="620C0912" w14:textId="77777777" w:rsidR="0039552F" w:rsidRPr="005E1F11" w:rsidRDefault="0039552F" w:rsidP="004E7721">
      <w:pPr>
        <w:pStyle w:val="BodyText"/>
        <w:ind w:left="142"/>
        <w:rPr>
          <w:rFonts w:asciiTheme="minorHAnsi" w:hAnsiTheme="minorHAnsi" w:cstheme="minorHAnsi"/>
          <w:sz w:val="24"/>
          <w:szCs w:val="24"/>
        </w:rPr>
      </w:pPr>
      <w:r w:rsidRPr="005E1F11">
        <w:rPr>
          <w:rFonts w:asciiTheme="minorHAnsi" w:hAnsiTheme="minorHAnsi" w:cstheme="minorHAnsi"/>
          <w:sz w:val="24"/>
          <w:szCs w:val="24"/>
        </w:rPr>
        <w:t>416-962-3836 or 1-888-838-3836</w:t>
      </w:r>
    </w:p>
    <w:p w14:paraId="569825C4" w14:textId="4A2313D7" w:rsidR="0039552F" w:rsidRDefault="0039552F" w:rsidP="004E7721">
      <w:pPr>
        <w:pStyle w:val="BodyText"/>
        <w:ind w:left="142"/>
        <w:rPr>
          <w:rFonts w:asciiTheme="minorHAnsi" w:hAnsiTheme="minorHAnsi" w:cstheme="minorHAnsi"/>
          <w:sz w:val="24"/>
          <w:szCs w:val="24"/>
        </w:rPr>
      </w:pPr>
      <w:r w:rsidRPr="005E1F11">
        <w:rPr>
          <w:rFonts w:asciiTheme="minorHAnsi" w:hAnsiTheme="minorHAnsi" w:cstheme="minorHAnsi"/>
          <w:sz w:val="24"/>
          <w:szCs w:val="24"/>
        </w:rPr>
        <w:t>etfo.ca</w:t>
      </w:r>
    </w:p>
    <w:p w14:paraId="3EBCFB92" w14:textId="77777777" w:rsidR="004E7721" w:rsidRPr="005E1F11" w:rsidRDefault="004E7721" w:rsidP="004E7721">
      <w:pPr>
        <w:pStyle w:val="BodyText"/>
        <w:ind w:left="142"/>
        <w:rPr>
          <w:rFonts w:asciiTheme="minorHAnsi" w:hAnsiTheme="minorHAnsi" w:cstheme="minorHAnsi"/>
          <w:b/>
          <w:sz w:val="24"/>
          <w:szCs w:val="24"/>
          <w:lang w:val="en-CA"/>
        </w:rPr>
      </w:pPr>
    </w:p>
    <w:p w14:paraId="25EDC22C" w14:textId="32BFECEF" w:rsidR="0039552F" w:rsidRPr="005E1F11" w:rsidRDefault="0039552F" w:rsidP="004E7721">
      <w:pPr>
        <w:pStyle w:val="BodyText"/>
        <w:ind w:left="142" w:right="-377"/>
        <w:rPr>
          <w:rFonts w:asciiTheme="minorHAnsi" w:hAnsiTheme="minorHAnsi" w:cstheme="minorHAnsi"/>
          <w:sz w:val="24"/>
          <w:szCs w:val="24"/>
        </w:rPr>
      </w:pPr>
      <w:r w:rsidRPr="005E1F11">
        <w:rPr>
          <w:rFonts w:asciiTheme="minorHAnsi" w:hAnsiTheme="minorHAnsi" w:cstheme="minorHAnsi"/>
          <w:bCs/>
          <w:sz w:val="24"/>
          <w:szCs w:val="24"/>
        </w:rPr>
        <w:t xml:space="preserve">ETFO </w:t>
      </w:r>
      <w:r w:rsidRPr="005E1F11">
        <w:rPr>
          <w:rFonts w:asciiTheme="minorHAnsi" w:hAnsiTheme="minorHAnsi" w:cstheme="minorHAnsi"/>
          <w:sz w:val="24"/>
          <w:szCs w:val="24"/>
        </w:rPr>
        <w:t>represents 83,000 elementary public school teachers, occasional teachers</w:t>
      </w:r>
      <w:r w:rsidRPr="005E1F11">
        <w:rPr>
          <w:rFonts w:asciiTheme="minorHAnsi" w:hAnsiTheme="minorHAnsi" w:cstheme="minorHAnsi"/>
          <w:bCs/>
          <w:sz w:val="24"/>
          <w:szCs w:val="24"/>
        </w:rPr>
        <w:t xml:space="preserve">, </w:t>
      </w:r>
      <w:r w:rsidRPr="005E1F11">
        <w:rPr>
          <w:rFonts w:asciiTheme="minorHAnsi" w:hAnsiTheme="minorHAnsi" w:cstheme="minorHAnsi"/>
          <w:sz w:val="24"/>
          <w:szCs w:val="24"/>
        </w:rPr>
        <w:t xml:space="preserve">designated early </w:t>
      </w:r>
      <w:r>
        <w:rPr>
          <w:rFonts w:asciiTheme="minorHAnsi" w:hAnsiTheme="minorHAnsi" w:cstheme="minorHAnsi"/>
          <w:sz w:val="24"/>
          <w:szCs w:val="24"/>
        </w:rPr>
        <w:br/>
      </w:r>
      <w:r w:rsidRPr="005E1F11">
        <w:rPr>
          <w:rFonts w:asciiTheme="minorHAnsi" w:hAnsiTheme="minorHAnsi" w:cstheme="minorHAnsi"/>
          <w:sz w:val="24"/>
          <w:szCs w:val="24"/>
        </w:rPr>
        <w:t xml:space="preserve">childhood educators, education support personnel and professional support personnel across </w:t>
      </w:r>
      <w:r>
        <w:rPr>
          <w:rFonts w:asciiTheme="minorHAnsi" w:hAnsiTheme="minorHAnsi" w:cstheme="minorHAnsi"/>
          <w:sz w:val="24"/>
          <w:szCs w:val="24"/>
        </w:rPr>
        <w:br/>
      </w:r>
      <w:r w:rsidRPr="005E1F11">
        <w:rPr>
          <w:rFonts w:asciiTheme="minorHAnsi" w:hAnsiTheme="minorHAnsi" w:cstheme="minorHAnsi"/>
          <w:sz w:val="24"/>
          <w:szCs w:val="24"/>
        </w:rPr>
        <w:t xml:space="preserve">the province. Its Building Better Schools education agenda can be viewed at </w:t>
      </w:r>
      <w:r w:rsidRPr="005E1F11">
        <w:rPr>
          <w:rFonts w:asciiTheme="minorHAnsi" w:hAnsiTheme="minorHAnsi" w:cstheme="minorHAnsi"/>
          <w:b/>
          <w:sz w:val="24"/>
          <w:szCs w:val="24"/>
        </w:rPr>
        <w:t>BuildingBetterSchools.ca</w:t>
      </w:r>
      <w:r w:rsidRPr="005E1F11">
        <w:rPr>
          <w:rFonts w:asciiTheme="minorHAnsi" w:hAnsiTheme="minorHAnsi" w:cstheme="minorHAnsi"/>
          <w:sz w:val="24"/>
          <w:szCs w:val="24"/>
        </w:rPr>
        <w:t>.</w:t>
      </w:r>
    </w:p>
    <w:p w14:paraId="2D3EE708" w14:textId="77777777" w:rsidR="0039552F" w:rsidRPr="005E1F11" w:rsidRDefault="0039552F" w:rsidP="004E7721">
      <w:pPr>
        <w:pStyle w:val="BodyText"/>
        <w:ind w:left="142" w:right="-377"/>
        <w:rPr>
          <w:rFonts w:asciiTheme="minorHAnsi" w:hAnsiTheme="minorHAnsi" w:cstheme="minorHAnsi"/>
          <w:sz w:val="24"/>
          <w:szCs w:val="24"/>
        </w:rPr>
      </w:pPr>
    </w:p>
    <w:p w14:paraId="6131D799" w14:textId="77777777" w:rsidR="0039552F" w:rsidRPr="005E1F11" w:rsidRDefault="0039552F" w:rsidP="004E7721">
      <w:pPr>
        <w:pStyle w:val="BodyText"/>
        <w:ind w:left="142" w:right="-377"/>
        <w:rPr>
          <w:rFonts w:asciiTheme="minorHAnsi" w:hAnsiTheme="minorHAnsi" w:cstheme="minorHAnsi"/>
          <w:sz w:val="24"/>
          <w:szCs w:val="24"/>
        </w:rPr>
      </w:pPr>
    </w:p>
    <w:p w14:paraId="5029038A" w14:textId="77777777" w:rsidR="0039552F" w:rsidRPr="005E1F11" w:rsidRDefault="0039552F" w:rsidP="004E7721">
      <w:pPr>
        <w:pStyle w:val="BodyText"/>
        <w:spacing w:before="1"/>
        <w:ind w:left="142"/>
        <w:rPr>
          <w:rFonts w:asciiTheme="minorHAnsi" w:hAnsiTheme="minorHAnsi" w:cstheme="minorHAnsi"/>
          <w:sz w:val="24"/>
          <w:szCs w:val="24"/>
        </w:rPr>
      </w:pPr>
      <w:r w:rsidRPr="005E1F11">
        <w:rPr>
          <w:rFonts w:asciiTheme="minorHAnsi" w:hAnsiTheme="minorHAnsi" w:cstheme="minorHAnsi"/>
          <w:sz w:val="24"/>
          <w:szCs w:val="24"/>
        </w:rPr>
        <w:t>Copyright © November 2022 by ETFO</w:t>
      </w:r>
    </w:p>
    <w:p w14:paraId="5079A1BE" w14:textId="77777777" w:rsidR="0039552F" w:rsidRPr="005E1F11" w:rsidRDefault="0039552F" w:rsidP="004E7721">
      <w:pPr>
        <w:pStyle w:val="BodyText"/>
        <w:ind w:left="142" w:right="-377"/>
        <w:rPr>
          <w:rFonts w:asciiTheme="minorHAnsi" w:hAnsiTheme="minorHAnsi" w:cstheme="minorHAnsi"/>
          <w:sz w:val="24"/>
          <w:szCs w:val="24"/>
        </w:rPr>
      </w:pPr>
    </w:p>
    <w:p w14:paraId="653EE358" w14:textId="77777777" w:rsidR="0039552F" w:rsidRPr="005E1F11" w:rsidRDefault="0039552F" w:rsidP="004E7721">
      <w:pPr>
        <w:pStyle w:val="BodyText"/>
        <w:spacing w:before="93"/>
        <w:ind w:left="142"/>
        <w:rPr>
          <w:rFonts w:asciiTheme="minorHAnsi" w:hAnsiTheme="minorHAnsi" w:cstheme="minorHAnsi"/>
          <w:sz w:val="24"/>
          <w:szCs w:val="24"/>
        </w:rPr>
      </w:pPr>
      <w:r w:rsidRPr="005E1F11">
        <w:rPr>
          <w:rFonts w:asciiTheme="minorHAnsi" w:hAnsiTheme="minorHAnsi" w:cstheme="minorHAnsi"/>
          <w:sz w:val="24"/>
          <w:szCs w:val="24"/>
        </w:rPr>
        <w:t xml:space="preserve">Follow us online at: </w:t>
      </w:r>
    </w:p>
    <w:p w14:paraId="38A48155" w14:textId="77777777" w:rsidR="0039552F" w:rsidRPr="005E1F11" w:rsidRDefault="0039552F" w:rsidP="004E7721">
      <w:pPr>
        <w:pStyle w:val="BodyText"/>
        <w:spacing w:before="113"/>
        <w:ind w:left="142" w:firstLine="720"/>
        <w:rPr>
          <w:rFonts w:asciiTheme="minorHAnsi" w:hAnsiTheme="minorHAnsi" w:cstheme="minorHAnsi"/>
          <w:b/>
          <w:sz w:val="24"/>
          <w:szCs w:val="24"/>
        </w:rPr>
      </w:pPr>
      <w:r w:rsidRPr="005E1F11">
        <w:rPr>
          <w:rFonts w:asciiTheme="minorHAnsi" w:hAnsiTheme="minorHAnsi" w:cstheme="minorHAnsi"/>
          <w:sz w:val="24"/>
          <w:szCs w:val="24"/>
        </w:rPr>
        <w:t xml:space="preserve">Facebook: </w:t>
      </w:r>
      <w:r w:rsidRPr="005E1F11">
        <w:rPr>
          <w:rFonts w:asciiTheme="minorHAnsi" w:hAnsiTheme="minorHAnsi" w:cstheme="minorHAnsi"/>
          <w:spacing w:val="-21"/>
          <w:sz w:val="24"/>
          <w:szCs w:val="24"/>
        </w:rPr>
        <w:t xml:space="preserve"> </w:t>
      </w:r>
      <w:r w:rsidRPr="005E1F11">
        <w:rPr>
          <w:rFonts w:asciiTheme="minorHAnsi" w:hAnsiTheme="minorHAnsi" w:cstheme="minorHAnsi"/>
          <w:sz w:val="24"/>
          <w:szCs w:val="24"/>
        </w:rPr>
        <w:t>ETFOprovincialoffice</w:t>
      </w:r>
    </w:p>
    <w:p w14:paraId="1A0275F8" w14:textId="77777777" w:rsidR="0039552F" w:rsidRPr="005E1F11" w:rsidRDefault="0039552F" w:rsidP="004E7721">
      <w:pPr>
        <w:pStyle w:val="BodyText"/>
        <w:spacing w:before="137"/>
        <w:ind w:left="142" w:firstLine="720"/>
        <w:rPr>
          <w:rFonts w:asciiTheme="minorHAnsi" w:hAnsiTheme="minorHAnsi" w:cstheme="minorHAnsi"/>
          <w:sz w:val="24"/>
          <w:szCs w:val="24"/>
        </w:rPr>
      </w:pPr>
      <w:r w:rsidRPr="005E1F11">
        <w:rPr>
          <w:rFonts w:asciiTheme="minorHAnsi" w:hAnsiTheme="minorHAnsi" w:cstheme="minorHAnsi"/>
          <w:sz w:val="24"/>
          <w:szCs w:val="24"/>
        </w:rPr>
        <w:t>Twitter:</w:t>
      </w:r>
      <w:r w:rsidRPr="005E1F11">
        <w:rPr>
          <w:rFonts w:asciiTheme="minorHAnsi" w:hAnsiTheme="minorHAnsi" w:cstheme="minorHAnsi"/>
          <w:spacing w:val="15"/>
          <w:sz w:val="24"/>
          <w:szCs w:val="24"/>
        </w:rPr>
        <w:t xml:space="preserve"> </w:t>
      </w:r>
      <w:r w:rsidRPr="005E1F11">
        <w:rPr>
          <w:rFonts w:asciiTheme="minorHAnsi" w:hAnsiTheme="minorHAnsi" w:cstheme="minorHAnsi"/>
          <w:sz w:val="24"/>
          <w:szCs w:val="24"/>
        </w:rPr>
        <w:t>@ETFOeducators</w:t>
      </w:r>
    </w:p>
    <w:p w14:paraId="299F9F5A" w14:textId="77777777" w:rsidR="004E7721" w:rsidRDefault="004E7721" w:rsidP="004E7721">
      <w:pPr>
        <w:pStyle w:val="TOC1"/>
        <w:tabs>
          <w:tab w:val="right" w:leader="dot" w:pos="9678"/>
        </w:tabs>
        <w:ind w:left="142"/>
        <w:rPr>
          <w:rFonts w:cstheme="minorHAnsi"/>
          <w:b/>
          <w:bCs/>
          <w:sz w:val="26"/>
          <w:szCs w:val="26"/>
        </w:rPr>
      </w:pPr>
      <w:bookmarkStart w:id="0" w:name="_Toc57665742"/>
    </w:p>
    <w:p w14:paraId="04896A4F" w14:textId="2BCD0C14" w:rsidR="004E7721" w:rsidRDefault="004E7721">
      <w:pPr>
        <w:pStyle w:val="TOC1"/>
        <w:tabs>
          <w:tab w:val="right" w:leader="dot" w:pos="9678"/>
        </w:tabs>
        <w:rPr>
          <w:rFonts w:cstheme="minorHAnsi"/>
          <w:b/>
          <w:bCs/>
          <w:sz w:val="26"/>
          <w:szCs w:val="26"/>
        </w:rPr>
      </w:pPr>
    </w:p>
    <w:p w14:paraId="745525BE" w14:textId="0195D8FF" w:rsidR="004E7721" w:rsidRDefault="004E7721" w:rsidP="004E7721"/>
    <w:p w14:paraId="6CB2628F" w14:textId="127C036F" w:rsidR="004E7721" w:rsidRDefault="004E7721" w:rsidP="004E7721"/>
    <w:p w14:paraId="3A9C8587" w14:textId="77777777" w:rsidR="004E7721" w:rsidRPr="004E7721" w:rsidRDefault="004E7721" w:rsidP="004E7721"/>
    <w:p w14:paraId="2E108982" w14:textId="77777777" w:rsidR="004E7721" w:rsidRDefault="004E7721">
      <w:pPr>
        <w:pStyle w:val="TOC1"/>
        <w:tabs>
          <w:tab w:val="right" w:leader="dot" w:pos="9678"/>
        </w:tabs>
        <w:rPr>
          <w:rFonts w:cstheme="minorHAnsi"/>
          <w:b/>
          <w:bCs/>
          <w:sz w:val="26"/>
          <w:szCs w:val="26"/>
        </w:rPr>
      </w:pPr>
    </w:p>
    <w:p w14:paraId="5690323F" w14:textId="77777777" w:rsidR="004E7721" w:rsidRDefault="004E7721">
      <w:pPr>
        <w:pStyle w:val="TOC1"/>
        <w:tabs>
          <w:tab w:val="right" w:leader="dot" w:pos="9678"/>
        </w:tabs>
        <w:rPr>
          <w:rFonts w:cstheme="minorHAnsi"/>
          <w:b/>
          <w:bCs/>
          <w:sz w:val="26"/>
          <w:szCs w:val="26"/>
        </w:rPr>
      </w:pPr>
    </w:p>
    <w:p w14:paraId="7E9AAFFE" w14:textId="77777777" w:rsidR="004E7721" w:rsidRDefault="004E7721">
      <w:pPr>
        <w:pStyle w:val="TOC1"/>
        <w:tabs>
          <w:tab w:val="right" w:leader="dot" w:pos="9678"/>
        </w:tabs>
        <w:rPr>
          <w:rFonts w:cstheme="minorHAnsi"/>
          <w:b/>
          <w:bCs/>
          <w:sz w:val="26"/>
          <w:szCs w:val="26"/>
        </w:rPr>
      </w:pPr>
    </w:p>
    <w:p w14:paraId="3D02CD72" w14:textId="77777777" w:rsidR="004E7721" w:rsidRDefault="004E7721">
      <w:pPr>
        <w:pStyle w:val="TOC1"/>
        <w:tabs>
          <w:tab w:val="right" w:leader="dot" w:pos="9678"/>
        </w:tabs>
        <w:rPr>
          <w:rFonts w:cstheme="minorHAnsi"/>
          <w:b/>
          <w:bCs/>
          <w:sz w:val="26"/>
          <w:szCs w:val="26"/>
        </w:rPr>
      </w:pPr>
    </w:p>
    <w:p w14:paraId="01CE1A0B" w14:textId="0F5EA594" w:rsidR="00490339" w:rsidRPr="005E1F11" w:rsidRDefault="00EC1E98">
      <w:pPr>
        <w:pStyle w:val="TOC1"/>
        <w:tabs>
          <w:tab w:val="right" w:leader="dot" w:pos="9678"/>
        </w:tabs>
        <w:rPr>
          <w:rFonts w:cstheme="minorHAnsi"/>
          <w:b/>
          <w:bCs/>
          <w:sz w:val="26"/>
          <w:szCs w:val="26"/>
        </w:rPr>
      </w:pPr>
      <w:r w:rsidRPr="005E1F11">
        <w:rPr>
          <w:rFonts w:cstheme="minorHAnsi"/>
          <w:b/>
          <w:bCs/>
          <w:sz w:val="26"/>
          <w:szCs w:val="26"/>
        </w:rPr>
        <w:t>TABLE OF CONTENTS</w:t>
      </w:r>
    </w:p>
    <w:p w14:paraId="0A3696A5" w14:textId="77777777" w:rsidR="00490339" w:rsidRPr="005E1F11" w:rsidRDefault="00490339">
      <w:pPr>
        <w:pStyle w:val="TOC1"/>
        <w:tabs>
          <w:tab w:val="right" w:leader="dot" w:pos="9678"/>
        </w:tabs>
        <w:rPr>
          <w:rFonts w:cstheme="minorHAnsi"/>
          <w:b/>
          <w:bCs/>
          <w:sz w:val="26"/>
          <w:szCs w:val="26"/>
        </w:rPr>
      </w:pPr>
    </w:p>
    <w:p w14:paraId="451F947B" w14:textId="7DF84567" w:rsidR="001C3A93" w:rsidRPr="001C3A93" w:rsidRDefault="006757FF">
      <w:pPr>
        <w:pStyle w:val="TOC1"/>
        <w:tabs>
          <w:tab w:val="right" w:leader="dot" w:pos="9678"/>
        </w:tabs>
        <w:rPr>
          <w:rFonts w:eastAsiaTheme="minorEastAsia"/>
          <w:noProof/>
          <w:lang w:eastAsia="en-CA"/>
        </w:rPr>
      </w:pPr>
      <w:r w:rsidRPr="001C3A93">
        <w:rPr>
          <w:rFonts w:eastAsiaTheme="majorEastAsia" w:cstheme="minorHAnsi"/>
          <w:b/>
          <w:bCs/>
          <w:sz w:val="26"/>
          <w:szCs w:val="26"/>
          <w:lang w:val="en-US"/>
        </w:rPr>
        <w:fldChar w:fldCharType="begin"/>
      </w:r>
      <w:r w:rsidRPr="001C3A93">
        <w:rPr>
          <w:rFonts w:cstheme="minorHAnsi"/>
          <w:b/>
          <w:bCs/>
          <w:sz w:val="26"/>
          <w:szCs w:val="26"/>
        </w:rPr>
        <w:instrText xml:space="preserve"> TOC \o "1-1" \h \z \u </w:instrText>
      </w:r>
      <w:r w:rsidRPr="001C3A93">
        <w:rPr>
          <w:rFonts w:eastAsiaTheme="majorEastAsia" w:cstheme="minorHAnsi"/>
          <w:b/>
          <w:bCs/>
          <w:sz w:val="26"/>
          <w:szCs w:val="26"/>
          <w:lang w:val="en-US"/>
        </w:rPr>
        <w:fldChar w:fldCharType="separate"/>
      </w:r>
      <w:bookmarkEnd w:id="0"/>
      <w:r w:rsidR="001C3A93" w:rsidRPr="001C3A93">
        <w:rPr>
          <w:rStyle w:val="Hyperlink"/>
          <w:noProof/>
          <w:color w:val="auto"/>
        </w:rPr>
        <w:fldChar w:fldCharType="begin"/>
      </w:r>
      <w:r w:rsidR="001C3A93" w:rsidRPr="001C3A93">
        <w:rPr>
          <w:rStyle w:val="Hyperlink"/>
          <w:noProof/>
          <w:color w:val="auto"/>
        </w:rPr>
        <w:instrText xml:space="preserve"> </w:instrText>
      </w:r>
      <w:r w:rsidR="001C3A93" w:rsidRPr="001C3A93">
        <w:rPr>
          <w:noProof/>
        </w:rPr>
        <w:instrText>HYPERLINK \l "_Toc119395561"</w:instrText>
      </w:r>
      <w:r w:rsidR="001C3A93" w:rsidRPr="001C3A93">
        <w:rPr>
          <w:rStyle w:val="Hyperlink"/>
          <w:noProof/>
          <w:color w:val="auto"/>
        </w:rPr>
        <w:instrText xml:space="preserve"> </w:instrText>
      </w:r>
      <w:r w:rsidR="001C3A93" w:rsidRPr="001C3A93">
        <w:rPr>
          <w:rStyle w:val="Hyperlink"/>
          <w:noProof/>
          <w:color w:val="auto"/>
        </w:rPr>
      </w:r>
      <w:r w:rsidR="001C3A93" w:rsidRPr="001C3A93">
        <w:rPr>
          <w:rStyle w:val="Hyperlink"/>
          <w:noProof/>
          <w:color w:val="auto"/>
        </w:rPr>
        <w:fldChar w:fldCharType="separate"/>
      </w:r>
      <w:r w:rsidR="001C3A93" w:rsidRPr="001C3A93">
        <w:rPr>
          <w:rStyle w:val="Hyperlink"/>
          <w:rFonts w:cstheme="minorHAnsi"/>
          <w:noProof/>
          <w:color w:val="auto"/>
        </w:rPr>
        <w:t>INTRODUCTION</w:t>
      </w:r>
      <w:r w:rsidR="001C3A93" w:rsidRPr="001C3A93">
        <w:rPr>
          <w:noProof/>
          <w:webHidden/>
        </w:rPr>
        <w:tab/>
      </w:r>
      <w:r w:rsidR="001C3A93" w:rsidRPr="001C3A93">
        <w:rPr>
          <w:noProof/>
          <w:webHidden/>
        </w:rPr>
        <w:fldChar w:fldCharType="begin"/>
      </w:r>
      <w:r w:rsidR="001C3A93" w:rsidRPr="001C3A93">
        <w:rPr>
          <w:noProof/>
          <w:webHidden/>
        </w:rPr>
        <w:instrText xml:space="preserve"> PAGEREF _Toc119395561 \h </w:instrText>
      </w:r>
      <w:r w:rsidR="001C3A93" w:rsidRPr="001C3A93">
        <w:rPr>
          <w:noProof/>
          <w:webHidden/>
        </w:rPr>
      </w:r>
      <w:r w:rsidR="001C3A93" w:rsidRPr="001C3A93">
        <w:rPr>
          <w:noProof/>
          <w:webHidden/>
        </w:rPr>
        <w:fldChar w:fldCharType="separate"/>
      </w:r>
      <w:r w:rsidR="001C3A93" w:rsidRPr="001C3A93">
        <w:rPr>
          <w:noProof/>
          <w:webHidden/>
        </w:rPr>
        <w:t>1</w:t>
      </w:r>
      <w:r w:rsidR="001C3A93" w:rsidRPr="001C3A93">
        <w:rPr>
          <w:noProof/>
          <w:webHidden/>
        </w:rPr>
        <w:fldChar w:fldCharType="end"/>
      </w:r>
      <w:r w:rsidR="001C3A93" w:rsidRPr="001C3A93">
        <w:rPr>
          <w:rStyle w:val="Hyperlink"/>
          <w:noProof/>
          <w:color w:val="auto"/>
        </w:rPr>
        <w:fldChar w:fldCharType="end"/>
      </w:r>
    </w:p>
    <w:p w14:paraId="67900E3E" w14:textId="50D37005" w:rsidR="001C3A93" w:rsidRPr="001C3A93" w:rsidRDefault="001C3A93">
      <w:pPr>
        <w:pStyle w:val="TOC1"/>
        <w:tabs>
          <w:tab w:val="right" w:leader="dot" w:pos="9678"/>
        </w:tabs>
        <w:rPr>
          <w:rFonts w:eastAsiaTheme="minorEastAsia"/>
          <w:noProof/>
          <w:lang w:eastAsia="en-CA"/>
        </w:rPr>
      </w:pPr>
      <w:hyperlink w:anchor="_Toc119395562" w:history="1">
        <w:r w:rsidRPr="001C3A93">
          <w:rPr>
            <w:rStyle w:val="Hyperlink"/>
            <w:rFonts w:cstheme="minorHAnsi"/>
            <w:noProof/>
            <w:color w:val="auto"/>
          </w:rPr>
          <w:t>Provincial Economic Outlook</w:t>
        </w:r>
        <w:r w:rsidRPr="001C3A93">
          <w:rPr>
            <w:noProof/>
            <w:webHidden/>
          </w:rPr>
          <w:tab/>
        </w:r>
        <w:r w:rsidRPr="001C3A93">
          <w:rPr>
            <w:noProof/>
            <w:webHidden/>
          </w:rPr>
          <w:fldChar w:fldCharType="begin"/>
        </w:r>
        <w:r w:rsidRPr="001C3A93">
          <w:rPr>
            <w:noProof/>
            <w:webHidden/>
          </w:rPr>
          <w:instrText xml:space="preserve"> PAGEREF _Toc119395562 \h </w:instrText>
        </w:r>
        <w:r w:rsidRPr="001C3A93">
          <w:rPr>
            <w:noProof/>
            <w:webHidden/>
          </w:rPr>
        </w:r>
        <w:r w:rsidRPr="001C3A93">
          <w:rPr>
            <w:noProof/>
            <w:webHidden/>
          </w:rPr>
          <w:fldChar w:fldCharType="separate"/>
        </w:r>
        <w:r w:rsidRPr="001C3A93">
          <w:rPr>
            <w:noProof/>
            <w:webHidden/>
          </w:rPr>
          <w:t>2</w:t>
        </w:r>
        <w:r w:rsidRPr="001C3A93">
          <w:rPr>
            <w:noProof/>
            <w:webHidden/>
          </w:rPr>
          <w:fldChar w:fldCharType="end"/>
        </w:r>
      </w:hyperlink>
    </w:p>
    <w:p w14:paraId="1C7F5F61" w14:textId="1FFCBB56" w:rsidR="001C3A93" w:rsidRPr="001C3A93" w:rsidRDefault="001C3A93">
      <w:pPr>
        <w:pStyle w:val="TOC1"/>
        <w:tabs>
          <w:tab w:val="right" w:leader="dot" w:pos="9678"/>
        </w:tabs>
        <w:rPr>
          <w:rFonts w:eastAsiaTheme="minorEastAsia"/>
          <w:noProof/>
          <w:lang w:eastAsia="en-CA"/>
        </w:rPr>
      </w:pPr>
      <w:hyperlink w:anchor="_Toc119395563" w:history="1">
        <w:r w:rsidRPr="001C3A93">
          <w:rPr>
            <w:rStyle w:val="Hyperlink"/>
            <w:rFonts w:cstheme="minorHAnsi"/>
            <w:noProof/>
            <w:color w:val="auto"/>
          </w:rPr>
          <w:t>Efficiencies and Reducing Administrative Burden</w:t>
        </w:r>
        <w:r w:rsidRPr="001C3A93">
          <w:rPr>
            <w:noProof/>
            <w:webHidden/>
          </w:rPr>
          <w:tab/>
        </w:r>
        <w:r w:rsidRPr="001C3A93">
          <w:rPr>
            <w:noProof/>
            <w:webHidden/>
          </w:rPr>
          <w:fldChar w:fldCharType="begin"/>
        </w:r>
        <w:r w:rsidRPr="001C3A93">
          <w:rPr>
            <w:noProof/>
            <w:webHidden/>
          </w:rPr>
          <w:instrText xml:space="preserve"> PAGEREF _Toc119395563 \h </w:instrText>
        </w:r>
        <w:r w:rsidRPr="001C3A93">
          <w:rPr>
            <w:noProof/>
            <w:webHidden/>
          </w:rPr>
        </w:r>
        <w:r w:rsidRPr="001C3A93">
          <w:rPr>
            <w:noProof/>
            <w:webHidden/>
          </w:rPr>
          <w:fldChar w:fldCharType="separate"/>
        </w:r>
        <w:r w:rsidRPr="001C3A93">
          <w:rPr>
            <w:noProof/>
            <w:webHidden/>
          </w:rPr>
          <w:t>6</w:t>
        </w:r>
        <w:r w:rsidRPr="001C3A93">
          <w:rPr>
            <w:noProof/>
            <w:webHidden/>
          </w:rPr>
          <w:fldChar w:fldCharType="end"/>
        </w:r>
      </w:hyperlink>
    </w:p>
    <w:p w14:paraId="5D7AD392" w14:textId="5C8F25AC" w:rsidR="001C3A93" w:rsidRPr="001C3A93" w:rsidRDefault="001C3A93">
      <w:pPr>
        <w:pStyle w:val="TOC1"/>
        <w:tabs>
          <w:tab w:val="right" w:leader="dot" w:pos="9678"/>
        </w:tabs>
        <w:rPr>
          <w:rFonts w:eastAsiaTheme="minorEastAsia"/>
          <w:noProof/>
          <w:lang w:eastAsia="en-CA"/>
        </w:rPr>
      </w:pPr>
      <w:hyperlink w:anchor="_Toc119395564" w:history="1">
        <w:r w:rsidRPr="001C3A93">
          <w:rPr>
            <w:rStyle w:val="Hyperlink"/>
            <w:rFonts w:cstheme="minorHAnsi"/>
            <w:noProof/>
            <w:color w:val="auto"/>
          </w:rPr>
          <w:t>Capital: Reducing Time to Completion for Capital Projects</w:t>
        </w:r>
        <w:r w:rsidRPr="001C3A93">
          <w:rPr>
            <w:noProof/>
            <w:webHidden/>
          </w:rPr>
          <w:tab/>
        </w:r>
        <w:r w:rsidRPr="001C3A93">
          <w:rPr>
            <w:noProof/>
            <w:webHidden/>
          </w:rPr>
          <w:fldChar w:fldCharType="begin"/>
        </w:r>
        <w:r w:rsidRPr="001C3A93">
          <w:rPr>
            <w:noProof/>
            <w:webHidden/>
          </w:rPr>
          <w:instrText xml:space="preserve"> PAGEREF _Toc119395564 \h </w:instrText>
        </w:r>
        <w:r w:rsidRPr="001C3A93">
          <w:rPr>
            <w:noProof/>
            <w:webHidden/>
          </w:rPr>
        </w:r>
        <w:r w:rsidRPr="001C3A93">
          <w:rPr>
            <w:noProof/>
            <w:webHidden/>
          </w:rPr>
          <w:fldChar w:fldCharType="separate"/>
        </w:r>
        <w:r w:rsidRPr="001C3A93">
          <w:rPr>
            <w:noProof/>
            <w:webHidden/>
          </w:rPr>
          <w:t>9</w:t>
        </w:r>
        <w:r w:rsidRPr="001C3A93">
          <w:rPr>
            <w:noProof/>
            <w:webHidden/>
          </w:rPr>
          <w:fldChar w:fldCharType="end"/>
        </w:r>
      </w:hyperlink>
    </w:p>
    <w:p w14:paraId="4C135EE1" w14:textId="33314760" w:rsidR="001C3A93" w:rsidRPr="001C3A93" w:rsidRDefault="001C3A93">
      <w:pPr>
        <w:pStyle w:val="TOC1"/>
        <w:tabs>
          <w:tab w:val="right" w:leader="dot" w:pos="9678"/>
        </w:tabs>
        <w:rPr>
          <w:rFonts w:eastAsiaTheme="minorEastAsia"/>
          <w:noProof/>
          <w:lang w:eastAsia="en-CA"/>
        </w:rPr>
      </w:pPr>
      <w:hyperlink w:anchor="_Toc119395565" w:history="1">
        <w:r w:rsidRPr="001C3A93">
          <w:rPr>
            <w:rStyle w:val="Hyperlink"/>
            <w:rFonts w:cstheme="minorHAnsi"/>
            <w:noProof/>
            <w:color w:val="auto"/>
          </w:rPr>
          <w:t>Capital: Joint Use of Schools</w:t>
        </w:r>
        <w:r w:rsidRPr="001C3A93">
          <w:rPr>
            <w:noProof/>
            <w:webHidden/>
          </w:rPr>
          <w:tab/>
        </w:r>
        <w:r w:rsidRPr="001C3A93">
          <w:rPr>
            <w:noProof/>
            <w:webHidden/>
          </w:rPr>
          <w:fldChar w:fldCharType="begin"/>
        </w:r>
        <w:r w:rsidRPr="001C3A93">
          <w:rPr>
            <w:noProof/>
            <w:webHidden/>
          </w:rPr>
          <w:instrText xml:space="preserve"> PAGEREF _Toc119395565 \h </w:instrText>
        </w:r>
        <w:r w:rsidRPr="001C3A93">
          <w:rPr>
            <w:noProof/>
            <w:webHidden/>
          </w:rPr>
        </w:r>
        <w:r w:rsidRPr="001C3A93">
          <w:rPr>
            <w:noProof/>
            <w:webHidden/>
          </w:rPr>
          <w:fldChar w:fldCharType="separate"/>
        </w:r>
        <w:r w:rsidRPr="001C3A93">
          <w:rPr>
            <w:noProof/>
            <w:webHidden/>
          </w:rPr>
          <w:t>10</w:t>
        </w:r>
        <w:r w:rsidRPr="001C3A93">
          <w:rPr>
            <w:noProof/>
            <w:webHidden/>
          </w:rPr>
          <w:fldChar w:fldCharType="end"/>
        </w:r>
      </w:hyperlink>
    </w:p>
    <w:p w14:paraId="1E2BCB96" w14:textId="278C7BAE" w:rsidR="001C3A93" w:rsidRPr="001C3A93" w:rsidRDefault="001C3A93">
      <w:pPr>
        <w:pStyle w:val="TOC1"/>
        <w:tabs>
          <w:tab w:val="right" w:leader="dot" w:pos="9678"/>
        </w:tabs>
        <w:rPr>
          <w:rFonts w:eastAsiaTheme="minorEastAsia"/>
          <w:noProof/>
          <w:lang w:eastAsia="en-CA"/>
        </w:rPr>
      </w:pPr>
      <w:hyperlink w:anchor="_Toc119395566" w:history="1">
        <w:r w:rsidRPr="001C3A93">
          <w:rPr>
            <w:rStyle w:val="Hyperlink"/>
            <w:rFonts w:cstheme="minorHAnsi"/>
            <w:noProof/>
            <w:color w:val="auto"/>
          </w:rPr>
          <w:t>Class Size</w:t>
        </w:r>
        <w:r w:rsidRPr="001C3A93">
          <w:rPr>
            <w:noProof/>
            <w:webHidden/>
          </w:rPr>
          <w:tab/>
        </w:r>
        <w:r w:rsidRPr="001C3A93">
          <w:rPr>
            <w:noProof/>
            <w:webHidden/>
          </w:rPr>
          <w:fldChar w:fldCharType="begin"/>
        </w:r>
        <w:r w:rsidRPr="001C3A93">
          <w:rPr>
            <w:noProof/>
            <w:webHidden/>
          </w:rPr>
          <w:instrText xml:space="preserve"> PAGEREF _Toc119395566 \h </w:instrText>
        </w:r>
        <w:r w:rsidRPr="001C3A93">
          <w:rPr>
            <w:noProof/>
            <w:webHidden/>
          </w:rPr>
        </w:r>
        <w:r w:rsidRPr="001C3A93">
          <w:rPr>
            <w:noProof/>
            <w:webHidden/>
          </w:rPr>
          <w:fldChar w:fldCharType="separate"/>
        </w:r>
        <w:r w:rsidRPr="001C3A93">
          <w:rPr>
            <w:noProof/>
            <w:webHidden/>
          </w:rPr>
          <w:t>12</w:t>
        </w:r>
        <w:r w:rsidRPr="001C3A93">
          <w:rPr>
            <w:noProof/>
            <w:webHidden/>
          </w:rPr>
          <w:fldChar w:fldCharType="end"/>
        </w:r>
      </w:hyperlink>
    </w:p>
    <w:p w14:paraId="112DF7E9" w14:textId="00159E8F" w:rsidR="001C3A93" w:rsidRPr="001C3A93" w:rsidRDefault="001C3A93">
      <w:pPr>
        <w:pStyle w:val="TOC1"/>
        <w:tabs>
          <w:tab w:val="right" w:leader="dot" w:pos="9678"/>
        </w:tabs>
        <w:rPr>
          <w:rFonts w:eastAsiaTheme="minorEastAsia"/>
          <w:noProof/>
          <w:lang w:eastAsia="en-CA"/>
        </w:rPr>
      </w:pPr>
      <w:hyperlink w:anchor="_Toc119395567" w:history="1">
        <w:r w:rsidRPr="001C3A93">
          <w:rPr>
            <w:rStyle w:val="Hyperlink"/>
            <w:rFonts w:cstheme="minorHAnsi"/>
            <w:noProof/>
            <w:color w:val="auto"/>
          </w:rPr>
          <w:t>Support for Students with Special Needs</w:t>
        </w:r>
        <w:r w:rsidRPr="001C3A93">
          <w:rPr>
            <w:noProof/>
            <w:webHidden/>
          </w:rPr>
          <w:tab/>
        </w:r>
        <w:r w:rsidRPr="001C3A93">
          <w:rPr>
            <w:noProof/>
            <w:webHidden/>
          </w:rPr>
          <w:fldChar w:fldCharType="begin"/>
        </w:r>
        <w:r w:rsidRPr="001C3A93">
          <w:rPr>
            <w:noProof/>
            <w:webHidden/>
          </w:rPr>
          <w:instrText xml:space="preserve"> PAGEREF _Toc119395567 \h </w:instrText>
        </w:r>
        <w:r w:rsidRPr="001C3A93">
          <w:rPr>
            <w:noProof/>
            <w:webHidden/>
          </w:rPr>
        </w:r>
        <w:r w:rsidRPr="001C3A93">
          <w:rPr>
            <w:noProof/>
            <w:webHidden/>
          </w:rPr>
          <w:fldChar w:fldCharType="separate"/>
        </w:r>
        <w:r w:rsidRPr="001C3A93">
          <w:rPr>
            <w:noProof/>
            <w:webHidden/>
          </w:rPr>
          <w:t>13</w:t>
        </w:r>
        <w:r w:rsidRPr="001C3A93">
          <w:rPr>
            <w:noProof/>
            <w:webHidden/>
          </w:rPr>
          <w:fldChar w:fldCharType="end"/>
        </w:r>
      </w:hyperlink>
    </w:p>
    <w:p w14:paraId="2B8C64E3" w14:textId="0C2C3BEB" w:rsidR="001C3A93" w:rsidRPr="001C3A93" w:rsidRDefault="001C3A93">
      <w:pPr>
        <w:pStyle w:val="TOC1"/>
        <w:tabs>
          <w:tab w:val="right" w:leader="dot" w:pos="9678"/>
        </w:tabs>
        <w:rPr>
          <w:rFonts w:eastAsiaTheme="minorEastAsia"/>
          <w:noProof/>
          <w:lang w:eastAsia="en-CA"/>
        </w:rPr>
      </w:pPr>
      <w:hyperlink w:anchor="_Toc119395568" w:history="1">
        <w:r w:rsidRPr="001C3A93">
          <w:rPr>
            <w:rStyle w:val="Hyperlink"/>
            <w:rFonts w:cstheme="minorHAnsi"/>
            <w:noProof/>
            <w:color w:val="auto"/>
          </w:rPr>
          <w:t>Addressing Equity and Combatting Anti-Black Racism</w:t>
        </w:r>
        <w:r w:rsidRPr="001C3A93">
          <w:rPr>
            <w:noProof/>
            <w:webHidden/>
          </w:rPr>
          <w:tab/>
        </w:r>
        <w:r w:rsidRPr="001C3A93">
          <w:rPr>
            <w:noProof/>
            <w:webHidden/>
          </w:rPr>
          <w:fldChar w:fldCharType="begin"/>
        </w:r>
        <w:r w:rsidRPr="001C3A93">
          <w:rPr>
            <w:noProof/>
            <w:webHidden/>
          </w:rPr>
          <w:instrText xml:space="preserve"> PAGEREF _Toc119395568 \h </w:instrText>
        </w:r>
        <w:r w:rsidRPr="001C3A93">
          <w:rPr>
            <w:noProof/>
            <w:webHidden/>
          </w:rPr>
        </w:r>
        <w:r w:rsidRPr="001C3A93">
          <w:rPr>
            <w:noProof/>
            <w:webHidden/>
          </w:rPr>
          <w:fldChar w:fldCharType="separate"/>
        </w:r>
        <w:r w:rsidRPr="001C3A93">
          <w:rPr>
            <w:noProof/>
            <w:webHidden/>
          </w:rPr>
          <w:t>15</w:t>
        </w:r>
        <w:r w:rsidRPr="001C3A93">
          <w:rPr>
            <w:noProof/>
            <w:webHidden/>
          </w:rPr>
          <w:fldChar w:fldCharType="end"/>
        </w:r>
      </w:hyperlink>
    </w:p>
    <w:p w14:paraId="440717A1" w14:textId="59F29338" w:rsidR="001C3A93" w:rsidRPr="001C3A93" w:rsidRDefault="001C3A93">
      <w:pPr>
        <w:pStyle w:val="TOC1"/>
        <w:tabs>
          <w:tab w:val="right" w:leader="dot" w:pos="9678"/>
        </w:tabs>
        <w:rPr>
          <w:rFonts w:eastAsiaTheme="minorEastAsia"/>
          <w:noProof/>
          <w:lang w:eastAsia="en-CA"/>
        </w:rPr>
      </w:pPr>
      <w:hyperlink w:anchor="_Toc119395569" w:history="1">
        <w:r w:rsidRPr="001C3A93">
          <w:rPr>
            <w:rStyle w:val="Hyperlink"/>
            <w:rFonts w:cstheme="minorHAnsi"/>
            <w:noProof/>
            <w:color w:val="auto"/>
          </w:rPr>
          <w:t>Mental Health Supports</w:t>
        </w:r>
        <w:r w:rsidRPr="001C3A93">
          <w:rPr>
            <w:noProof/>
            <w:webHidden/>
          </w:rPr>
          <w:tab/>
        </w:r>
        <w:r w:rsidRPr="001C3A93">
          <w:rPr>
            <w:noProof/>
            <w:webHidden/>
          </w:rPr>
          <w:fldChar w:fldCharType="begin"/>
        </w:r>
        <w:r w:rsidRPr="001C3A93">
          <w:rPr>
            <w:noProof/>
            <w:webHidden/>
          </w:rPr>
          <w:instrText xml:space="preserve"> PAGEREF _Toc119395569 \h </w:instrText>
        </w:r>
        <w:r w:rsidRPr="001C3A93">
          <w:rPr>
            <w:noProof/>
            <w:webHidden/>
          </w:rPr>
        </w:r>
        <w:r w:rsidRPr="001C3A93">
          <w:rPr>
            <w:noProof/>
            <w:webHidden/>
          </w:rPr>
          <w:fldChar w:fldCharType="separate"/>
        </w:r>
        <w:r w:rsidRPr="001C3A93">
          <w:rPr>
            <w:noProof/>
            <w:webHidden/>
          </w:rPr>
          <w:t>17</w:t>
        </w:r>
        <w:r w:rsidRPr="001C3A93">
          <w:rPr>
            <w:noProof/>
            <w:webHidden/>
          </w:rPr>
          <w:fldChar w:fldCharType="end"/>
        </w:r>
      </w:hyperlink>
    </w:p>
    <w:p w14:paraId="5F225A0C" w14:textId="7A0A6CA1" w:rsidR="001C3A93" w:rsidRPr="001C3A93" w:rsidRDefault="001C3A93">
      <w:pPr>
        <w:pStyle w:val="TOC1"/>
        <w:tabs>
          <w:tab w:val="right" w:leader="dot" w:pos="9678"/>
        </w:tabs>
        <w:rPr>
          <w:rFonts w:eastAsiaTheme="minorEastAsia"/>
          <w:noProof/>
          <w:lang w:eastAsia="en-CA"/>
        </w:rPr>
      </w:pPr>
      <w:hyperlink w:anchor="_Toc119395570" w:history="1">
        <w:r w:rsidRPr="001C3A93">
          <w:rPr>
            <w:rStyle w:val="Hyperlink"/>
            <w:rFonts w:cstheme="minorHAnsi"/>
            <w:noProof/>
            <w:color w:val="auto"/>
          </w:rPr>
          <w:t>Supporting Second Language Programs</w:t>
        </w:r>
        <w:r w:rsidRPr="001C3A93">
          <w:rPr>
            <w:noProof/>
            <w:webHidden/>
          </w:rPr>
          <w:tab/>
        </w:r>
        <w:r w:rsidRPr="001C3A93">
          <w:rPr>
            <w:noProof/>
            <w:webHidden/>
          </w:rPr>
          <w:fldChar w:fldCharType="begin"/>
        </w:r>
        <w:r w:rsidRPr="001C3A93">
          <w:rPr>
            <w:noProof/>
            <w:webHidden/>
          </w:rPr>
          <w:instrText xml:space="preserve"> PAGEREF _Toc119395570 \h </w:instrText>
        </w:r>
        <w:r w:rsidRPr="001C3A93">
          <w:rPr>
            <w:noProof/>
            <w:webHidden/>
          </w:rPr>
        </w:r>
        <w:r w:rsidRPr="001C3A93">
          <w:rPr>
            <w:noProof/>
            <w:webHidden/>
          </w:rPr>
          <w:fldChar w:fldCharType="separate"/>
        </w:r>
        <w:r w:rsidRPr="001C3A93">
          <w:rPr>
            <w:noProof/>
            <w:webHidden/>
          </w:rPr>
          <w:t>18</w:t>
        </w:r>
        <w:r w:rsidRPr="001C3A93">
          <w:rPr>
            <w:noProof/>
            <w:webHidden/>
          </w:rPr>
          <w:fldChar w:fldCharType="end"/>
        </w:r>
      </w:hyperlink>
    </w:p>
    <w:p w14:paraId="43E5610A" w14:textId="2EBA90C3" w:rsidR="001C3A93" w:rsidRPr="001C3A93" w:rsidRDefault="001C3A93">
      <w:pPr>
        <w:pStyle w:val="TOC1"/>
        <w:tabs>
          <w:tab w:val="right" w:leader="dot" w:pos="9678"/>
        </w:tabs>
        <w:rPr>
          <w:rFonts w:eastAsiaTheme="minorEastAsia"/>
          <w:noProof/>
          <w:lang w:eastAsia="en-CA"/>
        </w:rPr>
      </w:pPr>
      <w:hyperlink w:anchor="_Toc119395571" w:history="1">
        <w:r w:rsidRPr="001C3A93">
          <w:rPr>
            <w:rStyle w:val="Hyperlink"/>
            <w:rFonts w:cstheme="minorHAnsi"/>
            <w:noProof/>
            <w:color w:val="auto"/>
          </w:rPr>
          <w:t>RECOMMENDATIONS</w:t>
        </w:r>
        <w:r w:rsidRPr="001C3A93">
          <w:rPr>
            <w:noProof/>
            <w:webHidden/>
          </w:rPr>
          <w:tab/>
        </w:r>
        <w:r w:rsidRPr="001C3A93">
          <w:rPr>
            <w:noProof/>
            <w:webHidden/>
          </w:rPr>
          <w:fldChar w:fldCharType="begin"/>
        </w:r>
        <w:r w:rsidRPr="001C3A93">
          <w:rPr>
            <w:noProof/>
            <w:webHidden/>
          </w:rPr>
          <w:instrText xml:space="preserve"> PAGEREF _Toc119395571 \h </w:instrText>
        </w:r>
        <w:r w:rsidRPr="001C3A93">
          <w:rPr>
            <w:noProof/>
            <w:webHidden/>
          </w:rPr>
        </w:r>
        <w:r w:rsidRPr="001C3A93">
          <w:rPr>
            <w:noProof/>
            <w:webHidden/>
          </w:rPr>
          <w:fldChar w:fldCharType="separate"/>
        </w:r>
        <w:r w:rsidRPr="001C3A93">
          <w:rPr>
            <w:noProof/>
            <w:webHidden/>
          </w:rPr>
          <w:t>20</w:t>
        </w:r>
        <w:r w:rsidRPr="001C3A93">
          <w:rPr>
            <w:noProof/>
            <w:webHidden/>
          </w:rPr>
          <w:fldChar w:fldCharType="end"/>
        </w:r>
      </w:hyperlink>
    </w:p>
    <w:p w14:paraId="51C89EF0" w14:textId="213219D6" w:rsidR="001C3A93" w:rsidRPr="001C3A93" w:rsidRDefault="001C3A93">
      <w:pPr>
        <w:pStyle w:val="TOC1"/>
        <w:tabs>
          <w:tab w:val="right" w:leader="dot" w:pos="9678"/>
        </w:tabs>
        <w:rPr>
          <w:rFonts w:eastAsiaTheme="minorEastAsia"/>
          <w:noProof/>
          <w:lang w:eastAsia="en-CA"/>
        </w:rPr>
      </w:pPr>
      <w:hyperlink w:anchor="_Toc119395572" w:history="1">
        <w:r w:rsidRPr="001C3A93">
          <w:rPr>
            <w:rStyle w:val="Hyperlink"/>
            <w:rFonts w:cstheme="minorHAnsi"/>
            <w:noProof/>
            <w:color w:val="auto"/>
          </w:rPr>
          <w:t>SELECTED SOURCES</w:t>
        </w:r>
        <w:r w:rsidRPr="001C3A93">
          <w:rPr>
            <w:noProof/>
            <w:webHidden/>
          </w:rPr>
          <w:tab/>
        </w:r>
        <w:r w:rsidRPr="001C3A93">
          <w:rPr>
            <w:noProof/>
            <w:webHidden/>
          </w:rPr>
          <w:fldChar w:fldCharType="begin"/>
        </w:r>
        <w:r w:rsidRPr="001C3A93">
          <w:rPr>
            <w:noProof/>
            <w:webHidden/>
          </w:rPr>
          <w:instrText xml:space="preserve"> PAGEREF _Toc119395572 \h </w:instrText>
        </w:r>
        <w:r w:rsidRPr="001C3A93">
          <w:rPr>
            <w:noProof/>
            <w:webHidden/>
          </w:rPr>
        </w:r>
        <w:r w:rsidRPr="001C3A93">
          <w:rPr>
            <w:noProof/>
            <w:webHidden/>
          </w:rPr>
          <w:fldChar w:fldCharType="separate"/>
        </w:r>
        <w:r w:rsidRPr="001C3A93">
          <w:rPr>
            <w:noProof/>
            <w:webHidden/>
          </w:rPr>
          <w:t>22</w:t>
        </w:r>
        <w:r w:rsidRPr="001C3A93">
          <w:rPr>
            <w:noProof/>
            <w:webHidden/>
          </w:rPr>
          <w:fldChar w:fldCharType="end"/>
        </w:r>
      </w:hyperlink>
    </w:p>
    <w:p w14:paraId="3C25C59F" w14:textId="18864305" w:rsidR="006757FF" w:rsidRPr="005E1F11" w:rsidRDefault="006757FF" w:rsidP="006757FF">
      <w:pPr>
        <w:rPr>
          <w:rFonts w:cstheme="minorHAnsi"/>
        </w:rPr>
      </w:pPr>
      <w:r w:rsidRPr="001C3A93">
        <w:rPr>
          <w:rFonts w:cstheme="minorHAnsi"/>
        </w:rPr>
        <w:fldChar w:fldCharType="end"/>
      </w:r>
    </w:p>
    <w:p w14:paraId="46DCACAD" w14:textId="77777777" w:rsidR="00A516D6" w:rsidRPr="005E1F11" w:rsidRDefault="00A516D6" w:rsidP="0085066D">
      <w:pPr>
        <w:rPr>
          <w:rFonts w:cstheme="minorHAnsi"/>
        </w:rPr>
        <w:sectPr w:rsidR="00A516D6" w:rsidRPr="005E1F11" w:rsidSect="00F452EB">
          <w:headerReference w:type="default" r:id="rId11"/>
          <w:pgSz w:w="12240" w:h="15840"/>
          <w:pgMar w:top="1871" w:right="1140" w:bottom="1701" w:left="1412" w:header="0" w:footer="709" w:gutter="0"/>
          <w:pgNumType w:start="2"/>
          <w:cols w:space="708"/>
          <w:docGrid w:linePitch="360"/>
        </w:sectPr>
      </w:pPr>
      <w:bookmarkStart w:id="1" w:name="_Toc531306862"/>
      <w:bookmarkStart w:id="2" w:name="_Toc531306921"/>
    </w:p>
    <w:p w14:paraId="03AD025B" w14:textId="66CCB012" w:rsidR="009B3D6E" w:rsidRPr="005E1F11" w:rsidRDefault="00DB0FE8" w:rsidP="00E62D7E">
      <w:pPr>
        <w:pStyle w:val="Heading1"/>
        <w:rPr>
          <w:rFonts w:cstheme="minorHAnsi"/>
          <w:color w:val="auto"/>
        </w:rPr>
      </w:pPr>
      <w:bookmarkStart w:id="3" w:name="_Toc534620316"/>
      <w:bookmarkStart w:id="4" w:name="_Toc119395561"/>
      <w:r w:rsidRPr="005E1F11">
        <w:rPr>
          <w:rFonts w:cstheme="minorHAnsi"/>
          <w:color w:val="auto"/>
        </w:rPr>
        <w:lastRenderedPageBreak/>
        <w:t>INTRODUCTION</w:t>
      </w:r>
      <w:bookmarkEnd w:id="1"/>
      <w:bookmarkEnd w:id="2"/>
      <w:bookmarkEnd w:id="3"/>
      <w:bookmarkEnd w:id="4"/>
    </w:p>
    <w:p w14:paraId="6F3E95DC" w14:textId="6DE542EB" w:rsidR="003E6E86" w:rsidRPr="005E1F11" w:rsidRDefault="003E6E86" w:rsidP="00955B40">
      <w:pPr>
        <w:spacing w:line="480" w:lineRule="auto"/>
        <w:rPr>
          <w:rFonts w:cstheme="minorHAnsi"/>
        </w:rPr>
      </w:pPr>
      <w:r w:rsidRPr="005E1F11">
        <w:rPr>
          <w:rFonts w:cstheme="minorHAnsi"/>
        </w:rPr>
        <w:t>The Elementary Teachers’ Federation of Ontario (ETFO) represents</w:t>
      </w:r>
      <w:r w:rsidR="00AB501C" w:rsidRPr="005E1F11">
        <w:rPr>
          <w:rFonts w:cstheme="minorHAnsi"/>
        </w:rPr>
        <w:t xml:space="preserve"> </w:t>
      </w:r>
      <w:r w:rsidR="008D32F7" w:rsidRPr="005E1F11">
        <w:rPr>
          <w:rFonts w:cstheme="minorHAnsi"/>
        </w:rPr>
        <w:t>approximately</w:t>
      </w:r>
      <w:r w:rsidRPr="005E1F11">
        <w:rPr>
          <w:rFonts w:cstheme="minorHAnsi"/>
        </w:rPr>
        <w:t xml:space="preserve"> 83,000 public elementary school teachers, occasional teachers, designated early childhood educators, education support personnel and professional support personnel across the province and is the largest teacher </w:t>
      </w:r>
      <w:r w:rsidR="00C86160" w:rsidRPr="005E1F11">
        <w:rPr>
          <w:rFonts w:cstheme="minorHAnsi"/>
        </w:rPr>
        <w:t xml:space="preserve">union </w:t>
      </w:r>
      <w:r w:rsidRPr="005E1F11">
        <w:rPr>
          <w:rFonts w:cstheme="minorHAnsi"/>
        </w:rPr>
        <w:t xml:space="preserve">in Canada. </w:t>
      </w:r>
    </w:p>
    <w:p w14:paraId="4F081860" w14:textId="2A7E14A8" w:rsidR="003E6E86" w:rsidRPr="005E1F11" w:rsidRDefault="003E6E86" w:rsidP="00955B40">
      <w:pPr>
        <w:spacing w:line="480" w:lineRule="auto"/>
        <w:rPr>
          <w:rFonts w:cstheme="minorHAnsi"/>
        </w:rPr>
      </w:pPr>
      <w:r w:rsidRPr="005E1F11">
        <w:rPr>
          <w:rFonts w:cstheme="minorHAnsi"/>
        </w:rPr>
        <w:t>ETFO is an important stakeholder in the public education system and appreciates the opportunity to</w:t>
      </w:r>
      <w:r w:rsidR="003430FF" w:rsidRPr="005E1F11">
        <w:rPr>
          <w:rFonts w:cstheme="minorHAnsi"/>
        </w:rPr>
        <w:t xml:space="preserve"> </w:t>
      </w:r>
      <w:r w:rsidR="006E46DA" w:rsidRPr="005E1F11">
        <w:rPr>
          <w:rFonts w:cstheme="minorHAnsi"/>
        </w:rPr>
        <w:t>participate in</w:t>
      </w:r>
      <w:r w:rsidR="00DD4744" w:rsidRPr="005E1F11">
        <w:rPr>
          <w:rFonts w:cstheme="minorHAnsi"/>
        </w:rPr>
        <w:t xml:space="preserve"> the </w:t>
      </w:r>
      <w:r w:rsidR="009735B3" w:rsidRPr="005E1F11">
        <w:rPr>
          <w:rFonts w:cstheme="minorHAnsi"/>
        </w:rPr>
        <w:t>Ministry of Education</w:t>
      </w:r>
      <w:r w:rsidR="006E46DA" w:rsidRPr="005E1F11">
        <w:rPr>
          <w:rFonts w:cstheme="minorHAnsi"/>
        </w:rPr>
        <w:t>’s</w:t>
      </w:r>
      <w:r w:rsidR="009735B3" w:rsidRPr="005E1F11">
        <w:rPr>
          <w:rFonts w:cstheme="minorHAnsi"/>
        </w:rPr>
        <w:t xml:space="preserve"> </w:t>
      </w:r>
      <w:r w:rsidR="009E19D4" w:rsidRPr="005E1F11">
        <w:rPr>
          <w:rFonts w:cstheme="minorHAnsi"/>
        </w:rPr>
        <w:t xml:space="preserve">consultations on </w:t>
      </w:r>
      <w:r w:rsidR="00BA7453" w:rsidRPr="005E1F11">
        <w:rPr>
          <w:rFonts w:cstheme="minorHAnsi"/>
        </w:rPr>
        <w:t>education funding for the 202</w:t>
      </w:r>
      <w:r w:rsidR="008D32F7" w:rsidRPr="005E1F11">
        <w:rPr>
          <w:rFonts w:cstheme="minorHAnsi"/>
        </w:rPr>
        <w:t>3</w:t>
      </w:r>
      <w:r w:rsidR="00BA7453" w:rsidRPr="005E1F11">
        <w:rPr>
          <w:rFonts w:cstheme="minorHAnsi"/>
        </w:rPr>
        <w:t>-2</w:t>
      </w:r>
      <w:r w:rsidR="008D32F7" w:rsidRPr="005E1F11">
        <w:rPr>
          <w:rFonts w:cstheme="minorHAnsi"/>
        </w:rPr>
        <w:t>4</w:t>
      </w:r>
      <w:r w:rsidR="00BA7453" w:rsidRPr="005E1F11">
        <w:rPr>
          <w:rFonts w:cstheme="minorHAnsi"/>
        </w:rPr>
        <w:t xml:space="preserve"> school year.</w:t>
      </w:r>
    </w:p>
    <w:p w14:paraId="6701AAEA" w14:textId="3138BA97" w:rsidR="006E46DA" w:rsidRPr="005E1F11" w:rsidRDefault="006E46DA" w:rsidP="006E46DA">
      <w:pPr>
        <w:spacing w:line="480" w:lineRule="auto"/>
        <w:rPr>
          <w:rFonts w:cstheme="minorHAnsi"/>
        </w:rPr>
      </w:pPr>
      <w:r w:rsidRPr="005E1F11">
        <w:rPr>
          <w:rFonts w:cstheme="minorHAnsi"/>
        </w:rPr>
        <w:t>The COVID-19 pandemic created unprecedented challenges for people across the province and disproportionately impacted individuals and families from marginalized communities, including Black, Indigenous, racialized, disabled, and low-income communities. As we slowly emerge from the pandemic, these communities are also bearing the brunt of inflation. They will also be most impacted should a recession occur. To alleviate these inequitable burdens, avert a recession, and build a more just and equitable province, Ontario must invest in public services. Those investments must include public education.</w:t>
      </w:r>
    </w:p>
    <w:p w14:paraId="1708473D" w14:textId="77777777" w:rsidR="006E46DA" w:rsidRPr="005E1F11" w:rsidRDefault="00716EC0" w:rsidP="006E46DA">
      <w:pPr>
        <w:spacing w:line="480" w:lineRule="auto"/>
        <w:rPr>
          <w:rFonts w:cstheme="minorHAnsi"/>
        </w:rPr>
      </w:pPr>
      <w:r w:rsidRPr="005E1F11">
        <w:rPr>
          <w:rFonts w:cstheme="minorHAnsi"/>
        </w:rPr>
        <w:t>The</w:t>
      </w:r>
      <w:r w:rsidR="008D49E7" w:rsidRPr="005E1F11">
        <w:rPr>
          <w:rFonts w:cstheme="minorHAnsi"/>
        </w:rPr>
        <w:t xml:space="preserve"> </w:t>
      </w:r>
      <w:r w:rsidR="003E1ECF" w:rsidRPr="005E1F11">
        <w:rPr>
          <w:rFonts w:cstheme="minorHAnsi"/>
        </w:rPr>
        <w:t>disruptions to in-person learning during the pandemic</w:t>
      </w:r>
      <w:r w:rsidR="008D49E7" w:rsidRPr="005E1F11">
        <w:rPr>
          <w:rFonts w:cstheme="minorHAnsi"/>
        </w:rPr>
        <w:t xml:space="preserve"> </w:t>
      </w:r>
      <w:r w:rsidR="0073127B" w:rsidRPr="005E1F11">
        <w:rPr>
          <w:rFonts w:cstheme="minorHAnsi"/>
        </w:rPr>
        <w:t xml:space="preserve">had a </w:t>
      </w:r>
      <w:r w:rsidR="00A84FC4" w:rsidRPr="005E1F11">
        <w:rPr>
          <w:rFonts w:cstheme="minorHAnsi"/>
        </w:rPr>
        <w:t xml:space="preserve">profound impact </w:t>
      </w:r>
      <w:r w:rsidR="00290694" w:rsidRPr="005E1F11">
        <w:rPr>
          <w:rFonts w:cstheme="minorHAnsi"/>
        </w:rPr>
        <w:t>on students, educators,</w:t>
      </w:r>
      <w:r w:rsidR="008D49E7" w:rsidRPr="005E1F11">
        <w:rPr>
          <w:rFonts w:cstheme="minorHAnsi"/>
        </w:rPr>
        <w:t xml:space="preserve"> families</w:t>
      </w:r>
      <w:r w:rsidR="006E46DA" w:rsidRPr="005E1F11">
        <w:rPr>
          <w:rFonts w:cstheme="minorHAnsi"/>
        </w:rPr>
        <w:t>,</w:t>
      </w:r>
      <w:r w:rsidR="008D49E7" w:rsidRPr="005E1F11">
        <w:rPr>
          <w:rFonts w:cstheme="minorHAnsi"/>
        </w:rPr>
        <w:t xml:space="preserve"> and communities</w:t>
      </w:r>
      <w:r w:rsidR="006E46DA" w:rsidRPr="005E1F11">
        <w:rPr>
          <w:rFonts w:cstheme="minorHAnsi"/>
        </w:rPr>
        <w:t>. They</w:t>
      </w:r>
      <w:r w:rsidR="00A84FC4" w:rsidRPr="005E1F11">
        <w:rPr>
          <w:rFonts w:cstheme="minorHAnsi"/>
        </w:rPr>
        <w:t xml:space="preserve"> </w:t>
      </w:r>
      <w:r w:rsidR="008D49E7" w:rsidRPr="005E1F11">
        <w:rPr>
          <w:rFonts w:cstheme="minorHAnsi"/>
        </w:rPr>
        <w:t>served as a stark reminder of</w:t>
      </w:r>
      <w:r w:rsidR="00E16E7F" w:rsidRPr="005E1F11">
        <w:rPr>
          <w:rFonts w:cstheme="minorHAnsi"/>
        </w:rPr>
        <w:t xml:space="preserve"> </w:t>
      </w:r>
      <w:r w:rsidR="006E46DA" w:rsidRPr="005E1F11">
        <w:rPr>
          <w:rFonts w:cstheme="minorHAnsi"/>
        </w:rPr>
        <w:t>how important public schools are to the well-being of students</w:t>
      </w:r>
      <w:r w:rsidRPr="005E1F11">
        <w:rPr>
          <w:rFonts w:cstheme="minorHAnsi"/>
        </w:rPr>
        <w:t xml:space="preserve">. </w:t>
      </w:r>
      <w:r w:rsidR="00DE1B79" w:rsidRPr="005E1F11">
        <w:rPr>
          <w:rFonts w:cstheme="minorHAnsi"/>
        </w:rPr>
        <w:t>T</w:t>
      </w:r>
      <w:r w:rsidR="005F5597" w:rsidRPr="005E1F11">
        <w:rPr>
          <w:rFonts w:cstheme="minorHAnsi"/>
        </w:rPr>
        <w:t>he pandemic exacerbated</w:t>
      </w:r>
      <w:r w:rsidR="008D49E7" w:rsidRPr="005E1F11">
        <w:rPr>
          <w:rFonts w:cstheme="minorHAnsi"/>
        </w:rPr>
        <w:t xml:space="preserve"> pre-existing</w:t>
      </w:r>
      <w:r w:rsidR="005F5597" w:rsidRPr="005E1F11">
        <w:rPr>
          <w:rFonts w:cstheme="minorHAnsi"/>
        </w:rPr>
        <w:t xml:space="preserve"> concerns about large class sizes, the poor physical condition of schools, the </w:t>
      </w:r>
      <w:r w:rsidR="00A84FC4" w:rsidRPr="005E1F11">
        <w:rPr>
          <w:rFonts w:cstheme="minorHAnsi"/>
        </w:rPr>
        <w:t xml:space="preserve">insufficient and </w:t>
      </w:r>
      <w:r w:rsidR="00142417" w:rsidRPr="005E1F11">
        <w:rPr>
          <w:rFonts w:cstheme="minorHAnsi"/>
        </w:rPr>
        <w:t xml:space="preserve">inequitable access to </w:t>
      </w:r>
      <w:r w:rsidR="00B21081" w:rsidRPr="005E1F11">
        <w:rPr>
          <w:rFonts w:cstheme="minorHAnsi"/>
        </w:rPr>
        <w:t xml:space="preserve">in-school </w:t>
      </w:r>
      <w:r w:rsidR="00142417" w:rsidRPr="005E1F11">
        <w:rPr>
          <w:rFonts w:cstheme="minorHAnsi"/>
        </w:rPr>
        <w:t>supports</w:t>
      </w:r>
      <w:r w:rsidR="005F5597" w:rsidRPr="005E1F11">
        <w:rPr>
          <w:rFonts w:cstheme="minorHAnsi"/>
        </w:rPr>
        <w:t xml:space="preserve">, and the </w:t>
      </w:r>
      <w:r w:rsidR="00FC0BEB" w:rsidRPr="005E1F11">
        <w:rPr>
          <w:rFonts w:cstheme="minorHAnsi"/>
        </w:rPr>
        <w:t xml:space="preserve">government’s </w:t>
      </w:r>
      <w:r w:rsidR="005F5597" w:rsidRPr="005E1F11">
        <w:rPr>
          <w:rFonts w:cstheme="minorHAnsi"/>
        </w:rPr>
        <w:t xml:space="preserve">failure to provide appropriate funding to meet the needs of all students, particularly students with special needs, English Language Learners and those from marginalized communities. </w:t>
      </w:r>
      <w:r w:rsidR="006E46DA" w:rsidRPr="005E1F11">
        <w:rPr>
          <w:rFonts w:cstheme="minorHAnsi"/>
        </w:rPr>
        <w:t xml:space="preserve">Yet, to date, the government's response to these challenges has been more cuts. This cannot continue. The government must change course. </w:t>
      </w:r>
    </w:p>
    <w:p w14:paraId="67741022" w14:textId="4C2C7223" w:rsidR="008725B0" w:rsidRPr="005E1F11" w:rsidRDefault="008725B0" w:rsidP="006E46DA">
      <w:pPr>
        <w:spacing w:line="480" w:lineRule="auto"/>
        <w:rPr>
          <w:rFonts w:cstheme="minorHAnsi"/>
        </w:rPr>
      </w:pPr>
      <w:r w:rsidRPr="005E1F11">
        <w:rPr>
          <w:rFonts w:cstheme="minorHAnsi"/>
        </w:rPr>
        <w:lastRenderedPageBreak/>
        <w:t>Ontario’s current fiscal position provides a unique opportunity to adequately fund public services and reinstate the funding that has been cut from public education over the past four years</w:t>
      </w:r>
      <w:r w:rsidR="00AD75FD" w:rsidRPr="005E1F11">
        <w:rPr>
          <w:rFonts w:cstheme="minorHAnsi"/>
        </w:rPr>
        <w:t xml:space="preserve">. The government </w:t>
      </w:r>
      <w:r w:rsidR="00C74B4A" w:rsidRPr="005E1F11">
        <w:rPr>
          <w:rFonts w:cstheme="minorHAnsi"/>
        </w:rPr>
        <w:t xml:space="preserve">must </w:t>
      </w:r>
      <w:r w:rsidR="00AD75FD" w:rsidRPr="005E1F11">
        <w:rPr>
          <w:rFonts w:cstheme="minorHAnsi"/>
        </w:rPr>
        <w:t xml:space="preserve">make </w:t>
      </w:r>
      <w:r w:rsidRPr="005E1F11">
        <w:rPr>
          <w:rFonts w:cstheme="minorHAnsi"/>
        </w:rPr>
        <w:t>the necessary investments to provide educators, students, families</w:t>
      </w:r>
      <w:r w:rsidR="00C74B4A" w:rsidRPr="005E1F11">
        <w:rPr>
          <w:rFonts w:cstheme="minorHAnsi"/>
        </w:rPr>
        <w:t>,</w:t>
      </w:r>
      <w:r w:rsidRPr="005E1F11">
        <w:rPr>
          <w:rFonts w:cstheme="minorHAnsi"/>
        </w:rPr>
        <w:t xml:space="preserve"> and communities with the supports they need. </w:t>
      </w:r>
    </w:p>
    <w:p w14:paraId="6D5B002A" w14:textId="728F45F1" w:rsidR="008725B0" w:rsidRPr="005E1F11" w:rsidRDefault="007B1A9D" w:rsidP="00D055AC">
      <w:pPr>
        <w:spacing w:line="480" w:lineRule="auto"/>
        <w:rPr>
          <w:rFonts w:cstheme="minorHAnsi"/>
        </w:rPr>
      </w:pPr>
      <w:r w:rsidRPr="005E1F11">
        <w:rPr>
          <w:rFonts w:cstheme="minorHAnsi"/>
        </w:rPr>
        <w:t>In this submission, ETFO address</w:t>
      </w:r>
      <w:r w:rsidR="00A84FC4" w:rsidRPr="005E1F11">
        <w:rPr>
          <w:rFonts w:cstheme="minorHAnsi"/>
        </w:rPr>
        <w:t>es</w:t>
      </w:r>
      <w:r w:rsidR="009A5C0A" w:rsidRPr="005E1F11">
        <w:rPr>
          <w:rFonts w:cstheme="minorHAnsi"/>
        </w:rPr>
        <w:t xml:space="preserve"> </w:t>
      </w:r>
      <w:r w:rsidRPr="005E1F11">
        <w:rPr>
          <w:rFonts w:cstheme="minorHAnsi"/>
        </w:rPr>
        <w:t xml:space="preserve">the themes included in the Ministry’s </w:t>
      </w:r>
      <w:r w:rsidR="006F11FD" w:rsidRPr="005E1F11">
        <w:rPr>
          <w:rFonts w:cstheme="minorHAnsi"/>
        </w:rPr>
        <w:t xml:space="preserve">consultation </w:t>
      </w:r>
      <w:r w:rsidR="008D68CC" w:rsidRPr="005E1F11">
        <w:rPr>
          <w:rFonts w:cstheme="minorHAnsi"/>
        </w:rPr>
        <w:t>document</w:t>
      </w:r>
      <w:r w:rsidR="006F11FD" w:rsidRPr="005E1F11">
        <w:rPr>
          <w:rFonts w:cstheme="minorHAnsi"/>
        </w:rPr>
        <w:t xml:space="preserve"> titled </w:t>
      </w:r>
      <w:r w:rsidR="006F11FD" w:rsidRPr="005E1F11">
        <w:rPr>
          <w:rFonts w:cstheme="minorHAnsi"/>
          <w:i/>
          <w:iCs/>
        </w:rPr>
        <w:t>202</w:t>
      </w:r>
      <w:r w:rsidR="00242CA7" w:rsidRPr="005E1F11">
        <w:rPr>
          <w:rFonts w:cstheme="minorHAnsi"/>
          <w:i/>
          <w:iCs/>
        </w:rPr>
        <w:t>3</w:t>
      </w:r>
      <w:r w:rsidR="006F11FD" w:rsidRPr="005E1F11">
        <w:rPr>
          <w:rFonts w:cstheme="minorHAnsi"/>
          <w:i/>
          <w:iCs/>
        </w:rPr>
        <w:t>-2</w:t>
      </w:r>
      <w:r w:rsidR="00242CA7" w:rsidRPr="005E1F11">
        <w:rPr>
          <w:rFonts w:cstheme="minorHAnsi"/>
          <w:i/>
          <w:iCs/>
        </w:rPr>
        <w:t>4</w:t>
      </w:r>
      <w:r w:rsidR="006F11FD" w:rsidRPr="005E1F11">
        <w:rPr>
          <w:rFonts w:cstheme="minorHAnsi"/>
          <w:i/>
          <w:iCs/>
        </w:rPr>
        <w:t xml:space="preserve"> Education Funding Guide</w:t>
      </w:r>
      <w:r w:rsidR="006F11FD" w:rsidRPr="005E1F11">
        <w:rPr>
          <w:rFonts w:cstheme="minorHAnsi"/>
        </w:rPr>
        <w:t xml:space="preserve">. ETFO also </w:t>
      </w:r>
      <w:r w:rsidR="00242CFB" w:rsidRPr="005E1F11">
        <w:rPr>
          <w:rFonts w:cstheme="minorHAnsi"/>
        </w:rPr>
        <w:t>put</w:t>
      </w:r>
      <w:r w:rsidR="00A84FC4" w:rsidRPr="005E1F11">
        <w:rPr>
          <w:rFonts w:cstheme="minorHAnsi"/>
        </w:rPr>
        <w:t>s</w:t>
      </w:r>
      <w:r w:rsidR="00242CFB" w:rsidRPr="005E1F11">
        <w:rPr>
          <w:rFonts w:cstheme="minorHAnsi"/>
        </w:rPr>
        <w:t xml:space="preserve"> forward recommendations that address</w:t>
      </w:r>
      <w:r w:rsidR="006F11FD" w:rsidRPr="005E1F11">
        <w:rPr>
          <w:rFonts w:cstheme="minorHAnsi"/>
        </w:rPr>
        <w:t xml:space="preserve"> </w:t>
      </w:r>
      <w:r w:rsidR="00242CFB" w:rsidRPr="005E1F11">
        <w:rPr>
          <w:rFonts w:cstheme="minorHAnsi"/>
        </w:rPr>
        <w:t>other important aspects of Ontario’s</w:t>
      </w:r>
      <w:r w:rsidR="006F11FD" w:rsidRPr="005E1F11">
        <w:rPr>
          <w:rFonts w:cstheme="minorHAnsi"/>
        </w:rPr>
        <w:t xml:space="preserve"> public education</w:t>
      </w:r>
      <w:r w:rsidR="00242CFB" w:rsidRPr="005E1F11">
        <w:rPr>
          <w:rFonts w:cstheme="minorHAnsi"/>
        </w:rPr>
        <w:t xml:space="preserve"> system. It is ETFO’s hope that the </w:t>
      </w:r>
      <w:r w:rsidR="00E65C93" w:rsidRPr="005E1F11">
        <w:rPr>
          <w:rFonts w:cstheme="minorHAnsi"/>
        </w:rPr>
        <w:t>government</w:t>
      </w:r>
      <w:r w:rsidR="00242CFB" w:rsidRPr="005E1F11">
        <w:rPr>
          <w:rFonts w:cstheme="minorHAnsi"/>
        </w:rPr>
        <w:t xml:space="preserve"> </w:t>
      </w:r>
      <w:r w:rsidR="00E65C93" w:rsidRPr="005E1F11">
        <w:rPr>
          <w:rFonts w:cstheme="minorHAnsi"/>
        </w:rPr>
        <w:t xml:space="preserve">seriously </w:t>
      </w:r>
      <w:r w:rsidR="00242CFB" w:rsidRPr="005E1F11">
        <w:rPr>
          <w:rFonts w:cstheme="minorHAnsi"/>
        </w:rPr>
        <w:t>consider</w:t>
      </w:r>
      <w:r w:rsidR="008D68CC" w:rsidRPr="005E1F11">
        <w:rPr>
          <w:rFonts w:cstheme="minorHAnsi"/>
        </w:rPr>
        <w:t>s</w:t>
      </w:r>
      <w:r w:rsidR="00242CFB" w:rsidRPr="005E1F11">
        <w:rPr>
          <w:rFonts w:cstheme="minorHAnsi"/>
        </w:rPr>
        <w:t xml:space="preserve"> th</w:t>
      </w:r>
      <w:r w:rsidR="00841CD2" w:rsidRPr="005E1F11">
        <w:rPr>
          <w:rFonts w:cstheme="minorHAnsi"/>
        </w:rPr>
        <w:t>ese recommendations and</w:t>
      </w:r>
      <w:r w:rsidR="002B48C5" w:rsidRPr="005E1F11">
        <w:rPr>
          <w:rFonts w:cstheme="minorHAnsi"/>
        </w:rPr>
        <w:t xml:space="preserve"> begin</w:t>
      </w:r>
      <w:r w:rsidR="00841CD2" w:rsidRPr="005E1F11">
        <w:rPr>
          <w:rFonts w:cstheme="minorHAnsi"/>
        </w:rPr>
        <w:t>s</w:t>
      </w:r>
      <w:r w:rsidR="002B48C5" w:rsidRPr="005E1F11">
        <w:rPr>
          <w:rFonts w:cstheme="minorHAnsi"/>
        </w:rPr>
        <w:t xml:space="preserve"> to allocate the necessary</w:t>
      </w:r>
      <w:r w:rsidR="00E65C93" w:rsidRPr="005E1F11">
        <w:rPr>
          <w:rFonts w:cstheme="minorHAnsi"/>
        </w:rPr>
        <w:t xml:space="preserve"> resources</w:t>
      </w:r>
      <w:r w:rsidR="002B48C5" w:rsidRPr="005E1F11">
        <w:rPr>
          <w:rFonts w:cstheme="minorHAnsi"/>
        </w:rPr>
        <w:t xml:space="preserve"> to undo the damage caused by years of funding cuts. Ontario students deserve a high-quality, equitable, inclusive public education system. Investment in this </w:t>
      </w:r>
      <w:r w:rsidR="00841CD2" w:rsidRPr="005E1F11">
        <w:rPr>
          <w:rFonts w:cstheme="minorHAnsi"/>
        </w:rPr>
        <w:t xml:space="preserve">world-class </w:t>
      </w:r>
      <w:r w:rsidR="002B48C5" w:rsidRPr="005E1F11">
        <w:rPr>
          <w:rFonts w:cstheme="minorHAnsi"/>
        </w:rPr>
        <w:t xml:space="preserve">system </w:t>
      </w:r>
      <w:r w:rsidR="00841CD2" w:rsidRPr="005E1F11">
        <w:rPr>
          <w:rFonts w:cstheme="minorHAnsi"/>
        </w:rPr>
        <w:t xml:space="preserve">is the </w:t>
      </w:r>
      <w:r w:rsidR="002B48C5" w:rsidRPr="005E1F11">
        <w:rPr>
          <w:rFonts w:cstheme="minorHAnsi"/>
        </w:rPr>
        <w:t xml:space="preserve">key to Ontario’s </w:t>
      </w:r>
      <w:r w:rsidR="00841CD2" w:rsidRPr="005E1F11">
        <w:rPr>
          <w:rFonts w:cstheme="minorHAnsi"/>
        </w:rPr>
        <w:t xml:space="preserve">social and </w:t>
      </w:r>
      <w:r w:rsidR="002B48C5" w:rsidRPr="005E1F11">
        <w:rPr>
          <w:rFonts w:cstheme="minorHAnsi"/>
        </w:rPr>
        <w:t>economic recovery</w:t>
      </w:r>
      <w:r w:rsidR="00AC0CCD" w:rsidRPr="005E1F11">
        <w:rPr>
          <w:rFonts w:cstheme="minorHAnsi"/>
        </w:rPr>
        <w:t>.</w:t>
      </w:r>
    </w:p>
    <w:p w14:paraId="0C2B38DB" w14:textId="77777777" w:rsidR="0090537F" w:rsidRPr="005E1F11" w:rsidRDefault="0090537F" w:rsidP="00121337">
      <w:pPr>
        <w:pStyle w:val="Heading1"/>
        <w:rPr>
          <w:rFonts w:cstheme="minorHAnsi"/>
          <w:color w:val="auto"/>
        </w:rPr>
      </w:pPr>
      <w:bookmarkStart w:id="5" w:name="_Toc119395562"/>
      <w:r w:rsidRPr="005E1F11">
        <w:rPr>
          <w:rFonts w:cstheme="minorHAnsi"/>
          <w:color w:val="auto"/>
        </w:rPr>
        <w:t>Provincial Economic Outlook</w:t>
      </w:r>
      <w:bookmarkEnd w:id="5"/>
      <w:r w:rsidRPr="005E1F11">
        <w:rPr>
          <w:rFonts w:cstheme="minorHAnsi"/>
          <w:color w:val="auto"/>
        </w:rPr>
        <w:t xml:space="preserve"> </w:t>
      </w:r>
    </w:p>
    <w:p w14:paraId="11FBE41F" w14:textId="738FABFF" w:rsidR="002F244D" w:rsidRPr="005E1F11" w:rsidRDefault="00290694" w:rsidP="00403B04">
      <w:pPr>
        <w:spacing w:line="480" w:lineRule="auto"/>
        <w:rPr>
          <w:rFonts w:cstheme="minorHAnsi"/>
        </w:rPr>
      </w:pPr>
      <w:r w:rsidRPr="005E1F11">
        <w:rPr>
          <w:rFonts w:cstheme="minorHAnsi"/>
        </w:rPr>
        <w:t xml:space="preserve">The current economic data and consensus amongst economists is that Canada is heading towards a recession. The forecasted recession </w:t>
      </w:r>
      <w:r w:rsidR="00764308" w:rsidRPr="005E1F11">
        <w:rPr>
          <w:rFonts w:cstheme="minorHAnsi"/>
        </w:rPr>
        <w:t>can largely be attributed</w:t>
      </w:r>
      <w:r w:rsidRPr="005E1F11">
        <w:rPr>
          <w:rFonts w:cstheme="minorHAnsi"/>
        </w:rPr>
        <w:t xml:space="preserve"> to</w:t>
      </w:r>
      <w:r w:rsidR="00764308" w:rsidRPr="005E1F11">
        <w:rPr>
          <w:rFonts w:cstheme="minorHAnsi"/>
        </w:rPr>
        <w:t xml:space="preserve"> the</w:t>
      </w:r>
      <w:r w:rsidRPr="005E1F11">
        <w:rPr>
          <w:rFonts w:cstheme="minorHAnsi"/>
        </w:rPr>
        <w:t xml:space="preserve"> Bank of Canada’s misguided strategy of targeting inflation through overnight interest rate adjustments. Higher interest rates </w:t>
      </w:r>
      <w:r w:rsidR="00C74B4A" w:rsidRPr="005E1F11">
        <w:rPr>
          <w:rFonts w:cstheme="minorHAnsi"/>
        </w:rPr>
        <w:t>are expected to</w:t>
      </w:r>
      <w:r w:rsidRPr="005E1F11">
        <w:rPr>
          <w:rFonts w:cstheme="minorHAnsi"/>
        </w:rPr>
        <w:t xml:space="preserve"> cause a policy-induced recession</w:t>
      </w:r>
      <w:r w:rsidR="00C74B4A" w:rsidRPr="005E1F11">
        <w:rPr>
          <w:rFonts w:cstheme="minorHAnsi"/>
        </w:rPr>
        <w:t>. The resulting</w:t>
      </w:r>
      <w:r w:rsidRPr="005E1F11">
        <w:rPr>
          <w:rFonts w:cstheme="minorHAnsi"/>
        </w:rPr>
        <w:t xml:space="preserve"> job losses and lower wages will make things even worse.  </w:t>
      </w:r>
    </w:p>
    <w:p w14:paraId="6B692F5F" w14:textId="0E56B9CC" w:rsidR="00290694" w:rsidRPr="005E1F11" w:rsidRDefault="00290694" w:rsidP="00403B04">
      <w:pPr>
        <w:spacing w:line="480" w:lineRule="auto"/>
        <w:rPr>
          <w:rFonts w:cstheme="minorHAnsi"/>
        </w:rPr>
      </w:pPr>
      <w:r w:rsidRPr="005E1F11">
        <w:rPr>
          <w:rFonts w:cstheme="minorHAnsi"/>
        </w:rPr>
        <w:t xml:space="preserve">There are other approaches to targeting inflation that can sustain economic recovery and </w:t>
      </w:r>
      <w:r w:rsidR="00A935FA" w:rsidRPr="005E1F11">
        <w:rPr>
          <w:rFonts w:cstheme="minorHAnsi"/>
        </w:rPr>
        <w:t>spur</w:t>
      </w:r>
      <w:r w:rsidR="002F244D" w:rsidRPr="005E1F11">
        <w:rPr>
          <w:rFonts w:cstheme="minorHAnsi"/>
        </w:rPr>
        <w:t xml:space="preserve"> </w:t>
      </w:r>
      <w:r w:rsidRPr="005E1F11">
        <w:rPr>
          <w:rFonts w:cstheme="minorHAnsi"/>
        </w:rPr>
        <w:t xml:space="preserve">economic growth. The recent pandemic has taught us that governments play a major role in supporting economic growth. The </w:t>
      </w:r>
      <w:r w:rsidR="007D6324" w:rsidRPr="005E1F11">
        <w:rPr>
          <w:rFonts w:cstheme="minorHAnsi"/>
        </w:rPr>
        <w:t>g</w:t>
      </w:r>
      <w:r w:rsidRPr="005E1F11">
        <w:rPr>
          <w:rFonts w:cstheme="minorHAnsi"/>
        </w:rPr>
        <w:t xml:space="preserve">overnment of Ontario </w:t>
      </w:r>
      <w:r w:rsidR="00C74B4A" w:rsidRPr="005E1F11">
        <w:rPr>
          <w:rFonts w:cstheme="minorHAnsi"/>
        </w:rPr>
        <w:t>should heed</w:t>
      </w:r>
      <w:r w:rsidRPr="005E1F11">
        <w:rPr>
          <w:rFonts w:cstheme="minorHAnsi"/>
        </w:rPr>
        <w:t xml:space="preserve"> these lessons and play an active role to avert a recession</w:t>
      </w:r>
      <w:r w:rsidR="007C05B4" w:rsidRPr="005E1F11">
        <w:rPr>
          <w:rFonts w:cstheme="minorHAnsi"/>
        </w:rPr>
        <w:t>, or at the very least</w:t>
      </w:r>
      <w:r w:rsidR="00C74B4A" w:rsidRPr="005E1F11">
        <w:rPr>
          <w:rFonts w:cstheme="minorHAnsi"/>
        </w:rPr>
        <w:t>,</w:t>
      </w:r>
      <w:r w:rsidR="007C05B4" w:rsidRPr="005E1F11">
        <w:rPr>
          <w:rFonts w:cstheme="minorHAnsi"/>
        </w:rPr>
        <w:t xml:space="preserve"> to soften </w:t>
      </w:r>
      <w:r w:rsidR="00C74B4A" w:rsidRPr="005E1F11">
        <w:rPr>
          <w:rFonts w:cstheme="minorHAnsi"/>
        </w:rPr>
        <w:t>the</w:t>
      </w:r>
      <w:r w:rsidR="007C05B4" w:rsidRPr="005E1F11">
        <w:rPr>
          <w:rFonts w:cstheme="minorHAnsi"/>
        </w:rPr>
        <w:t xml:space="preserve"> impact</w:t>
      </w:r>
      <w:r w:rsidR="00F441C9" w:rsidRPr="005E1F11">
        <w:rPr>
          <w:rFonts w:cstheme="minorHAnsi"/>
        </w:rPr>
        <w:t xml:space="preserve"> </w:t>
      </w:r>
      <w:r w:rsidR="00C74B4A" w:rsidRPr="005E1F11">
        <w:rPr>
          <w:rFonts w:cstheme="minorHAnsi"/>
        </w:rPr>
        <w:t xml:space="preserve">of a recession </w:t>
      </w:r>
      <w:r w:rsidR="00F441C9" w:rsidRPr="005E1F11">
        <w:rPr>
          <w:rFonts w:cstheme="minorHAnsi"/>
        </w:rPr>
        <w:t>on the people of Ontario</w:t>
      </w:r>
      <w:r w:rsidRPr="005E1F11">
        <w:rPr>
          <w:rFonts w:cstheme="minorHAnsi"/>
        </w:rPr>
        <w:t xml:space="preserve">. This requires investing in workers through higher wages, investing in public services </w:t>
      </w:r>
      <w:r w:rsidR="00693B16" w:rsidRPr="005E1F11">
        <w:rPr>
          <w:rFonts w:cstheme="minorHAnsi"/>
        </w:rPr>
        <w:t>and</w:t>
      </w:r>
      <w:r w:rsidRPr="005E1F11">
        <w:rPr>
          <w:rFonts w:cstheme="minorHAnsi"/>
        </w:rPr>
        <w:t xml:space="preserve"> increasing funding for public education. </w:t>
      </w:r>
    </w:p>
    <w:p w14:paraId="3D4B3C4F" w14:textId="4594B83C" w:rsidR="00290694" w:rsidRPr="005E1F11" w:rsidRDefault="00290694" w:rsidP="00403B04">
      <w:pPr>
        <w:spacing w:line="480" w:lineRule="auto"/>
        <w:rPr>
          <w:rFonts w:cstheme="minorHAnsi"/>
        </w:rPr>
      </w:pPr>
      <w:r w:rsidRPr="005E1F11">
        <w:rPr>
          <w:rFonts w:cstheme="minorHAnsi"/>
        </w:rPr>
        <w:lastRenderedPageBreak/>
        <w:t>Ontario is very sensitive to interest rate changes and recent projections by economists</w:t>
      </w:r>
      <w:r w:rsidR="0026026A" w:rsidRPr="005E1F11">
        <w:rPr>
          <w:rFonts w:cstheme="minorHAnsi"/>
        </w:rPr>
        <w:t>, including those at RBC,</w:t>
      </w:r>
      <w:r w:rsidR="00A35A3B" w:rsidRPr="005E1F11">
        <w:rPr>
          <w:rFonts w:cstheme="minorHAnsi"/>
        </w:rPr>
        <w:t xml:space="preserve"> </w:t>
      </w:r>
      <w:r w:rsidRPr="005E1F11">
        <w:rPr>
          <w:rFonts w:cstheme="minorHAnsi"/>
        </w:rPr>
        <w:t>estimate drastic reductions to Ontario GDP growth projections</w:t>
      </w:r>
      <w:r w:rsidR="005B30BE" w:rsidRPr="005E1F11">
        <w:rPr>
          <w:rFonts w:cstheme="minorHAnsi"/>
        </w:rPr>
        <w:t>.</w:t>
      </w:r>
      <w:r w:rsidRPr="005E1F11">
        <w:rPr>
          <w:rStyle w:val="FootnoteReference"/>
          <w:rFonts w:cstheme="minorHAnsi"/>
        </w:rPr>
        <w:footnoteReference w:id="1"/>
      </w:r>
      <w:r w:rsidRPr="005E1F11">
        <w:rPr>
          <w:rFonts w:cstheme="minorHAnsi"/>
        </w:rPr>
        <w:t xml:space="preserve"> While Ontario</w:t>
      </w:r>
      <w:r w:rsidR="00C74B4A" w:rsidRPr="005E1F11">
        <w:rPr>
          <w:rFonts w:cstheme="minorHAnsi"/>
        </w:rPr>
        <w:t>’s</w:t>
      </w:r>
      <w:r w:rsidRPr="005E1F11">
        <w:rPr>
          <w:rFonts w:cstheme="minorHAnsi"/>
        </w:rPr>
        <w:t xml:space="preserve"> economy contracted by -5.1% in 2020, the current outlook for Ontario in 2022 and 2023 </w:t>
      </w:r>
      <w:r w:rsidR="0027474D" w:rsidRPr="005E1F11">
        <w:rPr>
          <w:rFonts w:cstheme="minorHAnsi"/>
        </w:rPr>
        <w:t>is</w:t>
      </w:r>
      <w:r w:rsidRPr="005E1F11">
        <w:rPr>
          <w:rFonts w:cstheme="minorHAnsi"/>
        </w:rPr>
        <w:t xml:space="preserve"> showing signs of a slowing economy</w:t>
      </w:r>
      <w:r w:rsidRPr="005E1F11">
        <w:rPr>
          <w:rStyle w:val="FootnoteReference"/>
          <w:rFonts w:cstheme="minorHAnsi"/>
        </w:rPr>
        <w:footnoteReference w:id="2"/>
      </w:r>
      <w:r w:rsidR="0026026A" w:rsidRPr="005E1F11">
        <w:rPr>
          <w:rFonts w:cstheme="minorHAnsi"/>
          <w:vertAlign w:val="superscript"/>
        </w:rPr>
        <w:t>,</w:t>
      </w:r>
      <w:r w:rsidRPr="005E1F11">
        <w:rPr>
          <w:rStyle w:val="FootnoteReference"/>
          <w:rFonts w:cstheme="minorHAnsi"/>
        </w:rPr>
        <w:footnoteReference w:id="3"/>
      </w:r>
      <w:r w:rsidRPr="005E1F11">
        <w:rPr>
          <w:rFonts w:cstheme="minorHAnsi"/>
        </w:rPr>
        <w:t xml:space="preserve"> (See Table 1). In fact, based on RBC estimates, the 2023 projection of 0.3% real GDP growth for Ontario means it will be growing at the slowest pace compared to all other provinces. </w:t>
      </w:r>
    </w:p>
    <w:p w14:paraId="7FE05A3C" w14:textId="6FF44C9F" w:rsidR="00290694" w:rsidRPr="005E1F11" w:rsidRDefault="00290694" w:rsidP="00BF0B97">
      <w:pPr>
        <w:rPr>
          <w:rFonts w:cstheme="minorHAnsi"/>
          <w:sz w:val="18"/>
          <w:szCs w:val="18"/>
          <w:lang w:val="en-US"/>
        </w:rPr>
      </w:pPr>
      <w:r w:rsidRPr="005E1F11">
        <w:rPr>
          <w:rFonts w:cstheme="minorHAnsi"/>
          <w:b/>
          <w:bCs/>
          <w:lang w:val="en-US"/>
        </w:rPr>
        <w:t>Table 1: Ontario’s Economic Growth, Real GDP (%)</w:t>
      </w:r>
      <w:r w:rsidR="00BF0B97" w:rsidRPr="005E1F11">
        <w:rPr>
          <w:rFonts w:cstheme="minorHAnsi"/>
          <w:b/>
          <w:bCs/>
          <w:lang w:val="en-US"/>
        </w:rPr>
        <w:t xml:space="preserve"> </w:t>
      </w:r>
      <w:r w:rsidR="00BF0B97" w:rsidRPr="005E1F11">
        <w:rPr>
          <w:rStyle w:val="SubtleEmphasis"/>
          <w:rFonts w:cstheme="minorHAnsi"/>
          <w:color w:val="auto"/>
        </w:rPr>
        <w:t>(see the PDF version of this document for chart)</w:t>
      </w:r>
    </w:p>
    <w:p w14:paraId="5FCD66C3" w14:textId="77777777" w:rsidR="00C74B4A" w:rsidRPr="005E1F11" w:rsidRDefault="00290694" w:rsidP="00403B04">
      <w:pPr>
        <w:spacing w:line="480" w:lineRule="auto"/>
        <w:rPr>
          <w:rFonts w:cstheme="minorHAnsi"/>
        </w:rPr>
      </w:pPr>
      <w:r w:rsidRPr="005E1F11">
        <w:rPr>
          <w:rFonts w:cstheme="minorHAnsi"/>
        </w:rPr>
        <w:t xml:space="preserve">A recession will impact all Ontarians and </w:t>
      </w:r>
      <w:r w:rsidR="00E36D41" w:rsidRPr="005E1F11">
        <w:rPr>
          <w:rFonts w:cstheme="minorHAnsi"/>
        </w:rPr>
        <w:t>could</w:t>
      </w:r>
      <w:r w:rsidRPr="005E1F11">
        <w:rPr>
          <w:rFonts w:cstheme="minorHAnsi"/>
        </w:rPr>
        <w:t xml:space="preserve"> mean hundreds of thousands of lost jobs, rising bankruptcies and mortgage defaults, and a reduction in</w:t>
      </w:r>
      <w:r w:rsidR="00E36D41" w:rsidRPr="005E1F11">
        <w:rPr>
          <w:rFonts w:cstheme="minorHAnsi"/>
        </w:rPr>
        <w:t xml:space="preserve"> the type of</w:t>
      </w:r>
      <w:r w:rsidRPr="005E1F11">
        <w:rPr>
          <w:rFonts w:cstheme="minorHAnsi"/>
        </w:rPr>
        <w:t xml:space="preserve"> investments that create good</w:t>
      </w:r>
      <w:r w:rsidR="00E36D41" w:rsidRPr="005E1F11">
        <w:rPr>
          <w:rFonts w:cstheme="minorHAnsi"/>
        </w:rPr>
        <w:t>-</w:t>
      </w:r>
      <w:r w:rsidRPr="005E1F11">
        <w:rPr>
          <w:rFonts w:cstheme="minorHAnsi"/>
        </w:rPr>
        <w:t xml:space="preserve">paying jobs. </w:t>
      </w:r>
      <w:r w:rsidR="00416BF9" w:rsidRPr="005E1F11">
        <w:rPr>
          <w:rFonts w:cstheme="minorHAnsi"/>
        </w:rPr>
        <w:t xml:space="preserve">As </w:t>
      </w:r>
      <w:r w:rsidRPr="005E1F11">
        <w:rPr>
          <w:rFonts w:cstheme="minorHAnsi"/>
        </w:rPr>
        <w:t>inflation has increased dramatically</w:t>
      </w:r>
      <w:r w:rsidR="00416BF9" w:rsidRPr="005E1F11">
        <w:rPr>
          <w:rFonts w:cstheme="minorHAnsi"/>
        </w:rPr>
        <w:t xml:space="preserve"> in the past year, it has eroded purchasing power and resulted in </w:t>
      </w:r>
      <w:r w:rsidRPr="005E1F11">
        <w:rPr>
          <w:rFonts w:cstheme="minorHAnsi"/>
        </w:rPr>
        <w:t xml:space="preserve">real wage cuts for workers. </w:t>
      </w:r>
    </w:p>
    <w:p w14:paraId="5CF2A848" w14:textId="74E466C7" w:rsidR="00290694" w:rsidRPr="005E1F11" w:rsidRDefault="00C74B4A" w:rsidP="00403B04">
      <w:pPr>
        <w:spacing w:line="480" w:lineRule="auto"/>
        <w:rPr>
          <w:rFonts w:cstheme="minorHAnsi"/>
        </w:rPr>
      </w:pPr>
      <w:r w:rsidRPr="005E1F11">
        <w:rPr>
          <w:rFonts w:cstheme="minorHAnsi"/>
        </w:rPr>
        <w:t>Recessions are felt most by workers earning low-wages and those in precarious employment, particularly women, Indigenous, racialized and recent immigrant workers. These workers—the same ones who were disproportionately impacted by the pandemic—will again be the ones hit the hardest. Given that the education sector is a very highly gendered work</w:t>
      </w:r>
      <w:r w:rsidR="006E5F23" w:rsidRPr="005E1F11">
        <w:rPr>
          <w:rFonts w:cstheme="minorHAnsi"/>
        </w:rPr>
        <w:t xml:space="preserve"> </w:t>
      </w:r>
      <w:r w:rsidRPr="005E1F11">
        <w:rPr>
          <w:rFonts w:cstheme="minorHAnsi"/>
        </w:rPr>
        <w:t>force, education workers are experiencing the difficulties of surviving on a single income, as their real wages have been drastically cut by rising inflation. To avert a recession, the path to economic stability and growth requires the government of Ontario to increase spending in the public sector, particularly in public education, to ensure the real wages of workers are rising.</w:t>
      </w:r>
      <w:r w:rsidR="00E154D4" w:rsidRPr="005E1F11">
        <w:rPr>
          <w:rFonts w:cstheme="minorHAnsi"/>
        </w:rPr>
        <w:t xml:space="preserve"> </w:t>
      </w:r>
    </w:p>
    <w:p w14:paraId="642EAEFE" w14:textId="11BA4B07" w:rsidR="00290694" w:rsidRPr="005E1F11" w:rsidRDefault="00290694" w:rsidP="00290694">
      <w:pPr>
        <w:rPr>
          <w:rFonts w:cstheme="minorHAnsi"/>
          <w:b/>
          <w:bCs/>
          <w:shd w:val="clear" w:color="auto" w:fill="FFFFFF"/>
        </w:rPr>
      </w:pPr>
      <w:r w:rsidRPr="005E1F11">
        <w:rPr>
          <w:rFonts w:cstheme="minorHAnsi"/>
          <w:b/>
          <w:bCs/>
          <w:shd w:val="clear" w:color="auto" w:fill="FFFFFF"/>
        </w:rPr>
        <w:t>Ontario</w:t>
      </w:r>
      <w:r w:rsidR="00B27BC2" w:rsidRPr="005E1F11">
        <w:rPr>
          <w:rFonts w:cstheme="minorHAnsi"/>
          <w:b/>
          <w:bCs/>
          <w:shd w:val="clear" w:color="auto" w:fill="FFFFFF"/>
        </w:rPr>
        <w:t>’s</w:t>
      </w:r>
      <w:r w:rsidRPr="005E1F11">
        <w:rPr>
          <w:rFonts w:cstheme="minorHAnsi"/>
          <w:b/>
          <w:bCs/>
          <w:shd w:val="clear" w:color="auto" w:fill="FFFFFF"/>
        </w:rPr>
        <w:t xml:space="preserve"> Fiscal Situation </w:t>
      </w:r>
    </w:p>
    <w:p w14:paraId="53C609E3" w14:textId="4E6C28EE" w:rsidR="00B55B05" w:rsidRPr="005E1F11" w:rsidRDefault="003E4F65" w:rsidP="00403B04">
      <w:pPr>
        <w:spacing w:line="480" w:lineRule="auto"/>
        <w:rPr>
          <w:rFonts w:cstheme="minorHAnsi"/>
        </w:rPr>
      </w:pPr>
      <w:r w:rsidRPr="005E1F11">
        <w:rPr>
          <w:rFonts w:cstheme="minorHAnsi"/>
        </w:rPr>
        <w:t>I</w:t>
      </w:r>
      <w:r w:rsidR="003A29AF" w:rsidRPr="005E1F11">
        <w:rPr>
          <w:rFonts w:cstheme="minorHAnsi"/>
        </w:rPr>
        <w:t>n October 2022, the FAO release</w:t>
      </w:r>
      <w:r w:rsidR="0094535D" w:rsidRPr="005E1F11">
        <w:rPr>
          <w:rFonts w:cstheme="minorHAnsi"/>
        </w:rPr>
        <w:t xml:space="preserve">d </w:t>
      </w:r>
      <w:r w:rsidR="003C6561" w:rsidRPr="005E1F11">
        <w:rPr>
          <w:rFonts w:cstheme="minorHAnsi"/>
        </w:rPr>
        <w:t xml:space="preserve">its </w:t>
      </w:r>
      <w:r w:rsidR="003C6561" w:rsidRPr="005E1F11">
        <w:rPr>
          <w:rFonts w:cstheme="minorHAnsi"/>
          <w:i/>
          <w:iCs/>
        </w:rPr>
        <w:t>Fall 2022 Economic and Budget Outlook</w:t>
      </w:r>
      <w:r w:rsidR="003C6561" w:rsidRPr="005E1F11">
        <w:rPr>
          <w:rFonts w:cstheme="minorHAnsi"/>
        </w:rPr>
        <w:t xml:space="preserve">. The report </w:t>
      </w:r>
      <w:r w:rsidR="00C457D6" w:rsidRPr="005E1F11">
        <w:rPr>
          <w:rFonts w:cstheme="minorHAnsi"/>
        </w:rPr>
        <w:t xml:space="preserve">found that in 2021-22 the province saw a surplus of $2.1 billion, and while it </w:t>
      </w:r>
      <w:r w:rsidR="006445E4" w:rsidRPr="005E1F11">
        <w:rPr>
          <w:rFonts w:cstheme="minorHAnsi"/>
        </w:rPr>
        <w:t xml:space="preserve">projected that economic growth </w:t>
      </w:r>
      <w:r w:rsidR="00CA5C80" w:rsidRPr="005E1F11">
        <w:rPr>
          <w:rFonts w:cstheme="minorHAnsi"/>
        </w:rPr>
        <w:t>would</w:t>
      </w:r>
      <w:r w:rsidR="006445E4" w:rsidRPr="005E1F11">
        <w:rPr>
          <w:rFonts w:cstheme="minorHAnsi"/>
        </w:rPr>
        <w:t xml:space="preserve"> slow </w:t>
      </w:r>
      <w:r w:rsidR="006445E4" w:rsidRPr="005E1F11">
        <w:rPr>
          <w:rFonts w:cstheme="minorHAnsi"/>
        </w:rPr>
        <w:lastRenderedPageBreak/>
        <w:t xml:space="preserve">down over the next few years, it found that the province </w:t>
      </w:r>
      <w:r w:rsidR="00B55B05" w:rsidRPr="005E1F11">
        <w:rPr>
          <w:rFonts w:cstheme="minorHAnsi"/>
        </w:rPr>
        <w:t xml:space="preserve">would </w:t>
      </w:r>
      <w:r w:rsidR="00852FCE" w:rsidRPr="005E1F11">
        <w:rPr>
          <w:rFonts w:cstheme="minorHAnsi"/>
        </w:rPr>
        <w:t>experience budget</w:t>
      </w:r>
      <w:r w:rsidR="00B55B05" w:rsidRPr="005E1F11">
        <w:rPr>
          <w:rFonts w:cstheme="minorHAnsi"/>
        </w:rPr>
        <w:t xml:space="preserve"> surpluses growing from $0.1 billion in 2022-23 to $8.5 billion in 2027-28</w:t>
      </w:r>
      <w:r w:rsidR="000E49A3" w:rsidRPr="005E1F11">
        <w:rPr>
          <w:rFonts w:cstheme="minorHAnsi"/>
        </w:rPr>
        <w:t>.</w:t>
      </w:r>
      <w:r w:rsidR="00852FCE" w:rsidRPr="005E1F11">
        <w:rPr>
          <w:rStyle w:val="FootnoteReference"/>
          <w:rFonts w:cstheme="minorHAnsi"/>
        </w:rPr>
        <w:t xml:space="preserve"> </w:t>
      </w:r>
      <w:r w:rsidR="00852FCE" w:rsidRPr="005E1F11">
        <w:rPr>
          <w:rStyle w:val="FootnoteReference"/>
          <w:rFonts w:cstheme="minorHAnsi"/>
        </w:rPr>
        <w:footnoteReference w:id="4"/>
      </w:r>
    </w:p>
    <w:p w14:paraId="327998DC" w14:textId="71405588" w:rsidR="0021319A" w:rsidRPr="005E1F11" w:rsidRDefault="002D5AF8" w:rsidP="00403B04">
      <w:pPr>
        <w:spacing w:line="480" w:lineRule="auto"/>
        <w:rPr>
          <w:rFonts w:cstheme="minorHAnsi"/>
        </w:rPr>
      </w:pPr>
      <w:r w:rsidRPr="005E1F11">
        <w:rPr>
          <w:rFonts w:cstheme="minorHAnsi"/>
        </w:rPr>
        <w:t xml:space="preserve">The FAO report found that over the next six years, </w:t>
      </w:r>
      <w:r w:rsidR="0012194C" w:rsidRPr="005E1F11">
        <w:rPr>
          <w:rFonts w:cstheme="minorHAnsi"/>
        </w:rPr>
        <w:t xml:space="preserve">the 2022 Ontario Budget contains funding shortfalls </w:t>
      </w:r>
      <w:r w:rsidR="00C968B1" w:rsidRPr="005E1F11">
        <w:rPr>
          <w:rFonts w:cstheme="minorHAnsi"/>
        </w:rPr>
        <w:t>totalling an estimated $40 billion, including $6 billion in public education</w:t>
      </w:r>
      <w:r w:rsidR="000864B4" w:rsidRPr="005E1F11">
        <w:rPr>
          <w:rFonts w:cstheme="minorHAnsi"/>
        </w:rPr>
        <w:t>. The report also shows that during the sam</w:t>
      </w:r>
      <w:r w:rsidR="00BF6319" w:rsidRPr="005E1F11">
        <w:rPr>
          <w:rFonts w:cstheme="minorHAnsi"/>
        </w:rPr>
        <w:t xml:space="preserve">e </w:t>
      </w:r>
      <w:r w:rsidR="008725B0" w:rsidRPr="005E1F11">
        <w:rPr>
          <w:rFonts w:cstheme="minorHAnsi"/>
        </w:rPr>
        <w:t>six</w:t>
      </w:r>
      <w:r w:rsidR="00BF6319" w:rsidRPr="005E1F11">
        <w:rPr>
          <w:rFonts w:cstheme="minorHAnsi"/>
        </w:rPr>
        <w:t>-year period, the budget includes $44 billion in unallocated contingency funds.</w:t>
      </w:r>
    </w:p>
    <w:p w14:paraId="56D5F6F5" w14:textId="3ED38B53" w:rsidR="00063F1E" w:rsidRPr="005E1F11" w:rsidRDefault="00616980" w:rsidP="00403B04">
      <w:pPr>
        <w:spacing w:line="480" w:lineRule="auto"/>
        <w:rPr>
          <w:rFonts w:cstheme="minorHAnsi"/>
        </w:rPr>
      </w:pPr>
      <w:r w:rsidRPr="005E1F11">
        <w:rPr>
          <w:rFonts w:cstheme="minorHAnsi"/>
        </w:rPr>
        <w:t xml:space="preserve">In other words, </w:t>
      </w:r>
      <w:r w:rsidR="00750BA7" w:rsidRPr="005E1F11">
        <w:rPr>
          <w:rFonts w:cstheme="minorHAnsi"/>
        </w:rPr>
        <w:t xml:space="preserve">over the next six years, </w:t>
      </w:r>
      <w:r w:rsidR="00063F1E" w:rsidRPr="005E1F11">
        <w:rPr>
          <w:rFonts w:cstheme="minorHAnsi"/>
        </w:rPr>
        <w:t>the government</w:t>
      </w:r>
      <w:r w:rsidR="000312DD" w:rsidRPr="005E1F11">
        <w:rPr>
          <w:rFonts w:cstheme="minorHAnsi"/>
        </w:rPr>
        <w:t xml:space="preserve">, not only </w:t>
      </w:r>
      <w:r w:rsidR="00063F1E" w:rsidRPr="005E1F11">
        <w:rPr>
          <w:rFonts w:cstheme="minorHAnsi"/>
        </w:rPr>
        <w:t>has built</w:t>
      </w:r>
      <w:r w:rsidR="000312DD" w:rsidRPr="005E1F11">
        <w:rPr>
          <w:rFonts w:cstheme="minorHAnsi"/>
        </w:rPr>
        <w:t xml:space="preserve"> a surplus for the province, but </w:t>
      </w:r>
      <w:r w:rsidR="00063F1E" w:rsidRPr="005E1F11">
        <w:rPr>
          <w:rFonts w:cstheme="minorHAnsi"/>
        </w:rPr>
        <w:t>also plans to accumulate</w:t>
      </w:r>
      <w:r w:rsidR="000312DD" w:rsidRPr="005E1F11">
        <w:rPr>
          <w:rFonts w:cstheme="minorHAnsi"/>
        </w:rPr>
        <w:t xml:space="preserve"> $44 billion in unallocated funds</w:t>
      </w:r>
      <w:r w:rsidR="00C74B4A" w:rsidRPr="005E1F11">
        <w:rPr>
          <w:rFonts w:cstheme="minorHAnsi"/>
        </w:rPr>
        <w:softHyphen/>
        <w:t>—</w:t>
      </w:r>
      <w:r w:rsidR="008725B0" w:rsidRPr="005E1F11">
        <w:rPr>
          <w:rFonts w:cstheme="minorHAnsi"/>
        </w:rPr>
        <w:t>all this by</w:t>
      </w:r>
      <w:r w:rsidR="00063F1E" w:rsidRPr="005E1F11">
        <w:rPr>
          <w:rFonts w:cstheme="minorHAnsi"/>
        </w:rPr>
        <w:t xml:space="preserve"> underfunding</w:t>
      </w:r>
      <w:r w:rsidR="00750BA7" w:rsidRPr="005E1F11">
        <w:rPr>
          <w:rFonts w:cstheme="minorHAnsi"/>
        </w:rPr>
        <w:t xml:space="preserve"> public services to the tune of $40 billion, including $6 billion in </w:t>
      </w:r>
      <w:r w:rsidR="00063F1E" w:rsidRPr="005E1F11">
        <w:rPr>
          <w:rFonts w:cstheme="minorHAnsi"/>
        </w:rPr>
        <w:t xml:space="preserve">funding </w:t>
      </w:r>
      <w:r w:rsidR="00750BA7" w:rsidRPr="005E1F11">
        <w:rPr>
          <w:rFonts w:cstheme="minorHAnsi"/>
        </w:rPr>
        <w:t>cuts to public education.</w:t>
      </w:r>
    </w:p>
    <w:p w14:paraId="444AC92A" w14:textId="7947C72B" w:rsidR="00E22B7D" w:rsidRPr="005E1F11" w:rsidRDefault="008725B0" w:rsidP="00403B04">
      <w:pPr>
        <w:spacing w:line="480" w:lineRule="auto"/>
        <w:rPr>
          <w:rFonts w:cstheme="minorHAnsi"/>
        </w:rPr>
      </w:pPr>
      <w:r w:rsidRPr="005E1F11">
        <w:rPr>
          <w:rFonts w:cstheme="minorHAnsi"/>
        </w:rPr>
        <w:t xml:space="preserve">This province has the fiscal capacity to restore funding and invest in public services. The </w:t>
      </w:r>
      <w:r w:rsidR="008446BB" w:rsidRPr="005E1F11">
        <w:rPr>
          <w:rFonts w:cstheme="minorHAnsi"/>
        </w:rPr>
        <w:t>FAO</w:t>
      </w:r>
      <w:r w:rsidRPr="005E1F11">
        <w:rPr>
          <w:rFonts w:cstheme="minorHAnsi"/>
        </w:rPr>
        <w:t xml:space="preserve"> is projecting years of future budget surpluses and that the net debt-to-GDP ratio is expected to decline from 39.2 per cent in 2021-22 to 31.5 per cent by 2027-28</w:t>
      </w:r>
      <w:r w:rsidR="00E923A9" w:rsidRPr="005E1F11">
        <w:rPr>
          <w:rFonts w:cstheme="minorHAnsi"/>
        </w:rPr>
        <w:t>,</w:t>
      </w:r>
      <w:r w:rsidRPr="005E1F11">
        <w:rPr>
          <w:rStyle w:val="FootnoteReference"/>
          <w:rFonts w:cstheme="minorHAnsi"/>
        </w:rPr>
        <w:footnoteReference w:id="5"/>
      </w:r>
      <w:r w:rsidR="00B55A5D" w:rsidRPr="005E1F11">
        <w:rPr>
          <w:rFonts w:cstheme="minorHAnsi"/>
        </w:rPr>
        <w:t xml:space="preserve"> the lowest ratio since 2008-09</w:t>
      </w:r>
      <w:r w:rsidRPr="005E1F11">
        <w:rPr>
          <w:rFonts w:cstheme="minorHAnsi"/>
        </w:rPr>
        <w:t xml:space="preserve">. </w:t>
      </w:r>
    </w:p>
    <w:p w14:paraId="74E9C945" w14:textId="7033B42B" w:rsidR="008725B0" w:rsidRPr="005E1F11" w:rsidRDefault="008725B0" w:rsidP="00403B04">
      <w:pPr>
        <w:spacing w:line="480" w:lineRule="auto"/>
        <w:rPr>
          <w:rFonts w:cstheme="minorHAnsi"/>
        </w:rPr>
      </w:pPr>
      <w:r w:rsidRPr="005E1F11">
        <w:rPr>
          <w:rFonts w:cstheme="minorHAnsi"/>
        </w:rPr>
        <w:t xml:space="preserve">Given our recent economic experience with the COVID-19 pandemic, </w:t>
      </w:r>
      <w:r w:rsidR="008E04C0" w:rsidRPr="005E1F11">
        <w:rPr>
          <w:rFonts w:cstheme="minorHAnsi"/>
        </w:rPr>
        <w:t xml:space="preserve">we know </w:t>
      </w:r>
      <w:r w:rsidRPr="005E1F11">
        <w:rPr>
          <w:rFonts w:cstheme="minorHAnsi"/>
        </w:rPr>
        <w:t xml:space="preserve">governments </w:t>
      </w:r>
      <w:r w:rsidR="00937338" w:rsidRPr="005E1F11">
        <w:rPr>
          <w:rFonts w:cstheme="minorHAnsi"/>
        </w:rPr>
        <w:t>can</w:t>
      </w:r>
      <w:r w:rsidRPr="005E1F11">
        <w:rPr>
          <w:rFonts w:cstheme="minorHAnsi"/>
        </w:rPr>
        <w:t xml:space="preserve"> ensure economic stability</w:t>
      </w:r>
      <w:r w:rsidR="00937338" w:rsidRPr="005E1F11">
        <w:rPr>
          <w:rFonts w:cstheme="minorHAnsi"/>
        </w:rPr>
        <w:t xml:space="preserve"> through investment in public services</w:t>
      </w:r>
      <w:r w:rsidRPr="005E1F11">
        <w:rPr>
          <w:rFonts w:cstheme="minorHAnsi"/>
        </w:rPr>
        <w:t xml:space="preserve">. </w:t>
      </w:r>
      <w:r w:rsidR="00E22B7D" w:rsidRPr="005E1F11">
        <w:rPr>
          <w:rFonts w:cstheme="minorHAnsi"/>
        </w:rPr>
        <w:t>Ontario is in a unique position to make the necessary investments in</w:t>
      </w:r>
      <w:r w:rsidRPr="005E1F11">
        <w:rPr>
          <w:rFonts w:cstheme="minorHAnsi"/>
        </w:rPr>
        <w:t xml:space="preserve"> </w:t>
      </w:r>
      <w:r w:rsidR="00937338" w:rsidRPr="005E1F11">
        <w:rPr>
          <w:rFonts w:cstheme="minorHAnsi"/>
        </w:rPr>
        <w:t xml:space="preserve">public </w:t>
      </w:r>
      <w:r w:rsidRPr="005E1F11">
        <w:rPr>
          <w:rFonts w:cstheme="minorHAnsi"/>
        </w:rPr>
        <w:t>education</w:t>
      </w:r>
      <w:r w:rsidR="00E22B7D" w:rsidRPr="005E1F11">
        <w:rPr>
          <w:rFonts w:cstheme="minorHAnsi"/>
        </w:rPr>
        <w:t xml:space="preserve"> </w:t>
      </w:r>
      <w:r w:rsidRPr="005E1F11">
        <w:rPr>
          <w:rFonts w:cstheme="minorHAnsi"/>
        </w:rPr>
        <w:t>and put this province on a path to prosperity.</w:t>
      </w:r>
    </w:p>
    <w:p w14:paraId="5DB085A2" w14:textId="77777777" w:rsidR="00290694" w:rsidRPr="005E1F11" w:rsidRDefault="00290694" w:rsidP="00290694">
      <w:pPr>
        <w:rPr>
          <w:rFonts w:cstheme="minorHAnsi"/>
          <w:b/>
          <w:bCs/>
          <w:shd w:val="clear" w:color="auto" w:fill="FFFFFF"/>
        </w:rPr>
      </w:pPr>
      <w:r w:rsidRPr="005E1F11">
        <w:rPr>
          <w:rFonts w:cstheme="minorHAnsi"/>
          <w:b/>
          <w:bCs/>
          <w:shd w:val="clear" w:color="auto" w:fill="FFFFFF"/>
        </w:rPr>
        <w:t>Education Funding</w:t>
      </w:r>
    </w:p>
    <w:p w14:paraId="580392A8" w14:textId="02CCA01D" w:rsidR="00290694" w:rsidRPr="005E1F11" w:rsidRDefault="00290694" w:rsidP="00403B04">
      <w:pPr>
        <w:spacing w:line="480" w:lineRule="auto"/>
        <w:rPr>
          <w:rFonts w:cstheme="minorHAnsi"/>
        </w:rPr>
      </w:pPr>
      <w:r w:rsidRPr="005E1F11">
        <w:rPr>
          <w:rFonts w:cstheme="minorHAnsi"/>
        </w:rPr>
        <w:t xml:space="preserve">Over the past decade, teachers and other educators have done their part in responding to the fiscal pressures created by the </w:t>
      </w:r>
      <w:r w:rsidR="003D0C81" w:rsidRPr="005E1F11">
        <w:rPr>
          <w:rFonts w:cstheme="minorHAnsi"/>
        </w:rPr>
        <w:t>g</w:t>
      </w:r>
      <w:r w:rsidRPr="005E1F11">
        <w:rPr>
          <w:rFonts w:cstheme="minorHAnsi"/>
        </w:rPr>
        <w:t xml:space="preserve">overnment of Ontario. In October 2019, the FAO looked at compensation growth </w:t>
      </w:r>
      <w:r w:rsidRPr="005E1F11">
        <w:rPr>
          <w:rFonts w:cstheme="minorHAnsi"/>
        </w:rPr>
        <w:lastRenderedPageBreak/>
        <w:t>in the public education system. It found that between 2010 and 2018 teacher base salary grew on average by 0.9 per cent, while wage growth in the private sector grew by 1.8 per cent</w:t>
      </w:r>
      <w:r w:rsidR="00623FB7" w:rsidRPr="005E1F11">
        <w:rPr>
          <w:rFonts w:cstheme="minorHAnsi"/>
        </w:rPr>
        <w:t>.</w:t>
      </w:r>
      <w:r w:rsidRPr="005E1F11">
        <w:rPr>
          <w:rStyle w:val="FootnoteReference"/>
          <w:rFonts w:cstheme="minorHAnsi"/>
        </w:rPr>
        <w:footnoteReference w:id="6"/>
      </w:r>
    </w:p>
    <w:p w14:paraId="68DCABBF" w14:textId="77777777" w:rsidR="001C48BE" w:rsidRPr="005E1F11" w:rsidRDefault="001C48BE" w:rsidP="001C48BE">
      <w:pPr>
        <w:spacing w:line="480" w:lineRule="auto"/>
        <w:rPr>
          <w:rFonts w:cstheme="minorHAnsi"/>
        </w:rPr>
      </w:pPr>
      <w:r w:rsidRPr="005E1F11">
        <w:rPr>
          <w:rFonts w:cstheme="minorHAnsi"/>
        </w:rPr>
        <w:t>During its first term in office, the Ford government made significant cuts to corporate taxes and insisted on making public sector workers—including teachers and other educators—bear the brunt of its cost-cutting agenda to finance its loss of revenue. The adoption of Bill 124, limited compensation growth for public sector workers to 1 per cent annually for three years. For workers in the education sector, this three-year period started in 2019. During this period annual inflation averaged 1.9 per cent, which means that over the past three years, educators have seen their real wages decrease by 2.8 per cent on average.</w:t>
      </w:r>
    </w:p>
    <w:p w14:paraId="74B5B838" w14:textId="6C880FA3" w:rsidR="001C48BE" w:rsidRPr="005E1F11" w:rsidRDefault="001C48BE" w:rsidP="001C48BE">
      <w:pPr>
        <w:spacing w:line="480" w:lineRule="auto"/>
        <w:rPr>
          <w:rFonts w:cstheme="minorHAnsi"/>
        </w:rPr>
      </w:pPr>
      <w:r w:rsidRPr="005E1F11">
        <w:rPr>
          <w:rFonts w:cstheme="minorHAnsi"/>
        </w:rPr>
        <w:t xml:space="preserve">Bill 124—which ETFO believes is unconstitutional and is currently challenging in court—disproportionally impacts workers earning lower incomes, including early childhood educators and daily occasional teachers. </w:t>
      </w:r>
      <w:r w:rsidR="00C74B4A" w:rsidRPr="005E1F11">
        <w:rPr>
          <w:rFonts w:cstheme="minorHAnsi"/>
        </w:rPr>
        <w:t xml:space="preserve">The legislation has also impacted morale and retention among educators and other professions affected by Bill 124, notably those in health care. </w:t>
      </w:r>
      <w:r w:rsidRPr="005E1F11">
        <w:rPr>
          <w:rFonts w:cstheme="minorHAnsi"/>
        </w:rPr>
        <w:t>The government must retroactively repeal Bill 124 and compensate all workers impacted by the legislation.</w:t>
      </w:r>
    </w:p>
    <w:p w14:paraId="68F4818F" w14:textId="6C11A9B7" w:rsidR="00290694" w:rsidRPr="005E1F11" w:rsidRDefault="00290694" w:rsidP="00403B04">
      <w:pPr>
        <w:spacing w:line="480" w:lineRule="auto"/>
        <w:rPr>
          <w:rFonts w:cstheme="minorHAnsi"/>
        </w:rPr>
      </w:pPr>
      <w:r w:rsidRPr="005E1F11">
        <w:rPr>
          <w:rFonts w:cstheme="minorHAnsi"/>
        </w:rPr>
        <w:t xml:space="preserve">The 2022 Ontario Budget signalled further cuts to education spending of $12.3 billion over the next nine years.  Education </w:t>
      </w:r>
      <w:r w:rsidR="00127E6C" w:rsidRPr="005E1F11">
        <w:rPr>
          <w:rFonts w:cstheme="minorHAnsi"/>
        </w:rPr>
        <w:t>as</w:t>
      </w:r>
      <w:r w:rsidRPr="005E1F11">
        <w:rPr>
          <w:rFonts w:cstheme="minorHAnsi"/>
        </w:rPr>
        <w:t xml:space="preserve"> a percentage of total government expenses has fallen dramatically since the </w:t>
      </w:r>
      <w:r w:rsidR="005D5BE0" w:rsidRPr="005E1F11">
        <w:rPr>
          <w:rFonts w:cstheme="minorHAnsi"/>
        </w:rPr>
        <w:t>current</w:t>
      </w:r>
      <w:r w:rsidRPr="005E1F11">
        <w:rPr>
          <w:rFonts w:cstheme="minorHAnsi"/>
        </w:rPr>
        <w:t xml:space="preserve"> government </w:t>
      </w:r>
      <w:r w:rsidR="005D5BE0" w:rsidRPr="005E1F11">
        <w:rPr>
          <w:rFonts w:cstheme="minorHAnsi"/>
        </w:rPr>
        <w:t>took</w:t>
      </w:r>
      <w:r w:rsidRPr="005E1F11">
        <w:rPr>
          <w:rFonts w:cstheme="minorHAnsi"/>
        </w:rPr>
        <w:t xml:space="preserve"> office. Education funding fell from 18.3% in 2019-20 to 15.8% in 2021-22 and </w:t>
      </w:r>
      <w:r w:rsidR="00386A07" w:rsidRPr="005E1F11">
        <w:rPr>
          <w:rFonts w:cstheme="minorHAnsi"/>
        </w:rPr>
        <w:t>it is projected to</w:t>
      </w:r>
      <w:r w:rsidRPr="005E1F11">
        <w:rPr>
          <w:rFonts w:cstheme="minorHAnsi"/>
        </w:rPr>
        <w:t xml:space="preserve"> </w:t>
      </w:r>
      <w:r w:rsidR="00201A9C" w:rsidRPr="005E1F11">
        <w:rPr>
          <w:rFonts w:cstheme="minorHAnsi"/>
        </w:rPr>
        <w:t>plateau around</w:t>
      </w:r>
      <w:r w:rsidRPr="005E1F11">
        <w:rPr>
          <w:rFonts w:cstheme="minorHAnsi"/>
        </w:rPr>
        <w:t xml:space="preserve"> 17.1% </w:t>
      </w:r>
      <w:r w:rsidR="00201A9C" w:rsidRPr="005E1F11">
        <w:rPr>
          <w:rFonts w:cstheme="minorHAnsi"/>
        </w:rPr>
        <w:t>by</w:t>
      </w:r>
      <w:r w:rsidRPr="005E1F11">
        <w:rPr>
          <w:rFonts w:cstheme="minorHAnsi"/>
        </w:rPr>
        <w:t xml:space="preserve"> 2027-28 (See Chart 2). </w:t>
      </w:r>
    </w:p>
    <w:p w14:paraId="52EBB088" w14:textId="77777777" w:rsidR="00BF0B97" w:rsidRPr="005E1F11" w:rsidRDefault="00290694" w:rsidP="00BF0B97">
      <w:pPr>
        <w:rPr>
          <w:rFonts w:cstheme="minorHAnsi"/>
          <w:sz w:val="18"/>
          <w:szCs w:val="18"/>
          <w:lang w:val="en-US"/>
        </w:rPr>
      </w:pPr>
      <w:r w:rsidRPr="005E1F11">
        <w:rPr>
          <w:rFonts w:cstheme="minorHAnsi"/>
          <w:b/>
          <w:bCs/>
          <w:lang w:val="en-US"/>
        </w:rPr>
        <w:t>Chart 2: Education Funding as a percentage of total government expenses</w:t>
      </w:r>
      <w:r w:rsidR="00BF0B97" w:rsidRPr="005E1F11">
        <w:rPr>
          <w:rFonts w:cstheme="minorHAnsi"/>
          <w:b/>
          <w:bCs/>
          <w:lang w:val="en-US"/>
        </w:rPr>
        <w:t xml:space="preserve"> </w:t>
      </w:r>
      <w:r w:rsidR="00BF0B97" w:rsidRPr="005E1F11">
        <w:rPr>
          <w:rStyle w:val="SubtleEmphasis"/>
          <w:rFonts w:cstheme="minorHAnsi"/>
          <w:color w:val="auto"/>
        </w:rPr>
        <w:t>(see the PDF version of this document for chart)</w:t>
      </w:r>
    </w:p>
    <w:p w14:paraId="071B30C8" w14:textId="36E026C0" w:rsidR="00290694" w:rsidRPr="005E1F11" w:rsidRDefault="00290694" w:rsidP="00290694">
      <w:pPr>
        <w:rPr>
          <w:rFonts w:cstheme="minorHAnsi"/>
          <w:b/>
          <w:bCs/>
          <w:lang w:val="en-US"/>
        </w:rPr>
      </w:pPr>
    </w:p>
    <w:p w14:paraId="08A2E3FE" w14:textId="57457F15" w:rsidR="00290694" w:rsidRPr="005E1F11" w:rsidRDefault="00C74B4A" w:rsidP="00403B04">
      <w:pPr>
        <w:spacing w:line="480" w:lineRule="auto"/>
        <w:rPr>
          <w:rFonts w:cstheme="minorHAnsi"/>
        </w:rPr>
      </w:pPr>
      <w:r w:rsidRPr="005E1F11">
        <w:rPr>
          <w:rFonts w:cstheme="minorHAnsi"/>
        </w:rPr>
        <w:lastRenderedPageBreak/>
        <w:t>Below, i</w:t>
      </w:r>
      <w:r w:rsidR="00290694" w:rsidRPr="005E1F11">
        <w:rPr>
          <w:rFonts w:cstheme="minorHAnsi"/>
        </w:rPr>
        <w:t xml:space="preserve">n </w:t>
      </w:r>
      <w:r w:rsidR="000329E0" w:rsidRPr="005E1F11">
        <w:rPr>
          <w:rFonts w:cstheme="minorHAnsi"/>
        </w:rPr>
        <w:t>C</w:t>
      </w:r>
      <w:r w:rsidR="00290694" w:rsidRPr="005E1F11">
        <w:rPr>
          <w:rFonts w:cstheme="minorHAnsi"/>
        </w:rPr>
        <w:t xml:space="preserve">hart 3, we compare the </w:t>
      </w:r>
      <w:r w:rsidR="000329E0" w:rsidRPr="005E1F11">
        <w:rPr>
          <w:rFonts w:cstheme="minorHAnsi"/>
        </w:rPr>
        <w:t>g</w:t>
      </w:r>
      <w:r w:rsidR="00290694" w:rsidRPr="005E1F11">
        <w:rPr>
          <w:rFonts w:cstheme="minorHAnsi"/>
        </w:rPr>
        <w:t xml:space="preserve">overnment of Ontario’s budgeted spending on </w:t>
      </w:r>
      <w:r w:rsidR="000329E0" w:rsidRPr="005E1F11">
        <w:rPr>
          <w:rFonts w:cstheme="minorHAnsi"/>
        </w:rPr>
        <w:t xml:space="preserve">public </w:t>
      </w:r>
      <w:r w:rsidR="00290694" w:rsidRPr="005E1F11">
        <w:rPr>
          <w:rFonts w:cstheme="minorHAnsi"/>
        </w:rPr>
        <w:t xml:space="preserve">education </w:t>
      </w:r>
      <w:r w:rsidRPr="005E1F11">
        <w:rPr>
          <w:rFonts w:cstheme="minorHAnsi"/>
        </w:rPr>
        <w:t>to what</w:t>
      </w:r>
      <w:r w:rsidR="00290694" w:rsidRPr="005E1F11">
        <w:rPr>
          <w:rFonts w:cstheme="minorHAnsi"/>
        </w:rPr>
        <w:t xml:space="preserve"> education funding</w:t>
      </w:r>
      <w:r w:rsidR="000329E0" w:rsidRPr="005E1F11">
        <w:rPr>
          <w:rFonts w:cstheme="minorHAnsi"/>
        </w:rPr>
        <w:t xml:space="preserve"> would be</w:t>
      </w:r>
      <w:r w:rsidR="00290694" w:rsidRPr="005E1F11">
        <w:rPr>
          <w:rFonts w:cstheme="minorHAnsi"/>
        </w:rPr>
        <w:t xml:space="preserve"> if it had grown at the rate of inflation</w:t>
      </w:r>
      <w:r w:rsidR="000329E0" w:rsidRPr="005E1F11">
        <w:rPr>
          <w:rFonts w:cstheme="minorHAnsi"/>
        </w:rPr>
        <w:t xml:space="preserve"> and kept up with</w:t>
      </w:r>
      <w:r w:rsidR="00290694" w:rsidRPr="005E1F11">
        <w:rPr>
          <w:rFonts w:cstheme="minorHAnsi"/>
        </w:rPr>
        <w:t xml:space="preserve"> population growth. Chart 3 shows the impact of </w:t>
      </w:r>
      <w:r w:rsidR="0089431A" w:rsidRPr="005E1F11">
        <w:rPr>
          <w:rFonts w:cstheme="minorHAnsi"/>
        </w:rPr>
        <w:t>inadequately</w:t>
      </w:r>
      <w:r w:rsidR="00290694" w:rsidRPr="005E1F11">
        <w:rPr>
          <w:rFonts w:cstheme="minorHAnsi"/>
        </w:rPr>
        <w:t xml:space="preserve"> funding </w:t>
      </w:r>
      <w:r w:rsidR="00713B5C" w:rsidRPr="005E1F11">
        <w:rPr>
          <w:rFonts w:cstheme="minorHAnsi"/>
        </w:rPr>
        <w:t xml:space="preserve">public </w:t>
      </w:r>
      <w:r w:rsidR="00290694" w:rsidRPr="005E1F11">
        <w:rPr>
          <w:rFonts w:cstheme="minorHAnsi"/>
        </w:rPr>
        <w:t>education with a cumulative education funding shortfall of $20.7 billion</w:t>
      </w:r>
      <w:r w:rsidR="00713B5C" w:rsidRPr="005E1F11">
        <w:rPr>
          <w:rFonts w:cstheme="minorHAnsi"/>
        </w:rPr>
        <w:t>, from 2014-15 to 2027-28</w:t>
      </w:r>
      <w:r w:rsidR="00290694" w:rsidRPr="005E1F11">
        <w:rPr>
          <w:rFonts w:cstheme="minorHAnsi"/>
        </w:rPr>
        <w:t xml:space="preserve">. </w:t>
      </w:r>
      <w:r w:rsidR="009C5429" w:rsidRPr="005E1F11">
        <w:rPr>
          <w:rFonts w:cstheme="minorHAnsi"/>
        </w:rPr>
        <w:t>For 202</w:t>
      </w:r>
      <w:r w:rsidR="00F25C90" w:rsidRPr="005E1F11">
        <w:rPr>
          <w:rFonts w:cstheme="minorHAnsi"/>
        </w:rPr>
        <w:t>2</w:t>
      </w:r>
      <w:r w:rsidR="009C5429" w:rsidRPr="005E1F11">
        <w:rPr>
          <w:rFonts w:cstheme="minorHAnsi"/>
        </w:rPr>
        <w:t>-2</w:t>
      </w:r>
      <w:r w:rsidR="00F25C90" w:rsidRPr="005E1F11">
        <w:rPr>
          <w:rFonts w:cstheme="minorHAnsi"/>
        </w:rPr>
        <w:t>3</w:t>
      </w:r>
      <w:r w:rsidR="00290694" w:rsidRPr="005E1F11">
        <w:rPr>
          <w:rFonts w:cstheme="minorHAnsi"/>
        </w:rPr>
        <w:t xml:space="preserve">, </w:t>
      </w:r>
      <w:r w:rsidR="00F25C90" w:rsidRPr="005E1F11">
        <w:rPr>
          <w:rFonts w:cstheme="minorHAnsi"/>
        </w:rPr>
        <w:t xml:space="preserve">this gap in </w:t>
      </w:r>
      <w:r w:rsidR="002A13ED" w:rsidRPr="005E1F11">
        <w:rPr>
          <w:rFonts w:cstheme="minorHAnsi"/>
        </w:rPr>
        <w:t xml:space="preserve">public </w:t>
      </w:r>
      <w:r w:rsidR="00290694" w:rsidRPr="005E1F11">
        <w:rPr>
          <w:rFonts w:cstheme="minorHAnsi"/>
        </w:rPr>
        <w:t xml:space="preserve">education funding </w:t>
      </w:r>
      <w:r w:rsidR="00F25C90" w:rsidRPr="005E1F11">
        <w:rPr>
          <w:rFonts w:cstheme="minorHAnsi"/>
        </w:rPr>
        <w:t>is approximately</w:t>
      </w:r>
      <w:r w:rsidR="00290694" w:rsidRPr="005E1F11">
        <w:rPr>
          <w:rFonts w:cstheme="minorHAnsi"/>
        </w:rPr>
        <w:t xml:space="preserve"> $2.3 billion</w:t>
      </w:r>
      <w:r w:rsidR="00F25C90" w:rsidRPr="005E1F11">
        <w:rPr>
          <w:rFonts w:cstheme="minorHAnsi"/>
        </w:rPr>
        <w:t>.</w:t>
      </w:r>
    </w:p>
    <w:p w14:paraId="124432E7" w14:textId="77777777" w:rsidR="00BF0B97" w:rsidRPr="005E1F11" w:rsidRDefault="00290694" w:rsidP="00BF0B97">
      <w:pPr>
        <w:rPr>
          <w:rFonts w:cstheme="minorHAnsi"/>
          <w:sz w:val="18"/>
          <w:szCs w:val="18"/>
          <w:lang w:val="en-US"/>
        </w:rPr>
      </w:pPr>
      <w:r w:rsidRPr="005E1F11">
        <w:rPr>
          <w:rFonts w:cstheme="minorHAnsi"/>
          <w:b/>
          <w:bCs/>
          <w:lang w:val="en-US"/>
        </w:rPr>
        <w:t>Chart 3: Education Funding as a percentage of total government expenses</w:t>
      </w:r>
      <w:r w:rsidR="00BF0B97" w:rsidRPr="005E1F11">
        <w:rPr>
          <w:rFonts w:cstheme="minorHAnsi"/>
          <w:b/>
          <w:bCs/>
          <w:lang w:val="en-US"/>
        </w:rPr>
        <w:t xml:space="preserve"> </w:t>
      </w:r>
      <w:r w:rsidR="00BF0B97" w:rsidRPr="005E1F11">
        <w:rPr>
          <w:rStyle w:val="SubtleEmphasis"/>
          <w:rFonts w:cstheme="minorHAnsi"/>
          <w:color w:val="auto"/>
        </w:rPr>
        <w:t>(see the PDF version of this document for chart)</w:t>
      </w:r>
    </w:p>
    <w:p w14:paraId="4790095F" w14:textId="56057753" w:rsidR="00290694" w:rsidRPr="005E1F11" w:rsidRDefault="008E69D9" w:rsidP="00403B04">
      <w:pPr>
        <w:spacing w:line="480" w:lineRule="auto"/>
        <w:rPr>
          <w:rFonts w:cstheme="minorHAnsi"/>
        </w:rPr>
      </w:pPr>
      <w:r w:rsidRPr="005E1F11">
        <w:rPr>
          <w:rFonts w:cstheme="minorHAnsi"/>
        </w:rPr>
        <w:t>Budget 2023 and the upcoming release of the Grants for Student Needs (GSN) provide an opportunity for the government to change course and properly address critical and urgent needs in public education. Educators, parents, students, and the public at large will be paying close attention to the upcoming release of education funding parameters. They will be looking for a change in direction away from damaging cuts and towards investment in our public education system and the public services Ontario families depend on.</w:t>
      </w:r>
    </w:p>
    <w:p w14:paraId="6095372B" w14:textId="2ADE2B62" w:rsidR="00F341C2" w:rsidRPr="005E1F11" w:rsidRDefault="008E0C42" w:rsidP="008E69D9">
      <w:pPr>
        <w:pStyle w:val="Heading2"/>
        <w:rPr>
          <w:color w:val="auto"/>
        </w:rPr>
      </w:pPr>
      <w:r w:rsidRPr="005E1F11">
        <w:rPr>
          <w:color w:val="auto"/>
        </w:rPr>
        <w:t>Recommendations:</w:t>
      </w:r>
    </w:p>
    <w:p w14:paraId="26C3B147" w14:textId="77FF9378" w:rsidR="00184DBB" w:rsidRPr="005E1F11" w:rsidRDefault="00D2026B" w:rsidP="0045390B">
      <w:pPr>
        <w:pStyle w:val="Reccomendations"/>
        <w:rPr>
          <w:rFonts w:cstheme="minorHAnsi"/>
        </w:rPr>
      </w:pPr>
      <w:r w:rsidRPr="005E1F11">
        <w:rPr>
          <w:rFonts w:cstheme="minorHAnsi"/>
        </w:rPr>
        <w:t>Retroactively repeal</w:t>
      </w:r>
      <w:r w:rsidR="00184DBB" w:rsidRPr="005E1F11">
        <w:rPr>
          <w:rFonts w:cstheme="minorHAnsi"/>
        </w:rPr>
        <w:t xml:space="preserve"> Bill 124 </w:t>
      </w:r>
      <w:r w:rsidRPr="005E1F11">
        <w:rPr>
          <w:rFonts w:cstheme="minorHAnsi"/>
        </w:rPr>
        <w:t>and com</w:t>
      </w:r>
      <w:r w:rsidR="00184DBB" w:rsidRPr="005E1F11">
        <w:rPr>
          <w:rFonts w:cstheme="minorHAnsi"/>
        </w:rPr>
        <w:t>pensate all workers impacted by the legislation.</w:t>
      </w:r>
      <w:r w:rsidR="00184DBB" w:rsidRPr="005E1F11">
        <w:rPr>
          <w:rFonts w:cstheme="minorHAnsi"/>
        </w:rPr>
        <w:br/>
      </w:r>
    </w:p>
    <w:p w14:paraId="1501772C" w14:textId="79D97753" w:rsidR="00F341C2" w:rsidRPr="005E1F11" w:rsidRDefault="00F341C2" w:rsidP="0045390B">
      <w:pPr>
        <w:pStyle w:val="Reccomendations"/>
        <w:rPr>
          <w:rFonts w:cstheme="minorHAnsi"/>
        </w:rPr>
      </w:pPr>
      <w:r w:rsidRPr="005E1F11">
        <w:rPr>
          <w:rFonts w:cstheme="minorHAnsi"/>
        </w:rPr>
        <w:t xml:space="preserve">Increase funding to public education to </w:t>
      </w:r>
      <w:r w:rsidR="0000707B" w:rsidRPr="005E1F11">
        <w:rPr>
          <w:rFonts w:cstheme="minorHAnsi"/>
        </w:rPr>
        <w:t>close</w:t>
      </w:r>
      <w:r w:rsidRPr="005E1F11">
        <w:rPr>
          <w:rFonts w:cstheme="minorHAnsi"/>
        </w:rPr>
        <w:t xml:space="preserve"> the funding gap identified by the </w:t>
      </w:r>
      <w:r w:rsidR="000419DC" w:rsidRPr="005E1F11">
        <w:rPr>
          <w:rFonts w:cstheme="minorHAnsi"/>
        </w:rPr>
        <w:t>FAO</w:t>
      </w:r>
      <w:r w:rsidRPr="005E1F11">
        <w:rPr>
          <w:rFonts w:cstheme="minorHAnsi"/>
        </w:rPr>
        <w:t>.</w:t>
      </w:r>
      <w:r w:rsidR="004032BC" w:rsidRPr="005E1F11">
        <w:rPr>
          <w:rFonts w:cstheme="minorHAnsi"/>
        </w:rPr>
        <w:br/>
      </w:r>
    </w:p>
    <w:p w14:paraId="7CCCD075" w14:textId="22A635A3" w:rsidR="00385B4C" w:rsidRPr="005E1F11" w:rsidRDefault="00B90860" w:rsidP="0045390B">
      <w:pPr>
        <w:pStyle w:val="Reccomendations"/>
        <w:rPr>
          <w:rFonts w:cstheme="minorHAnsi"/>
        </w:rPr>
      </w:pPr>
      <w:r w:rsidRPr="005E1F11">
        <w:rPr>
          <w:rFonts w:cstheme="minorHAnsi"/>
        </w:rPr>
        <w:t>Establish an independent, external review of Ontario’s education funding formula to ensure it reflects actual student needs.</w:t>
      </w:r>
    </w:p>
    <w:p w14:paraId="637706A2" w14:textId="596F367A" w:rsidR="003B4504" w:rsidRPr="005E1F11" w:rsidRDefault="003B4504" w:rsidP="003B4504">
      <w:pPr>
        <w:pStyle w:val="Reccomendations"/>
        <w:numPr>
          <w:ilvl w:val="0"/>
          <w:numId w:val="0"/>
        </w:numPr>
        <w:rPr>
          <w:rFonts w:cstheme="minorHAnsi"/>
        </w:rPr>
      </w:pPr>
    </w:p>
    <w:p w14:paraId="163C8103" w14:textId="2E1BD966" w:rsidR="00664298" w:rsidRPr="005E1F11" w:rsidRDefault="00664298" w:rsidP="0036148F">
      <w:pPr>
        <w:pStyle w:val="Heading1"/>
        <w:rPr>
          <w:rFonts w:cstheme="minorHAnsi"/>
          <w:color w:val="auto"/>
        </w:rPr>
      </w:pPr>
      <w:bookmarkStart w:id="7" w:name="_Toc119395563"/>
      <w:r w:rsidRPr="005E1F11">
        <w:rPr>
          <w:rFonts w:cstheme="minorHAnsi"/>
          <w:color w:val="auto"/>
        </w:rPr>
        <w:t>Efficiencies and Reducing Administrative Burden</w:t>
      </w:r>
      <w:bookmarkEnd w:id="7"/>
    </w:p>
    <w:p w14:paraId="49B669C9" w14:textId="04CFE9D4" w:rsidR="008D1080" w:rsidRPr="005E1F11" w:rsidRDefault="00904576" w:rsidP="0024208D">
      <w:pPr>
        <w:spacing w:line="480" w:lineRule="auto"/>
        <w:rPr>
          <w:rFonts w:cstheme="minorHAnsi"/>
        </w:rPr>
      </w:pPr>
      <w:r w:rsidRPr="005E1F11">
        <w:rPr>
          <w:rFonts w:cstheme="minorHAnsi"/>
        </w:rPr>
        <w:t xml:space="preserve">The public education system has </w:t>
      </w:r>
      <w:r w:rsidR="003A6220" w:rsidRPr="005E1F11">
        <w:rPr>
          <w:rFonts w:cstheme="minorHAnsi"/>
        </w:rPr>
        <w:t xml:space="preserve">been severely strained by </w:t>
      </w:r>
      <w:r w:rsidR="0024208D" w:rsidRPr="005E1F11">
        <w:rPr>
          <w:rFonts w:cstheme="minorHAnsi"/>
        </w:rPr>
        <w:t>an inadequate funding formula implemented almost 25 years ago, and misguided funding cuts by consecutive governments</w:t>
      </w:r>
      <w:r w:rsidR="008C0780" w:rsidRPr="005E1F11">
        <w:rPr>
          <w:rFonts w:cstheme="minorHAnsi"/>
        </w:rPr>
        <w:t xml:space="preserve">. </w:t>
      </w:r>
      <w:r w:rsidR="001010B9" w:rsidRPr="005E1F11">
        <w:rPr>
          <w:rFonts w:cstheme="minorHAnsi"/>
        </w:rPr>
        <w:t xml:space="preserve"> While efficient program implementation </w:t>
      </w:r>
      <w:r w:rsidR="00170C2F" w:rsidRPr="005E1F11">
        <w:rPr>
          <w:rFonts w:cstheme="minorHAnsi"/>
        </w:rPr>
        <w:t xml:space="preserve">should be </w:t>
      </w:r>
      <w:r w:rsidR="00FC486A" w:rsidRPr="005E1F11">
        <w:rPr>
          <w:rFonts w:cstheme="minorHAnsi"/>
        </w:rPr>
        <w:t xml:space="preserve">a shared goal by all education stakeholders, over the past four years the </w:t>
      </w:r>
      <w:r w:rsidR="00170C2F" w:rsidRPr="005E1F11">
        <w:rPr>
          <w:rFonts w:cstheme="minorHAnsi"/>
        </w:rPr>
        <w:t>push</w:t>
      </w:r>
      <w:r w:rsidR="00FC486A" w:rsidRPr="005E1F11">
        <w:rPr>
          <w:rFonts w:cstheme="minorHAnsi"/>
        </w:rPr>
        <w:t xml:space="preserve"> to find </w:t>
      </w:r>
      <w:r w:rsidR="00170C2F" w:rsidRPr="005E1F11">
        <w:rPr>
          <w:rFonts w:cstheme="minorHAnsi"/>
        </w:rPr>
        <w:t xml:space="preserve">efficiencies and reduce administrative burden has come at the cost of </w:t>
      </w:r>
      <w:r w:rsidR="002856FC" w:rsidRPr="005E1F11">
        <w:rPr>
          <w:rFonts w:cstheme="minorHAnsi"/>
        </w:rPr>
        <w:t xml:space="preserve">damaging funding cuts and a loss </w:t>
      </w:r>
      <w:r w:rsidR="00C74B4A" w:rsidRPr="005E1F11">
        <w:rPr>
          <w:rFonts w:cstheme="minorHAnsi"/>
        </w:rPr>
        <w:t>of</w:t>
      </w:r>
      <w:r w:rsidR="002856FC" w:rsidRPr="005E1F11">
        <w:rPr>
          <w:rFonts w:cstheme="minorHAnsi"/>
        </w:rPr>
        <w:t xml:space="preserve"> accountability on how education </w:t>
      </w:r>
      <w:r w:rsidR="008C0780" w:rsidRPr="005E1F11">
        <w:rPr>
          <w:rFonts w:cstheme="minorHAnsi"/>
        </w:rPr>
        <w:t>funds are spent.</w:t>
      </w:r>
    </w:p>
    <w:p w14:paraId="36B3E2D8" w14:textId="31C77788" w:rsidR="008D1080" w:rsidRPr="005E1F11" w:rsidRDefault="008D1080" w:rsidP="0024208D">
      <w:pPr>
        <w:spacing w:line="480" w:lineRule="auto"/>
        <w:rPr>
          <w:rFonts w:cstheme="minorHAnsi"/>
        </w:rPr>
      </w:pPr>
      <w:r w:rsidRPr="005E1F11">
        <w:rPr>
          <w:rFonts w:cstheme="minorHAnsi"/>
        </w:rPr>
        <w:lastRenderedPageBreak/>
        <w:t>No amount o</w:t>
      </w:r>
      <w:r w:rsidR="00285098" w:rsidRPr="005E1F11">
        <w:rPr>
          <w:rFonts w:cstheme="minorHAnsi"/>
        </w:rPr>
        <w:t xml:space="preserve">f searching for efficiencies can </w:t>
      </w:r>
      <w:r w:rsidR="00D87C02" w:rsidRPr="005E1F11">
        <w:rPr>
          <w:rFonts w:cstheme="minorHAnsi"/>
        </w:rPr>
        <w:t>offset</w:t>
      </w:r>
      <w:r w:rsidR="009F0423" w:rsidRPr="005E1F11">
        <w:rPr>
          <w:rFonts w:cstheme="minorHAnsi"/>
        </w:rPr>
        <w:t xml:space="preserve"> the billions of dollars that have been cut from public education over the past four years, and the significant funding gap that </w:t>
      </w:r>
      <w:r w:rsidR="008144FF" w:rsidRPr="005E1F11">
        <w:rPr>
          <w:rFonts w:cstheme="minorHAnsi"/>
        </w:rPr>
        <w:t xml:space="preserve">has been identified by the FAO in the years ahead. The Ministry should shift its focus away from trying to find </w:t>
      </w:r>
      <w:r w:rsidR="00D87C02" w:rsidRPr="005E1F11">
        <w:rPr>
          <w:rFonts w:cstheme="minorHAnsi"/>
        </w:rPr>
        <w:t>savings where little or none remain to be found, and towards prioritizing the investments needed to maintain Ontario’s internationally</w:t>
      </w:r>
      <w:r w:rsidR="00C74B4A" w:rsidRPr="005E1F11">
        <w:rPr>
          <w:rFonts w:cstheme="minorHAnsi"/>
        </w:rPr>
        <w:t xml:space="preserve"> </w:t>
      </w:r>
      <w:r w:rsidR="00D87C02" w:rsidRPr="005E1F11">
        <w:rPr>
          <w:rFonts w:cstheme="minorHAnsi"/>
        </w:rPr>
        <w:t>renowned public education system.</w:t>
      </w:r>
    </w:p>
    <w:p w14:paraId="4AA887D2" w14:textId="298A3269" w:rsidR="00664298" w:rsidRPr="005E1F11" w:rsidRDefault="00B10497" w:rsidP="00615E88">
      <w:pPr>
        <w:pStyle w:val="Heading3"/>
        <w:rPr>
          <w:rFonts w:cstheme="minorHAnsi"/>
          <w:lang w:val="en-US"/>
        </w:rPr>
      </w:pPr>
      <w:r w:rsidRPr="005E1F11">
        <w:rPr>
          <w:rFonts w:cstheme="minorHAnsi"/>
          <w:lang w:val="en-US"/>
        </w:rPr>
        <w:t>What other initiatives could support the reduction of administrative burden or further streamline reporting for the education sector?</w:t>
      </w:r>
    </w:p>
    <w:p w14:paraId="7A11250A" w14:textId="77777777" w:rsidR="00615E88" w:rsidRPr="005E1F11" w:rsidRDefault="00615E88" w:rsidP="00615E88">
      <w:pPr>
        <w:rPr>
          <w:rFonts w:cstheme="minorHAnsi"/>
          <w:u w:val="single"/>
        </w:rPr>
      </w:pPr>
      <w:r w:rsidRPr="005E1F11">
        <w:rPr>
          <w:rFonts w:cstheme="minorHAnsi"/>
          <w:u w:val="single"/>
        </w:rPr>
        <w:t>Online Incident Reporting</w:t>
      </w:r>
    </w:p>
    <w:p w14:paraId="3C338CB7" w14:textId="5274D282" w:rsidR="00136D3D" w:rsidRPr="005E1F11" w:rsidRDefault="00136D3D" w:rsidP="00136D3D">
      <w:pPr>
        <w:spacing w:line="480" w:lineRule="auto"/>
        <w:rPr>
          <w:rFonts w:cstheme="minorHAnsi"/>
        </w:rPr>
      </w:pPr>
      <w:r w:rsidRPr="005E1F11">
        <w:rPr>
          <w:rFonts w:cstheme="minorHAnsi"/>
        </w:rPr>
        <w:t xml:space="preserve">Accurate reporting of workplace violence, the timely provision of information to Joint Health and Safety Committees and adequate analysis by the Ministry of Education of safe school incident and workplace violence reports continue to be ongoing concerns in the education sector. They are also critical to creating healthy and safe schools and supporting students. </w:t>
      </w:r>
    </w:p>
    <w:p w14:paraId="20AA11D6" w14:textId="77777777" w:rsidR="00136D3D" w:rsidRPr="005E1F11" w:rsidRDefault="00136D3D" w:rsidP="00136D3D">
      <w:pPr>
        <w:spacing w:line="480" w:lineRule="auto"/>
        <w:rPr>
          <w:rFonts w:cstheme="minorHAnsi"/>
        </w:rPr>
      </w:pPr>
      <w:r w:rsidRPr="005E1F11">
        <w:rPr>
          <w:rFonts w:cstheme="minorHAnsi"/>
        </w:rPr>
        <w:t xml:space="preserve">Many educators experience workplace violence daily, if not more frequently. Fulfilling their reporting responsibilities takes considerable time, particularly when a single incident requires multiple reports. Online reporting systems were intended to streamline reporting and facilitate the necessary communication of reports to the Joint Health and Safety Committee, as well as the Ministry of Education. The government provided a small amount of funding for school boards to consolidate safe school incident and workplace violence reports in online reporting systems. Unfortunately, school boards selected the services of a variety of software providers for implementation resulting in very different user experiences across boards and, significantly, inconsistent data collection. Not all school boards include illness/injury reports in their incident reporting system, and many school boards are still not meeting Ministry requirements.  </w:t>
      </w:r>
    </w:p>
    <w:p w14:paraId="1621421B" w14:textId="77777777" w:rsidR="00615E88" w:rsidRPr="005E1F11" w:rsidRDefault="00615E88" w:rsidP="00615E88">
      <w:pPr>
        <w:spacing w:line="480" w:lineRule="auto"/>
        <w:rPr>
          <w:rFonts w:cstheme="minorHAnsi"/>
        </w:rPr>
      </w:pPr>
      <w:r w:rsidRPr="005E1F11">
        <w:rPr>
          <w:rFonts w:cstheme="minorHAnsi"/>
        </w:rPr>
        <w:lastRenderedPageBreak/>
        <w:t xml:space="preserve">Ending suspensions for Ontario’s youngest students—those in Kindergarten to Grade 3—did not end violence and safe school incidents among this demographic of students. It did, however, end a source of data. Adequate and consistent data collection is necessary to ensure the proper supports are in place to prevent these incidents. The Ministry of Education has also requested that school boards submit data on school exclusions but is not collecting demographic data. </w:t>
      </w:r>
    </w:p>
    <w:p w14:paraId="21F07CD2" w14:textId="597C71A9" w:rsidR="00B10497" w:rsidRPr="005E1F11" w:rsidRDefault="00615E88" w:rsidP="00615E88">
      <w:pPr>
        <w:spacing w:line="480" w:lineRule="auto"/>
        <w:rPr>
          <w:rFonts w:cstheme="minorHAnsi"/>
        </w:rPr>
      </w:pPr>
      <w:r w:rsidRPr="005E1F11">
        <w:rPr>
          <w:rFonts w:cstheme="minorHAnsi"/>
        </w:rPr>
        <w:t>Funding for a standardized province-wide incident reporting system is needed to simplify the process for education workers, to facilitate information required by Joint Health and Safety Committees and to support adequate data collection for analysis and action by the provincial government.</w:t>
      </w:r>
    </w:p>
    <w:p w14:paraId="651A3890" w14:textId="77777777" w:rsidR="00904576" w:rsidRPr="005E1F11" w:rsidRDefault="00904576" w:rsidP="00904576">
      <w:pPr>
        <w:spacing w:after="0" w:line="480" w:lineRule="auto"/>
        <w:rPr>
          <w:rStyle w:val="Heading1Char"/>
          <w:rFonts w:cstheme="minorHAnsi"/>
          <w:color w:val="auto"/>
        </w:rPr>
      </w:pPr>
      <w:r w:rsidRPr="005E1F11">
        <w:rPr>
          <w:rStyle w:val="Heading2Char"/>
          <w:color w:val="auto"/>
        </w:rPr>
        <w:t>Recommendation:</w:t>
      </w:r>
      <w:r w:rsidRPr="005E1F11">
        <w:rPr>
          <w:rStyle w:val="Heading1Char"/>
          <w:rFonts w:cstheme="minorHAnsi"/>
          <w:color w:val="auto"/>
        </w:rPr>
        <w:t xml:space="preserve"> </w:t>
      </w:r>
    </w:p>
    <w:p w14:paraId="178F0081" w14:textId="4E7EF1B8" w:rsidR="00615E88" w:rsidRPr="005E1F11" w:rsidRDefault="00D87C02" w:rsidP="00904576">
      <w:pPr>
        <w:pStyle w:val="Reccomendations"/>
        <w:rPr>
          <w:rFonts w:cstheme="minorHAnsi"/>
        </w:rPr>
      </w:pPr>
      <w:r w:rsidRPr="005E1F11">
        <w:rPr>
          <w:rFonts w:cstheme="minorHAnsi"/>
        </w:rPr>
        <w:t>Provide funding</w:t>
      </w:r>
      <w:r w:rsidR="00904576" w:rsidRPr="005E1F11">
        <w:rPr>
          <w:rFonts w:cstheme="minorHAnsi"/>
        </w:rPr>
        <w:t xml:space="preserve"> for a provincial standardized online incident reporting system for all school boards to use for reporting injuries and illness, safe school incidents, exclusions</w:t>
      </w:r>
      <w:r w:rsidR="00372057" w:rsidRPr="005E1F11">
        <w:rPr>
          <w:rFonts w:cstheme="minorHAnsi"/>
        </w:rPr>
        <w:t>,</w:t>
      </w:r>
      <w:r w:rsidR="00904576" w:rsidRPr="005E1F11">
        <w:rPr>
          <w:rFonts w:cstheme="minorHAnsi"/>
        </w:rPr>
        <w:t xml:space="preserve"> and workplace violence.</w:t>
      </w:r>
    </w:p>
    <w:p w14:paraId="2FE89E9D" w14:textId="77777777" w:rsidR="00E037AF" w:rsidRPr="005E1F11" w:rsidRDefault="00D87C02" w:rsidP="00E037AF">
      <w:pPr>
        <w:pStyle w:val="Heading3"/>
        <w:rPr>
          <w:rFonts w:cstheme="minorHAnsi"/>
        </w:rPr>
      </w:pPr>
      <w:r w:rsidRPr="005E1F11">
        <w:rPr>
          <w:rFonts w:cstheme="minorHAnsi"/>
          <w:b w:val="0"/>
          <w:bCs w:val="0"/>
          <w:lang w:val="en-US"/>
        </w:rPr>
        <w:br/>
      </w:r>
      <w:r w:rsidR="00E037AF" w:rsidRPr="005E1F11">
        <w:rPr>
          <w:rFonts w:cstheme="minorHAnsi"/>
        </w:rPr>
        <w:t>What are the areas where there is potential or opportunities to find new efficiencies?</w:t>
      </w:r>
    </w:p>
    <w:p w14:paraId="5AE3F475" w14:textId="15EB49E1" w:rsidR="0044365A" w:rsidRPr="005E1F11" w:rsidRDefault="0044365A" w:rsidP="002E0BC2">
      <w:pPr>
        <w:spacing w:line="480" w:lineRule="auto"/>
        <w:rPr>
          <w:rFonts w:cstheme="minorHAnsi"/>
        </w:rPr>
      </w:pPr>
      <w:r w:rsidRPr="005E1F11">
        <w:rPr>
          <w:rFonts w:cstheme="minorHAnsi"/>
        </w:rPr>
        <w:t>ETFO has consistently raised concerns about how Education Quality and Accountability Office (EQAO) assessments, first administered in 1997, have negatively affected elementary classrooms. EQAO promotes an overly narrow focus on literacy and numeracy to the detriment of a more holistic program and creates a test-driven school culture through the myriad of diagnostic assessments that the Ministry of Education and school boards have imposed on classrooms as part of the drive to improve provincial test results.</w:t>
      </w:r>
    </w:p>
    <w:p w14:paraId="3FB2325E" w14:textId="08B67645" w:rsidR="002E0BC2" w:rsidRPr="005E1F11" w:rsidRDefault="002E0BC2" w:rsidP="002E0BC2">
      <w:pPr>
        <w:spacing w:line="480" w:lineRule="auto"/>
        <w:rPr>
          <w:rFonts w:cstheme="minorHAnsi"/>
        </w:rPr>
      </w:pPr>
      <w:r w:rsidRPr="005E1F11">
        <w:rPr>
          <w:rFonts w:cstheme="minorHAnsi"/>
        </w:rPr>
        <w:t xml:space="preserve">The tests and the required preparation for the tests consume considerable classroom time and create stress for students and their teachers. This is particularly concerning for students in Grade 3. Other jurisdictions </w:t>
      </w:r>
      <w:r w:rsidR="00B57141" w:rsidRPr="005E1F11">
        <w:rPr>
          <w:rFonts w:cstheme="minorHAnsi"/>
        </w:rPr>
        <w:t xml:space="preserve">(e.g., </w:t>
      </w:r>
      <w:r w:rsidRPr="005E1F11">
        <w:rPr>
          <w:rFonts w:cstheme="minorHAnsi"/>
        </w:rPr>
        <w:t xml:space="preserve">England, </w:t>
      </w:r>
      <w:r w:rsidR="00B57141" w:rsidRPr="005E1F11">
        <w:rPr>
          <w:rFonts w:cstheme="minorHAnsi"/>
        </w:rPr>
        <w:t>Singapore,</w:t>
      </w:r>
      <w:r w:rsidRPr="005E1F11">
        <w:rPr>
          <w:rFonts w:cstheme="minorHAnsi"/>
        </w:rPr>
        <w:t xml:space="preserve"> and New Zealand</w:t>
      </w:r>
      <w:r w:rsidR="00B57141" w:rsidRPr="005E1F11">
        <w:rPr>
          <w:rFonts w:cstheme="minorHAnsi"/>
        </w:rPr>
        <w:t>)</w:t>
      </w:r>
      <w:r w:rsidRPr="005E1F11">
        <w:rPr>
          <w:rFonts w:cstheme="minorHAnsi"/>
        </w:rPr>
        <w:t xml:space="preserve"> are moving away from mandatory standardized testing at an early age to avoid a negative impact on students. Given that EQAO assessments provide no data that can be </w:t>
      </w:r>
      <w:r w:rsidRPr="005E1F11">
        <w:rPr>
          <w:rFonts w:cstheme="minorHAnsi"/>
        </w:rPr>
        <w:lastRenderedPageBreak/>
        <w:t>used to inform daily instruction and student learning throughout the year it seems unnecessary to continue the Grade 3 assessment.</w:t>
      </w:r>
    </w:p>
    <w:p w14:paraId="27BA7E94" w14:textId="35C6090E" w:rsidR="00B10497" w:rsidRPr="005E1F11" w:rsidRDefault="002E0BC2" w:rsidP="009D6CB0">
      <w:pPr>
        <w:spacing w:line="480" w:lineRule="auto"/>
        <w:rPr>
          <w:rFonts w:cstheme="minorHAnsi"/>
        </w:rPr>
      </w:pPr>
      <w:r w:rsidRPr="005E1F11">
        <w:rPr>
          <w:rFonts w:cstheme="minorHAnsi"/>
        </w:rPr>
        <w:t xml:space="preserve">EQAO assessments also fail to measure more complex skills required for problem solving and innovation, lead to “teaching to the test,” demotivate students and are misused to rank schools. In 2022, the Ministry of Education allocated more than $28 million to EQAO, ETFO believes </w:t>
      </w:r>
      <w:r w:rsidR="0044365A" w:rsidRPr="005E1F11">
        <w:rPr>
          <w:rFonts w:cstheme="minorHAnsi"/>
        </w:rPr>
        <w:t>that these funds should be reallocated to improving student learning conditions, for example, reducing class size</w:t>
      </w:r>
      <w:r w:rsidR="00E154D4" w:rsidRPr="005E1F11">
        <w:rPr>
          <w:rFonts w:cstheme="minorHAnsi"/>
        </w:rPr>
        <w:t xml:space="preserve"> or providing more supports for students with special needs.</w:t>
      </w:r>
    </w:p>
    <w:p w14:paraId="3EE5E898" w14:textId="7B22188B" w:rsidR="009D6CB0" w:rsidRPr="005E1F11" w:rsidRDefault="009D6CB0" w:rsidP="009D6CB0">
      <w:pPr>
        <w:pStyle w:val="Heading2"/>
        <w:rPr>
          <w:color w:val="auto"/>
        </w:rPr>
      </w:pPr>
      <w:r w:rsidRPr="005E1F11">
        <w:rPr>
          <w:color w:val="auto"/>
        </w:rPr>
        <w:t xml:space="preserve">Recommendation: </w:t>
      </w:r>
    </w:p>
    <w:p w14:paraId="75025931" w14:textId="7FD19401" w:rsidR="009D6CB0" w:rsidRPr="005E1F11" w:rsidRDefault="00E8017E" w:rsidP="00E8017E">
      <w:pPr>
        <w:pStyle w:val="Reccomendations"/>
        <w:rPr>
          <w:rFonts w:cstheme="minorHAnsi"/>
        </w:rPr>
      </w:pPr>
      <w:r w:rsidRPr="005E1F11">
        <w:rPr>
          <w:rFonts w:cstheme="minorHAnsi"/>
        </w:rPr>
        <w:t xml:space="preserve">Cancel EQAO assessments and reallocate EQAO funding </w:t>
      </w:r>
      <w:r w:rsidR="00E037AF" w:rsidRPr="005E1F11">
        <w:rPr>
          <w:rFonts w:cstheme="minorHAnsi"/>
        </w:rPr>
        <w:t>to</w:t>
      </w:r>
      <w:r w:rsidRPr="005E1F11">
        <w:rPr>
          <w:rFonts w:cstheme="minorHAnsi"/>
        </w:rPr>
        <w:t xml:space="preserve"> </w:t>
      </w:r>
      <w:r w:rsidR="0044365A" w:rsidRPr="005E1F11">
        <w:rPr>
          <w:rFonts w:cstheme="minorHAnsi"/>
        </w:rPr>
        <w:t>improving student learning conditions</w:t>
      </w:r>
      <w:r w:rsidRPr="005E1F11">
        <w:rPr>
          <w:rFonts w:cstheme="minorHAnsi"/>
        </w:rPr>
        <w:t>.</w:t>
      </w:r>
      <w:r w:rsidRPr="005E1F11">
        <w:rPr>
          <w:rFonts w:cstheme="minorHAnsi"/>
        </w:rPr>
        <w:br/>
      </w:r>
    </w:p>
    <w:p w14:paraId="30E5695A" w14:textId="2A49874A" w:rsidR="00E037AF" w:rsidRPr="005E1F11" w:rsidRDefault="002D4F78" w:rsidP="00E037AF">
      <w:pPr>
        <w:pStyle w:val="Heading1"/>
        <w:rPr>
          <w:rFonts w:cstheme="minorHAnsi"/>
          <w:color w:val="auto"/>
        </w:rPr>
      </w:pPr>
      <w:bookmarkStart w:id="8" w:name="_Toc119395564"/>
      <w:r w:rsidRPr="005E1F11">
        <w:rPr>
          <w:rFonts w:cstheme="minorHAnsi"/>
          <w:color w:val="auto"/>
        </w:rPr>
        <w:t>Capital: Reducing Time to Completion for Capital Projects</w:t>
      </w:r>
      <w:bookmarkEnd w:id="8"/>
    </w:p>
    <w:p w14:paraId="48E2A490" w14:textId="77777777" w:rsidR="0044365A" w:rsidRPr="005E1F11" w:rsidRDefault="0088016A" w:rsidP="00E037AF">
      <w:pPr>
        <w:spacing w:line="480" w:lineRule="auto"/>
        <w:rPr>
          <w:rFonts w:cstheme="minorHAnsi"/>
        </w:rPr>
      </w:pPr>
      <w:r w:rsidRPr="005E1F11">
        <w:rPr>
          <w:rFonts w:cstheme="minorHAnsi"/>
        </w:rPr>
        <w:t xml:space="preserve">Ontario’s </w:t>
      </w:r>
      <w:r w:rsidR="008D7BB4" w:rsidRPr="005E1F11">
        <w:rPr>
          <w:rFonts w:cstheme="minorHAnsi"/>
        </w:rPr>
        <w:t xml:space="preserve">ageing school infrastructure has been ignored by successive governments leading to a growing repair backlog </w:t>
      </w:r>
      <w:r w:rsidR="009C6624" w:rsidRPr="005E1F11">
        <w:rPr>
          <w:rFonts w:cstheme="minorHAnsi"/>
        </w:rPr>
        <w:t>which is estimated to be approximately</w:t>
      </w:r>
      <w:r w:rsidR="000328F2" w:rsidRPr="005E1F11">
        <w:rPr>
          <w:rFonts w:cstheme="minorHAnsi"/>
        </w:rPr>
        <w:t xml:space="preserve"> $17 billion</w:t>
      </w:r>
      <w:r w:rsidR="009C6624" w:rsidRPr="005E1F11">
        <w:rPr>
          <w:rFonts w:cstheme="minorHAnsi"/>
        </w:rPr>
        <w:t xml:space="preserve">. </w:t>
      </w:r>
      <w:r w:rsidR="002D4BA2" w:rsidRPr="005E1F11">
        <w:rPr>
          <w:rFonts w:cstheme="minorHAnsi"/>
        </w:rPr>
        <w:t xml:space="preserve">In 2019, the government of Ontario announced a </w:t>
      </w:r>
      <w:r w:rsidR="00650896" w:rsidRPr="005E1F11">
        <w:rPr>
          <w:rFonts w:cstheme="minorHAnsi"/>
        </w:rPr>
        <w:t>10</w:t>
      </w:r>
      <w:r w:rsidR="00C064BA" w:rsidRPr="005E1F11">
        <w:rPr>
          <w:rFonts w:cstheme="minorHAnsi"/>
        </w:rPr>
        <w:t>-</w:t>
      </w:r>
      <w:r w:rsidR="00650896" w:rsidRPr="005E1F11">
        <w:rPr>
          <w:rFonts w:cstheme="minorHAnsi"/>
        </w:rPr>
        <w:t xml:space="preserve">year </w:t>
      </w:r>
      <w:r w:rsidR="00A132B4" w:rsidRPr="005E1F11">
        <w:rPr>
          <w:rFonts w:cstheme="minorHAnsi"/>
        </w:rPr>
        <w:t xml:space="preserve">infrastructure </w:t>
      </w:r>
      <w:r w:rsidR="00650896" w:rsidRPr="005E1F11">
        <w:rPr>
          <w:rFonts w:cstheme="minorHAnsi"/>
        </w:rPr>
        <w:t>plan for school</w:t>
      </w:r>
      <w:r w:rsidR="00A132B4" w:rsidRPr="005E1F11">
        <w:rPr>
          <w:rFonts w:cstheme="minorHAnsi"/>
        </w:rPr>
        <w:t xml:space="preserve"> repairs and construction </w:t>
      </w:r>
      <w:r w:rsidR="00650896" w:rsidRPr="005E1F11">
        <w:rPr>
          <w:rFonts w:cstheme="minorHAnsi"/>
        </w:rPr>
        <w:t>totalling $14 billion, with annual allocations of $1.4 billion.</w:t>
      </w:r>
      <w:r w:rsidR="00C064BA" w:rsidRPr="005E1F11">
        <w:rPr>
          <w:rFonts w:cstheme="minorHAnsi"/>
        </w:rPr>
        <w:t xml:space="preserve"> Even if the entire </w:t>
      </w:r>
      <w:r w:rsidR="0047245E" w:rsidRPr="005E1F11">
        <w:rPr>
          <w:rFonts w:cstheme="minorHAnsi"/>
        </w:rPr>
        <w:t>10-year allocation was spent solely on addressing the school repair backlog, it would still not be sufficient to</w:t>
      </w:r>
      <w:r w:rsidR="00A132B4" w:rsidRPr="005E1F11">
        <w:rPr>
          <w:rFonts w:cstheme="minorHAnsi"/>
        </w:rPr>
        <w:t xml:space="preserve"> cover it.</w:t>
      </w:r>
      <w:r w:rsidR="008913DB" w:rsidRPr="005E1F11">
        <w:rPr>
          <w:rFonts w:cstheme="minorHAnsi"/>
        </w:rPr>
        <w:t xml:space="preserve"> </w:t>
      </w:r>
    </w:p>
    <w:p w14:paraId="06F50B97" w14:textId="77777777" w:rsidR="0044365A" w:rsidRPr="005E1F11" w:rsidRDefault="0044365A" w:rsidP="0044365A">
      <w:pPr>
        <w:spacing w:line="480" w:lineRule="auto"/>
        <w:rPr>
          <w:rFonts w:cstheme="minorHAnsi"/>
        </w:rPr>
      </w:pPr>
      <w:r w:rsidRPr="005E1F11">
        <w:rPr>
          <w:rFonts w:cstheme="minorHAnsi"/>
        </w:rPr>
        <w:t>The repair backlog and lack of investment in maintaining and upgrading existing schools impacts learning and working conditions and has health and safety implications. The pandemic put a public spotlight on ventilation, its role in disease transmission, and aging schools. Climate change and heat waves that are beginning earlier and ending later each are also a concern in many schools.</w:t>
      </w:r>
    </w:p>
    <w:p w14:paraId="01CA66AB" w14:textId="0F925F1E" w:rsidR="0044365A" w:rsidRPr="005E1F11" w:rsidRDefault="0044365A" w:rsidP="0044365A">
      <w:pPr>
        <w:spacing w:line="480" w:lineRule="auto"/>
        <w:rPr>
          <w:rFonts w:cstheme="minorHAnsi"/>
        </w:rPr>
      </w:pPr>
      <w:r w:rsidRPr="005E1F11">
        <w:rPr>
          <w:rFonts w:cstheme="minorHAnsi"/>
        </w:rPr>
        <w:t>While capital projects should be completed in a timely manner, the larger problem facing public school infrastructure is the lack of provincial investment.</w:t>
      </w:r>
    </w:p>
    <w:p w14:paraId="58BAC261" w14:textId="20A5089C" w:rsidR="00CB5DC0" w:rsidRPr="005E1F11" w:rsidRDefault="00CB5DC0" w:rsidP="00E037AF">
      <w:pPr>
        <w:spacing w:line="480" w:lineRule="auto"/>
        <w:rPr>
          <w:rFonts w:cstheme="minorHAnsi"/>
        </w:rPr>
      </w:pPr>
      <w:r w:rsidRPr="005E1F11">
        <w:rPr>
          <w:rFonts w:cstheme="minorHAnsi"/>
        </w:rPr>
        <w:lastRenderedPageBreak/>
        <w:t>In the 2022 Ontario Budget, the government announced significant investments in infrastructure for highways</w:t>
      </w:r>
      <w:r w:rsidR="009B6D49" w:rsidRPr="005E1F11">
        <w:rPr>
          <w:rFonts w:cstheme="minorHAnsi"/>
        </w:rPr>
        <w:t xml:space="preserve">, ETFO encourages the government to make comparable investments in repairing the existing public school infrastructure and in building new schools in the communities that need them. </w:t>
      </w:r>
    </w:p>
    <w:p w14:paraId="316F96AB" w14:textId="77777777" w:rsidR="009B6D49" w:rsidRPr="005E1F11" w:rsidRDefault="009B6D49" w:rsidP="009B6D49">
      <w:pPr>
        <w:pStyle w:val="Heading2"/>
        <w:rPr>
          <w:color w:val="auto"/>
        </w:rPr>
      </w:pPr>
      <w:r w:rsidRPr="005E1F11">
        <w:rPr>
          <w:color w:val="auto"/>
        </w:rPr>
        <w:t xml:space="preserve">Recommendation: </w:t>
      </w:r>
    </w:p>
    <w:p w14:paraId="30E7D19F" w14:textId="57C71888" w:rsidR="00626F2A" w:rsidRPr="005E1F11" w:rsidRDefault="0045390B" w:rsidP="00626F2A">
      <w:pPr>
        <w:pStyle w:val="Reccomendations"/>
        <w:rPr>
          <w:rFonts w:cstheme="minorHAnsi"/>
        </w:rPr>
      </w:pPr>
      <w:r w:rsidRPr="005E1F11">
        <w:rPr>
          <w:rFonts w:cstheme="minorHAnsi"/>
        </w:rPr>
        <w:t xml:space="preserve">Address the $17 billion school repair backlog with </w:t>
      </w:r>
      <w:r w:rsidR="00626F2A" w:rsidRPr="005E1F11">
        <w:rPr>
          <w:rFonts w:cstheme="minorHAnsi"/>
        </w:rPr>
        <w:t>increased funding beginning in the 2023-24 school year.</w:t>
      </w:r>
    </w:p>
    <w:p w14:paraId="5A43DBB9" w14:textId="211D7C5B" w:rsidR="00E037AF" w:rsidRPr="005E1F11" w:rsidRDefault="00E037AF" w:rsidP="00E037AF">
      <w:pPr>
        <w:rPr>
          <w:rFonts w:cstheme="minorHAnsi"/>
        </w:rPr>
      </w:pPr>
    </w:p>
    <w:p w14:paraId="2739DBA6" w14:textId="76F9068D" w:rsidR="00601E5A" w:rsidRPr="005E1F11" w:rsidRDefault="00601E5A" w:rsidP="00601E5A">
      <w:pPr>
        <w:pStyle w:val="Heading1"/>
        <w:rPr>
          <w:rFonts w:cstheme="minorHAnsi"/>
          <w:color w:val="auto"/>
        </w:rPr>
      </w:pPr>
      <w:bookmarkStart w:id="9" w:name="_Toc119395565"/>
      <w:r w:rsidRPr="005E1F11">
        <w:rPr>
          <w:rFonts w:cstheme="minorHAnsi"/>
          <w:color w:val="auto"/>
        </w:rPr>
        <w:t>Capital: Joint Use of Schools</w:t>
      </w:r>
      <w:bookmarkEnd w:id="9"/>
    </w:p>
    <w:p w14:paraId="7506EC96" w14:textId="7D57CB8D" w:rsidR="00601E5A" w:rsidRPr="005E1F11" w:rsidRDefault="00601E5A" w:rsidP="00601E5A">
      <w:pPr>
        <w:spacing w:line="480" w:lineRule="auto"/>
        <w:rPr>
          <w:rFonts w:cstheme="minorHAnsi"/>
        </w:rPr>
      </w:pPr>
      <w:r w:rsidRPr="005E1F11">
        <w:rPr>
          <w:rFonts w:cstheme="minorHAnsi"/>
        </w:rPr>
        <w:t xml:space="preserve">Funding for school operations and maintenance has been mired with problems from the moment the funding formula was implemented. From the start, the use of </w:t>
      </w:r>
      <w:r w:rsidR="00D61983" w:rsidRPr="005E1F11">
        <w:rPr>
          <w:rFonts w:cstheme="minorHAnsi"/>
        </w:rPr>
        <w:t>median-cost factors among Ontario’s schoolboards as benchmarks for funding allocations created incredible disparity among school boards across the province.</w:t>
      </w:r>
      <w:r w:rsidR="00D61983" w:rsidRPr="005E1F11">
        <w:rPr>
          <w:rStyle w:val="FootnoteReference"/>
          <w:rFonts w:cstheme="minorHAnsi"/>
        </w:rPr>
        <w:footnoteReference w:id="7"/>
      </w:r>
      <w:r w:rsidR="00D61983" w:rsidRPr="005E1F11">
        <w:rPr>
          <w:rFonts w:cstheme="minorHAnsi"/>
        </w:rPr>
        <w:t xml:space="preserve"> This approach ignored actual costs of operating and maintaining buildings in vastly dissimilar parts of the province and did not consider the use of school facilities for other programming and purposes. While successive governments have made some modifications to the way that space allocation funding is calculated and distributed, the underlying flaws in the way funding for operations and maintenance are allocated remain.</w:t>
      </w:r>
    </w:p>
    <w:p w14:paraId="5EB55D0B" w14:textId="77777777" w:rsidR="0044365A" w:rsidRPr="005E1F11" w:rsidRDefault="00D61983" w:rsidP="00601E5A">
      <w:pPr>
        <w:spacing w:line="480" w:lineRule="auto"/>
        <w:rPr>
          <w:rFonts w:cstheme="minorHAnsi"/>
        </w:rPr>
      </w:pPr>
      <w:r w:rsidRPr="005E1F11">
        <w:rPr>
          <w:rFonts w:cstheme="minorHAnsi"/>
        </w:rPr>
        <w:t xml:space="preserve">The addition of utilization factors in the process of funding allocation for school operations and maintenance has compounded the challenges school boards face. The use of utilization factors pushes school boards </w:t>
      </w:r>
      <w:r w:rsidR="00A25FF2" w:rsidRPr="005E1F11">
        <w:rPr>
          <w:rFonts w:cstheme="minorHAnsi"/>
        </w:rPr>
        <w:t>to lock away so called ‘underutilized’ space. Over the years</w:t>
      </w:r>
      <w:r w:rsidR="0044365A" w:rsidRPr="005E1F11">
        <w:rPr>
          <w:rFonts w:cstheme="minorHAnsi"/>
        </w:rPr>
        <w:t>,</w:t>
      </w:r>
      <w:r w:rsidR="00A25FF2" w:rsidRPr="005E1F11">
        <w:rPr>
          <w:rFonts w:cstheme="minorHAnsi"/>
        </w:rPr>
        <w:t xml:space="preserve"> this has had the effect of deferring maintenance and allowing significant portions of school buildings to deteriorate</w:t>
      </w:r>
      <w:r w:rsidR="0044365A" w:rsidRPr="005E1F11">
        <w:rPr>
          <w:rFonts w:cstheme="minorHAnsi"/>
        </w:rPr>
        <w:t xml:space="preserve"> </w:t>
      </w:r>
      <w:r w:rsidR="0044365A" w:rsidRPr="005E1F11">
        <w:rPr>
          <w:rFonts w:eastAsia="Calibri" w:cstheme="minorHAnsi"/>
        </w:rPr>
        <w:t>as school boards prioritize scarce funds for repairs to other areas</w:t>
      </w:r>
      <w:r w:rsidR="00A25FF2" w:rsidRPr="005E1F11">
        <w:rPr>
          <w:rFonts w:cstheme="minorHAnsi"/>
        </w:rPr>
        <w:t xml:space="preserve">. </w:t>
      </w:r>
    </w:p>
    <w:p w14:paraId="512BBE86" w14:textId="0CC8D087" w:rsidR="00A25FF2" w:rsidRPr="005E1F11" w:rsidRDefault="00A25FF2" w:rsidP="00601E5A">
      <w:pPr>
        <w:spacing w:line="480" w:lineRule="auto"/>
        <w:rPr>
          <w:rFonts w:cstheme="minorHAnsi"/>
        </w:rPr>
      </w:pPr>
      <w:r w:rsidRPr="005E1F11">
        <w:rPr>
          <w:rFonts w:cstheme="minorHAnsi"/>
        </w:rPr>
        <w:lastRenderedPageBreak/>
        <w:t xml:space="preserve">The joint use of schools by coterminous school boards should not be seen as a solution to the ongoing challenges with school infrastructure across the province. While in a limited number of cases, the sharing of existing school space or the construction of a joint school might be the right solution for </w:t>
      </w:r>
      <w:r w:rsidR="0044365A" w:rsidRPr="005E1F11">
        <w:rPr>
          <w:rFonts w:cstheme="minorHAnsi"/>
        </w:rPr>
        <w:t xml:space="preserve">a particular </w:t>
      </w:r>
      <w:r w:rsidRPr="005E1F11">
        <w:rPr>
          <w:rFonts w:cstheme="minorHAnsi"/>
        </w:rPr>
        <w:t>communit</w:t>
      </w:r>
      <w:r w:rsidR="0044365A" w:rsidRPr="005E1F11">
        <w:rPr>
          <w:rFonts w:cstheme="minorHAnsi"/>
        </w:rPr>
        <w:t>y,</w:t>
      </w:r>
      <w:r w:rsidRPr="005E1F11">
        <w:rPr>
          <w:rFonts w:cstheme="minorHAnsi"/>
        </w:rPr>
        <w:t xml:space="preserve"> due to changes in enrolment, population, etc., this would only be the case in </w:t>
      </w:r>
      <w:r w:rsidR="00B57141" w:rsidRPr="005E1F11">
        <w:rPr>
          <w:rFonts w:cstheme="minorHAnsi"/>
        </w:rPr>
        <w:t>rare</w:t>
      </w:r>
      <w:r w:rsidRPr="005E1F11">
        <w:rPr>
          <w:rFonts w:cstheme="minorHAnsi"/>
        </w:rPr>
        <w:t xml:space="preserve"> circumstances. The government should not be considering replicating or “scaling up” these type of local arrangements across the province. Instead, the government should focus on providing the necessary capital investment to clear the $17 billion school repair backlog and support the construction of new schools in growing communities, while allowing school boards, municipalities and local unions representing school board staff the option to explore joint-use arrangements in the few cases where they make sense.</w:t>
      </w:r>
    </w:p>
    <w:p w14:paraId="6A3AA1CA" w14:textId="3121EB93" w:rsidR="003F62DE" w:rsidRPr="005E1F11" w:rsidRDefault="00A25FF2" w:rsidP="00601E5A">
      <w:pPr>
        <w:spacing w:line="480" w:lineRule="auto"/>
        <w:rPr>
          <w:rFonts w:cstheme="minorHAnsi"/>
        </w:rPr>
      </w:pPr>
      <w:r w:rsidRPr="005E1F11">
        <w:rPr>
          <w:rFonts w:cstheme="minorHAnsi"/>
        </w:rPr>
        <w:t xml:space="preserve">Some of the considerations school boards would address when considering possible joint use of schools include servicing local communities appropriately. Local municipalities must have a voice in </w:t>
      </w:r>
      <w:r w:rsidR="003F62DE" w:rsidRPr="005E1F11">
        <w:rPr>
          <w:rFonts w:cstheme="minorHAnsi"/>
        </w:rPr>
        <w:t xml:space="preserve">this process and the government should consider providing additional funding to account for community use of school facilities. </w:t>
      </w:r>
    </w:p>
    <w:p w14:paraId="595DA1C0" w14:textId="4A28F077" w:rsidR="003F62DE" w:rsidRPr="005E1F11" w:rsidRDefault="003F62DE" w:rsidP="00601E5A">
      <w:pPr>
        <w:spacing w:line="480" w:lineRule="auto"/>
        <w:rPr>
          <w:rFonts w:cstheme="minorHAnsi"/>
        </w:rPr>
      </w:pPr>
      <w:r w:rsidRPr="005E1F11">
        <w:rPr>
          <w:rFonts w:cstheme="minorHAnsi"/>
        </w:rPr>
        <w:t>In the few cases where joint-use arrangements might be an adequate solution to existing challenges, school boards and the Ministry must minimize situations where students in the elementary panel must share space with students in the secondary panel. The difference in the development of students in grades 7 and 8 with those in grades 9 and 10 are significant. Maintaining Kindergarten to Grade 8 schools provides students in grades 7 and 8 mentoring opportunities with younger students while acknowledging the significant developmental gap with secondary students.</w:t>
      </w:r>
    </w:p>
    <w:p w14:paraId="25AF23D1" w14:textId="77777777" w:rsidR="00601E5A" w:rsidRPr="005E1F11" w:rsidRDefault="00601E5A" w:rsidP="00601E5A">
      <w:pPr>
        <w:pStyle w:val="Heading2"/>
        <w:rPr>
          <w:color w:val="auto"/>
        </w:rPr>
      </w:pPr>
      <w:r w:rsidRPr="005E1F11">
        <w:rPr>
          <w:color w:val="auto"/>
        </w:rPr>
        <w:t xml:space="preserve">Recommendation: </w:t>
      </w:r>
    </w:p>
    <w:p w14:paraId="4AFDBD00" w14:textId="7050A2AD" w:rsidR="00601E5A" w:rsidRPr="005E1F11" w:rsidRDefault="00C90E46" w:rsidP="00C90E46">
      <w:pPr>
        <w:pStyle w:val="Reccomendations"/>
        <w:rPr>
          <w:rFonts w:cstheme="minorHAnsi"/>
        </w:rPr>
      </w:pPr>
      <w:r w:rsidRPr="005E1F11">
        <w:rPr>
          <w:rFonts w:cstheme="minorHAnsi"/>
        </w:rPr>
        <w:t>Increase the funding allocation for school operations and maintenance to reflect actual costs of operating school buildings.</w:t>
      </w:r>
      <w:r w:rsidR="00C82E17" w:rsidRPr="005E1F11">
        <w:rPr>
          <w:rFonts w:cstheme="minorHAnsi"/>
        </w:rPr>
        <w:br/>
      </w:r>
    </w:p>
    <w:p w14:paraId="06019C9D" w14:textId="5291654C" w:rsidR="00C90E46" w:rsidRPr="005E1F11" w:rsidRDefault="00C90E46" w:rsidP="00C90E46">
      <w:pPr>
        <w:pStyle w:val="Reccomendations"/>
        <w:rPr>
          <w:rFonts w:cstheme="minorHAnsi"/>
        </w:rPr>
      </w:pPr>
      <w:r w:rsidRPr="005E1F11">
        <w:rPr>
          <w:rFonts w:cstheme="minorHAnsi"/>
        </w:rPr>
        <w:lastRenderedPageBreak/>
        <w:t>Amend the funding allocation formula for school operations and maintenance to support the use of school facilities for community programming.</w:t>
      </w:r>
    </w:p>
    <w:p w14:paraId="03387053" w14:textId="77777777" w:rsidR="00601E5A" w:rsidRPr="005E1F11" w:rsidRDefault="00601E5A" w:rsidP="00E037AF">
      <w:pPr>
        <w:rPr>
          <w:rFonts w:cstheme="minorHAnsi"/>
        </w:rPr>
      </w:pPr>
    </w:p>
    <w:p w14:paraId="5429BB86" w14:textId="3863BAE7" w:rsidR="00E90EA0" w:rsidRPr="005E1F11" w:rsidRDefault="00E90EA0" w:rsidP="0036148F">
      <w:pPr>
        <w:pStyle w:val="Heading1"/>
        <w:rPr>
          <w:rFonts w:cstheme="minorHAnsi"/>
          <w:color w:val="auto"/>
        </w:rPr>
      </w:pPr>
      <w:bookmarkStart w:id="10" w:name="_Toc119395566"/>
      <w:r w:rsidRPr="005E1F11">
        <w:rPr>
          <w:rFonts w:cstheme="minorHAnsi"/>
          <w:color w:val="auto"/>
        </w:rPr>
        <w:t>Class Size</w:t>
      </w:r>
      <w:bookmarkEnd w:id="10"/>
    </w:p>
    <w:p w14:paraId="05FA2CBD" w14:textId="22C551EB" w:rsidR="00A03540" w:rsidRPr="005E1F11" w:rsidRDefault="0044365A" w:rsidP="00A03540">
      <w:pPr>
        <w:spacing w:line="480" w:lineRule="auto"/>
        <w:rPr>
          <w:rFonts w:cstheme="minorHAnsi"/>
        </w:rPr>
      </w:pPr>
      <w:r w:rsidRPr="005E1F11">
        <w:rPr>
          <w:rFonts w:cstheme="minorHAnsi"/>
        </w:rPr>
        <w:t xml:space="preserve">Larger classes mean less one-on-one support for each student and disproportionately impact students with special needs. Frontline educators identify small classes as the most important factor in their ability to work individually with students and meet their diverse needs. </w:t>
      </w:r>
      <w:r w:rsidR="00A03540" w:rsidRPr="005E1F11">
        <w:rPr>
          <w:rFonts w:cstheme="minorHAnsi"/>
        </w:rPr>
        <w:t xml:space="preserve">Smaller classes improve student behaviour and peer relationships and increase student engagement and achievement in the early grades. Smaller classes mean educators have more opportunity to give students more individual attention. These factors, in turn, contribute to increased graduation rates and savings </w:t>
      </w:r>
      <w:r w:rsidR="005C170B" w:rsidRPr="005E1F11">
        <w:rPr>
          <w:rFonts w:cstheme="minorHAnsi"/>
        </w:rPr>
        <w:t xml:space="preserve">to the system </w:t>
      </w:r>
      <w:r w:rsidR="00A03540" w:rsidRPr="005E1F11">
        <w:rPr>
          <w:rFonts w:cstheme="minorHAnsi"/>
        </w:rPr>
        <w:t xml:space="preserve">from fewer students staying beyond the required four years of secondary school. </w:t>
      </w:r>
    </w:p>
    <w:p w14:paraId="680871E0" w14:textId="0281A874" w:rsidR="00A03540" w:rsidRPr="005E1F11" w:rsidRDefault="00A03540" w:rsidP="00A03540">
      <w:pPr>
        <w:spacing w:line="480" w:lineRule="auto"/>
        <w:rPr>
          <w:rFonts w:cstheme="minorHAnsi"/>
        </w:rPr>
      </w:pPr>
      <w:r w:rsidRPr="005E1F11">
        <w:rPr>
          <w:rFonts w:cstheme="minorHAnsi"/>
        </w:rPr>
        <w:t>In 2019, the Ontario government announced its plan to increase the funded class size average in grades 4 to 8 from 23.84 students to 24.5 students. This change applied to all boards as of September 2019, whether or not they had been exempted in the past. The effects of these changes were felt differently from board-to-board</w:t>
      </w:r>
      <w:r w:rsidR="00EF21B9" w:rsidRPr="005E1F11">
        <w:rPr>
          <w:rFonts w:cstheme="minorHAnsi"/>
        </w:rPr>
        <w:t xml:space="preserve"> and led</w:t>
      </w:r>
      <w:r w:rsidRPr="005E1F11">
        <w:rPr>
          <w:rFonts w:cstheme="minorHAnsi"/>
        </w:rPr>
        <w:t xml:space="preserve"> to the loss of almost 1,000 teaching positions in Ontario’s elementary schools. </w:t>
      </w:r>
    </w:p>
    <w:p w14:paraId="715B25C1" w14:textId="65B1406B" w:rsidR="00A14DAC" w:rsidRPr="005E1F11" w:rsidRDefault="00A03540" w:rsidP="00A03540">
      <w:pPr>
        <w:spacing w:line="480" w:lineRule="auto"/>
        <w:rPr>
          <w:rFonts w:cstheme="minorHAnsi"/>
        </w:rPr>
      </w:pPr>
      <w:r w:rsidRPr="005E1F11">
        <w:rPr>
          <w:rFonts w:cstheme="minorHAnsi"/>
        </w:rPr>
        <w:t>Junior and intermediate (grades 4</w:t>
      </w:r>
      <w:r w:rsidR="005C170B" w:rsidRPr="005E1F11">
        <w:rPr>
          <w:rFonts w:cstheme="minorHAnsi"/>
        </w:rPr>
        <w:t xml:space="preserve"> to </w:t>
      </w:r>
      <w:r w:rsidRPr="005E1F11">
        <w:rPr>
          <w:rFonts w:cstheme="minorHAnsi"/>
        </w:rPr>
        <w:t xml:space="preserve">8) classes are the only divisions that do not have class size caps. </w:t>
      </w:r>
      <w:r w:rsidR="00AF123C" w:rsidRPr="005E1F11">
        <w:rPr>
          <w:rFonts w:cstheme="minorHAnsi"/>
        </w:rPr>
        <w:t>Because of this</w:t>
      </w:r>
      <w:r w:rsidR="005D6759" w:rsidRPr="005E1F11">
        <w:rPr>
          <w:rFonts w:cstheme="minorHAnsi"/>
        </w:rPr>
        <w:t xml:space="preserve">, classes </w:t>
      </w:r>
      <w:r w:rsidR="00D55430" w:rsidRPr="005E1F11">
        <w:rPr>
          <w:rFonts w:cstheme="minorHAnsi"/>
        </w:rPr>
        <w:t xml:space="preserve">can vary significantly in size, with </w:t>
      </w:r>
      <w:r w:rsidR="00544A20" w:rsidRPr="005E1F11">
        <w:rPr>
          <w:rFonts w:cstheme="minorHAnsi"/>
        </w:rPr>
        <w:t>many</w:t>
      </w:r>
      <w:r w:rsidR="00D55430" w:rsidRPr="005E1F11">
        <w:rPr>
          <w:rFonts w:cstheme="minorHAnsi"/>
        </w:rPr>
        <w:t xml:space="preserve"> of them well above 3</w:t>
      </w:r>
      <w:r w:rsidR="00EE1F63" w:rsidRPr="005E1F11">
        <w:rPr>
          <w:rFonts w:cstheme="minorHAnsi"/>
        </w:rPr>
        <w:t>0</w:t>
      </w:r>
      <w:r w:rsidR="00D55430" w:rsidRPr="005E1F11">
        <w:rPr>
          <w:rFonts w:cstheme="minorHAnsi"/>
        </w:rPr>
        <w:t xml:space="preserve"> students and in some cases above 40.</w:t>
      </w:r>
      <w:r w:rsidR="00EE1F63" w:rsidRPr="005E1F11">
        <w:rPr>
          <w:rFonts w:cstheme="minorHAnsi"/>
        </w:rPr>
        <w:t xml:space="preserve"> </w:t>
      </w:r>
      <w:r w:rsidRPr="005E1F11">
        <w:rPr>
          <w:rFonts w:cstheme="minorHAnsi"/>
        </w:rPr>
        <w:t>The government should allocate sufficient funding for reductions to junior and intermediate class size and establish class size caps for grades 4 to 8</w:t>
      </w:r>
      <w:r w:rsidR="00447834" w:rsidRPr="005E1F11">
        <w:rPr>
          <w:rFonts w:cstheme="minorHAnsi"/>
        </w:rPr>
        <w:t xml:space="preserve"> of 24 students.</w:t>
      </w:r>
    </w:p>
    <w:p w14:paraId="3C9C0E2B" w14:textId="60F2ADBC" w:rsidR="00795561" w:rsidRPr="005E1F11" w:rsidRDefault="00795561" w:rsidP="00A03540">
      <w:pPr>
        <w:spacing w:line="480" w:lineRule="auto"/>
        <w:rPr>
          <w:rFonts w:cstheme="minorHAnsi"/>
        </w:rPr>
      </w:pPr>
      <w:r w:rsidRPr="005E1F11">
        <w:rPr>
          <w:rFonts w:cstheme="minorHAnsi"/>
        </w:rPr>
        <w:t xml:space="preserve">Class size is also an issue in Ontario’s </w:t>
      </w:r>
      <w:r w:rsidR="00532015" w:rsidRPr="005E1F11">
        <w:rPr>
          <w:rFonts w:cstheme="minorHAnsi"/>
        </w:rPr>
        <w:t>F</w:t>
      </w:r>
      <w:r w:rsidRPr="005E1F11">
        <w:rPr>
          <w:rFonts w:cstheme="minorHAnsi"/>
        </w:rPr>
        <w:t>ull-</w:t>
      </w:r>
      <w:r w:rsidR="00532015" w:rsidRPr="005E1F11">
        <w:rPr>
          <w:rFonts w:cstheme="minorHAnsi"/>
        </w:rPr>
        <w:t>D</w:t>
      </w:r>
      <w:r w:rsidRPr="005E1F11">
        <w:rPr>
          <w:rFonts w:cstheme="minorHAnsi"/>
        </w:rPr>
        <w:t xml:space="preserve">ay </w:t>
      </w:r>
      <w:r w:rsidR="008F46CE" w:rsidRPr="005E1F11">
        <w:rPr>
          <w:rFonts w:cstheme="minorHAnsi"/>
        </w:rPr>
        <w:t>K</w:t>
      </w:r>
      <w:r w:rsidRPr="005E1F11">
        <w:rPr>
          <w:rFonts w:cstheme="minorHAnsi"/>
        </w:rPr>
        <w:t xml:space="preserve">indergarten program. This program has proven to be very successful. It has become a model for other jurisdictions and a fundamental part of our world-class education system. However, there </w:t>
      </w:r>
      <w:r w:rsidR="00EF21B9" w:rsidRPr="005E1F11">
        <w:rPr>
          <w:rFonts w:cstheme="minorHAnsi"/>
        </w:rPr>
        <w:t xml:space="preserve">are </w:t>
      </w:r>
      <w:r w:rsidRPr="005E1F11">
        <w:rPr>
          <w:rFonts w:cstheme="minorHAnsi"/>
        </w:rPr>
        <w:t xml:space="preserve">still many classes with more than 30 students and an even greater number of </w:t>
      </w:r>
      <w:r w:rsidR="005C170B" w:rsidRPr="005E1F11">
        <w:rPr>
          <w:rFonts w:cstheme="minorHAnsi"/>
        </w:rPr>
        <w:t>K</w:t>
      </w:r>
      <w:r w:rsidRPr="005E1F11">
        <w:rPr>
          <w:rFonts w:cstheme="minorHAnsi"/>
        </w:rPr>
        <w:t>indergarten/</w:t>
      </w:r>
      <w:r w:rsidR="005C170B" w:rsidRPr="005E1F11">
        <w:rPr>
          <w:rFonts w:cstheme="minorHAnsi"/>
        </w:rPr>
        <w:t>G</w:t>
      </w:r>
      <w:r w:rsidRPr="005E1F11">
        <w:rPr>
          <w:rFonts w:cstheme="minorHAnsi"/>
        </w:rPr>
        <w:t xml:space="preserve">rade 1 split-grade classes, which are not supported by a designated early </w:t>
      </w:r>
      <w:r w:rsidRPr="005E1F11">
        <w:rPr>
          <w:rFonts w:cstheme="minorHAnsi"/>
        </w:rPr>
        <w:lastRenderedPageBreak/>
        <w:t xml:space="preserve">childhood educator. ETFO members consistently raise concerns about the challenges of setting up activity-based programs for </w:t>
      </w:r>
      <w:r w:rsidR="00EF21B9" w:rsidRPr="005E1F11">
        <w:rPr>
          <w:rFonts w:cstheme="minorHAnsi"/>
        </w:rPr>
        <w:t>so many</w:t>
      </w:r>
      <w:r w:rsidR="005C170B" w:rsidRPr="005E1F11">
        <w:rPr>
          <w:rFonts w:cstheme="minorHAnsi"/>
        </w:rPr>
        <w:t xml:space="preserve"> </w:t>
      </w:r>
      <w:r w:rsidRPr="005E1F11">
        <w:rPr>
          <w:rFonts w:cstheme="minorHAnsi"/>
        </w:rPr>
        <w:t>young children and managing classroom behaviour when many of the students are experiencing formalized learning environments for the first time. Overcrowded, noisy classrooms or open “pods”</w:t>
      </w:r>
      <w:r w:rsidR="00EF21B9" w:rsidRPr="005E1F11">
        <w:rPr>
          <w:rFonts w:cstheme="minorHAnsi"/>
        </w:rPr>
        <w:t>—where multiple classes share a room separated only by dividers—</w:t>
      </w:r>
      <w:r w:rsidRPr="005E1F11">
        <w:rPr>
          <w:rFonts w:cstheme="minorHAnsi"/>
        </w:rPr>
        <w:t xml:space="preserve">limit teachers’ and early childhood educators’ ability to take full advantage of the play-based program. </w:t>
      </w:r>
      <w:r w:rsidR="00B950FF" w:rsidRPr="005E1F11">
        <w:rPr>
          <w:rFonts w:cstheme="minorHAnsi"/>
        </w:rPr>
        <w:t xml:space="preserve">These conditions are stressful for students and educators. </w:t>
      </w:r>
      <w:r w:rsidR="00311C48" w:rsidRPr="005E1F11">
        <w:rPr>
          <w:rFonts w:cstheme="minorHAnsi"/>
        </w:rPr>
        <w:t>The government should allocate sufficient funding to reduce Kindergarten class size</w:t>
      </w:r>
      <w:r w:rsidR="00BC0827" w:rsidRPr="005E1F11">
        <w:rPr>
          <w:rFonts w:cstheme="minorHAnsi"/>
        </w:rPr>
        <w:t>s and cap Kindergarten classes at 26 students.</w:t>
      </w:r>
    </w:p>
    <w:p w14:paraId="246096A2" w14:textId="77777777" w:rsidR="00447834" w:rsidRPr="005E1F11" w:rsidRDefault="00447834" w:rsidP="00447834">
      <w:pPr>
        <w:pStyle w:val="Heading2"/>
        <w:rPr>
          <w:color w:val="auto"/>
        </w:rPr>
      </w:pPr>
      <w:r w:rsidRPr="005E1F11">
        <w:rPr>
          <w:color w:val="auto"/>
        </w:rPr>
        <w:t xml:space="preserve">Recommendations: </w:t>
      </w:r>
    </w:p>
    <w:p w14:paraId="6739A7D9" w14:textId="56D9069F" w:rsidR="00BC0827" w:rsidRPr="005E1F11" w:rsidRDefault="00447834" w:rsidP="00447834">
      <w:pPr>
        <w:pStyle w:val="Reccomendations"/>
        <w:rPr>
          <w:rFonts w:cstheme="minorHAnsi"/>
        </w:rPr>
      </w:pPr>
      <w:r w:rsidRPr="005E1F11">
        <w:rPr>
          <w:rFonts w:cstheme="minorHAnsi"/>
        </w:rPr>
        <w:t>Cap grades 4 to 8 class size at 24 students.</w:t>
      </w:r>
      <w:r w:rsidR="00BC0827" w:rsidRPr="005E1F11">
        <w:rPr>
          <w:rFonts w:cstheme="minorHAnsi"/>
        </w:rPr>
        <w:br/>
      </w:r>
    </w:p>
    <w:p w14:paraId="10C48070" w14:textId="1E3BED52" w:rsidR="00EF21B9" w:rsidRPr="005E1F11" w:rsidRDefault="00BC0827" w:rsidP="00EF21B9">
      <w:pPr>
        <w:pStyle w:val="Reccomendations"/>
        <w:rPr>
          <w:rFonts w:cstheme="minorHAnsi"/>
        </w:rPr>
      </w:pPr>
      <w:r w:rsidRPr="005E1F11">
        <w:rPr>
          <w:rFonts w:cstheme="minorHAnsi"/>
        </w:rPr>
        <w:t>Cap Kindergarten cla</w:t>
      </w:r>
      <w:r w:rsidR="00E53D99" w:rsidRPr="005E1F11">
        <w:rPr>
          <w:rFonts w:cstheme="minorHAnsi"/>
        </w:rPr>
        <w:t>ss size at 26 students.</w:t>
      </w:r>
      <w:r w:rsidR="00EF21B9" w:rsidRPr="005E1F11">
        <w:rPr>
          <w:rFonts w:cstheme="minorHAnsi"/>
        </w:rPr>
        <w:br/>
      </w:r>
    </w:p>
    <w:p w14:paraId="7C0C1BE2" w14:textId="39F7A1C9" w:rsidR="00EF21B9" w:rsidRPr="005E1F11" w:rsidRDefault="00EF21B9" w:rsidP="00EF21B9">
      <w:pPr>
        <w:pStyle w:val="Reccomendations"/>
        <w:rPr>
          <w:rFonts w:cstheme="minorHAnsi"/>
        </w:rPr>
      </w:pPr>
      <w:r w:rsidRPr="005E1F11">
        <w:rPr>
          <w:rFonts w:cstheme="minorHAnsi"/>
        </w:rPr>
        <w:t>Ensure every Kindergarten class be staffed with a full-time certified teacher and a designated early childhood educator.</w:t>
      </w:r>
    </w:p>
    <w:p w14:paraId="287F9866" w14:textId="03150283" w:rsidR="00447834" w:rsidRPr="005E1F11" w:rsidRDefault="00447834" w:rsidP="00E53D99">
      <w:pPr>
        <w:pStyle w:val="Reccomendations"/>
        <w:numPr>
          <w:ilvl w:val="0"/>
          <w:numId w:val="0"/>
        </w:numPr>
        <w:ind w:left="720" w:hanging="360"/>
        <w:rPr>
          <w:rFonts w:cstheme="minorHAnsi"/>
        </w:rPr>
      </w:pPr>
    </w:p>
    <w:p w14:paraId="50E61D08" w14:textId="77777777" w:rsidR="00980187" w:rsidRPr="005E1F11" w:rsidRDefault="00980187" w:rsidP="004032BC">
      <w:pPr>
        <w:pStyle w:val="Reccomendations"/>
        <w:numPr>
          <w:ilvl w:val="0"/>
          <w:numId w:val="0"/>
        </w:numPr>
        <w:rPr>
          <w:rFonts w:cstheme="minorHAnsi"/>
        </w:rPr>
      </w:pPr>
    </w:p>
    <w:p w14:paraId="58ACBB92" w14:textId="0907EF2F" w:rsidR="00AC6F6F" w:rsidRPr="005E1F11" w:rsidRDefault="008A54ED" w:rsidP="00661A35">
      <w:pPr>
        <w:pStyle w:val="Heading1"/>
        <w:rPr>
          <w:rFonts w:cstheme="minorHAnsi"/>
          <w:color w:val="auto"/>
        </w:rPr>
      </w:pPr>
      <w:bookmarkStart w:id="11" w:name="_Toc119395567"/>
      <w:r w:rsidRPr="005E1F11">
        <w:rPr>
          <w:rFonts w:cstheme="minorHAnsi"/>
          <w:color w:val="auto"/>
        </w:rPr>
        <w:t>Support for Students with Special Needs</w:t>
      </w:r>
      <w:bookmarkEnd w:id="11"/>
    </w:p>
    <w:p w14:paraId="6C225E0B" w14:textId="68BD5DFE" w:rsidR="00661A35" w:rsidRPr="005E1F11" w:rsidRDefault="00661A35" w:rsidP="00661A35">
      <w:pPr>
        <w:spacing w:line="480" w:lineRule="auto"/>
        <w:rPr>
          <w:rFonts w:cstheme="minorHAnsi"/>
        </w:rPr>
      </w:pPr>
      <w:r w:rsidRPr="005E1F11">
        <w:rPr>
          <w:rFonts w:cstheme="minorHAnsi"/>
        </w:rPr>
        <w:t xml:space="preserve">Students with special education needs are not getting the front-line supports and services they need. Inadequate supports have a bigger impact on students who face additional barriers, such as Black, Indigenous, and racialized students, students from </w:t>
      </w:r>
      <w:r w:rsidR="0072408A" w:rsidRPr="005E1F11">
        <w:rPr>
          <w:rFonts w:cstheme="minorHAnsi"/>
          <w:bCs/>
        </w:rPr>
        <w:t>disadvantaged</w:t>
      </w:r>
      <w:r w:rsidR="0072408A" w:rsidRPr="005E1F11">
        <w:rPr>
          <w:rFonts w:cstheme="minorHAnsi"/>
        </w:rPr>
        <w:t xml:space="preserve"> </w:t>
      </w:r>
      <w:r w:rsidRPr="005E1F11">
        <w:rPr>
          <w:rFonts w:cstheme="minorHAnsi"/>
        </w:rPr>
        <w:t xml:space="preserve">socio-economic backgrounds, and those who are English Language Learners. </w:t>
      </w:r>
    </w:p>
    <w:p w14:paraId="1E838073" w14:textId="5E0D83F5" w:rsidR="00661A35" w:rsidRPr="005E1F11" w:rsidRDefault="0072408A" w:rsidP="00661A35">
      <w:pPr>
        <w:spacing w:line="480" w:lineRule="auto"/>
        <w:rPr>
          <w:rFonts w:cstheme="minorHAnsi"/>
        </w:rPr>
      </w:pPr>
      <w:r w:rsidRPr="005E1F11">
        <w:rPr>
          <w:rFonts w:cstheme="minorHAnsi"/>
          <w:bCs/>
        </w:rPr>
        <w:t>These</w:t>
      </w:r>
      <w:r w:rsidRPr="005E1F11">
        <w:rPr>
          <w:rFonts w:cstheme="minorHAnsi"/>
        </w:rPr>
        <w:t xml:space="preserve"> s</w:t>
      </w:r>
      <w:r w:rsidR="00661A35" w:rsidRPr="005E1F11">
        <w:rPr>
          <w:rFonts w:cstheme="minorHAnsi"/>
        </w:rPr>
        <w:t xml:space="preserve">tudents need access to educational assistants, behavioural counsellors, child and youth workers, psychologists, and speech and language pathologists </w:t>
      </w:r>
      <w:r w:rsidR="004F3286" w:rsidRPr="005E1F11">
        <w:rPr>
          <w:rFonts w:cstheme="minorHAnsi"/>
        </w:rPr>
        <w:t xml:space="preserve">in school </w:t>
      </w:r>
      <w:r w:rsidR="00661A35" w:rsidRPr="005E1F11">
        <w:rPr>
          <w:rFonts w:cstheme="minorHAnsi"/>
        </w:rPr>
        <w:t xml:space="preserve">to help them learn and thrive. </w:t>
      </w:r>
    </w:p>
    <w:p w14:paraId="5212AFD8" w14:textId="2EC2FB90" w:rsidR="00BF62D2" w:rsidRPr="005E1F11" w:rsidRDefault="00661A35" w:rsidP="00661A35">
      <w:pPr>
        <w:spacing w:line="480" w:lineRule="auto"/>
        <w:rPr>
          <w:rFonts w:cstheme="minorHAnsi"/>
        </w:rPr>
      </w:pPr>
      <w:r w:rsidRPr="005E1F11">
        <w:rPr>
          <w:rFonts w:cstheme="minorHAnsi"/>
        </w:rPr>
        <w:t xml:space="preserve">Meeting the special education needs of students is a constant challenge for any government. A substantial portion of </w:t>
      </w:r>
      <w:r w:rsidR="00C92190" w:rsidRPr="005E1F11">
        <w:rPr>
          <w:rFonts w:cstheme="minorHAnsi"/>
        </w:rPr>
        <w:t xml:space="preserve">existing special education </w:t>
      </w:r>
      <w:r w:rsidRPr="005E1F11">
        <w:rPr>
          <w:rFonts w:cstheme="minorHAnsi"/>
        </w:rPr>
        <w:t xml:space="preserve">funding </w:t>
      </w:r>
      <w:r w:rsidR="00C92190" w:rsidRPr="005E1F11">
        <w:rPr>
          <w:rFonts w:cstheme="minorHAnsi"/>
        </w:rPr>
        <w:t xml:space="preserve">is currently based on a predictive statistical model </w:t>
      </w:r>
      <w:r w:rsidRPr="005E1F11">
        <w:rPr>
          <w:rFonts w:cstheme="minorHAnsi"/>
        </w:rPr>
        <w:t xml:space="preserve">tied to </w:t>
      </w:r>
      <w:r w:rsidR="00732CD8" w:rsidRPr="005E1F11">
        <w:rPr>
          <w:rFonts w:cstheme="minorHAnsi"/>
        </w:rPr>
        <w:lastRenderedPageBreak/>
        <w:t xml:space="preserve">overall </w:t>
      </w:r>
      <w:r w:rsidRPr="005E1F11">
        <w:rPr>
          <w:rFonts w:cstheme="minorHAnsi"/>
        </w:rPr>
        <w:t>enrolment</w:t>
      </w:r>
      <w:r w:rsidR="00732CD8" w:rsidRPr="005E1F11">
        <w:rPr>
          <w:rFonts w:cstheme="minorHAnsi"/>
        </w:rPr>
        <w:t xml:space="preserve"> numbers</w:t>
      </w:r>
      <w:r w:rsidR="00C92190" w:rsidRPr="005E1F11">
        <w:rPr>
          <w:rFonts w:cstheme="minorHAnsi"/>
        </w:rPr>
        <w:t>. Unfortunately</w:t>
      </w:r>
      <w:r w:rsidR="000E289E" w:rsidRPr="005E1F11">
        <w:rPr>
          <w:rFonts w:cstheme="minorHAnsi"/>
        </w:rPr>
        <w:t>,</w:t>
      </w:r>
      <w:r w:rsidR="00C92190" w:rsidRPr="005E1F11">
        <w:rPr>
          <w:rFonts w:cstheme="minorHAnsi"/>
        </w:rPr>
        <w:t xml:space="preserve"> this model fails to account for the increase in participation </w:t>
      </w:r>
      <w:r w:rsidR="00C50610" w:rsidRPr="005E1F11">
        <w:rPr>
          <w:rFonts w:cstheme="minorHAnsi"/>
        </w:rPr>
        <w:t xml:space="preserve">in special education programs and services that Ontario’s public schools have </w:t>
      </w:r>
      <w:r w:rsidR="004F3286" w:rsidRPr="005E1F11">
        <w:rPr>
          <w:rFonts w:cstheme="minorHAnsi"/>
        </w:rPr>
        <w:t>experienced</w:t>
      </w:r>
      <w:r w:rsidR="00C50610" w:rsidRPr="005E1F11">
        <w:rPr>
          <w:rFonts w:cstheme="minorHAnsi"/>
        </w:rPr>
        <w:t xml:space="preserve"> over the past few years</w:t>
      </w:r>
      <w:r w:rsidR="00FF0706" w:rsidRPr="005E1F11">
        <w:rPr>
          <w:rFonts w:cstheme="minorHAnsi"/>
        </w:rPr>
        <w:t>.</w:t>
      </w:r>
      <w:r w:rsidR="004C7672" w:rsidRPr="005E1F11">
        <w:rPr>
          <w:rFonts w:cstheme="minorHAnsi"/>
        </w:rPr>
        <w:t xml:space="preserve"> It also fails to account for the differences in needs among students requiring special education supports. </w:t>
      </w:r>
      <w:r w:rsidR="004F3286" w:rsidRPr="005E1F11">
        <w:rPr>
          <w:rFonts w:cstheme="minorHAnsi"/>
        </w:rPr>
        <w:t xml:space="preserve">For example, the current funding formula treats a student who may require occasional withdrawal support from a resource teacher to complete their work, </w:t>
      </w:r>
      <w:r w:rsidR="00532015" w:rsidRPr="005E1F11">
        <w:rPr>
          <w:rFonts w:cstheme="minorHAnsi"/>
        </w:rPr>
        <w:t>similarly</w:t>
      </w:r>
      <w:r w:rsidR="004F3286" w:rsidRPr="005E1F11">
        <w:rPr>
          <w:rFonts w:cstheme="minorHAnsi"/>
        </w:rPr>
        <w:t xml:space="preserve"> to a student with more significant needs. </w:t>
      </w:r>
      <w:r w:rsidR="004C7672" w:rsidRPr="005E1F11">
        <w:rPr>
          <w:rFonts w:cstheme="minorHAnsi"/>
        </w:rPr>
        <w:t>Special education funding must be based upon the actual needs of students.</w:t>
      </w:r>
    </w:p>
    <w:p w14:paraId="5CBFB61B" w14:textId="74222EF4" w:rsidR="009E307C" w:rsidRPr="005E1F11" w:rsidRDefault="00FF0706" w:rsidP="00661A35">
      <w:pPr>
        <w:spacing w:line="480" w:lineRule="auto"/>
        <w:rPr>
          <w:rFonts w:cstheme="minorHAnsi"/>
        </w:rPr>
      </w:pPr>
      <w:r w:rsidRPr="005E1F11">
        <w:rPr>
          <w:rFonts w:cstheme="minorHAnsi"/>
        </w:rPr>
        <w:t>In 2013-</w:t>
      </w:r>
      <w:r w:rsidR="006D1859" w:rsidRPr="005E1F11">
        <w:rPr>
          <w:rFonts w:cstheme="minorHAnsi"/>
        </w:rPr>
        <w:t xml:space="preserve">14, </w:t>
      </w:r>
      <w:r w:rsidR="004465AF" w:rsidRPr="005E1F11">
        <w:rPr>
          <w:rFonts w:cstheme="minorHAnsi"/>
        </w:rPr>
        <w:t xml:space="preserve">340,562 students, representing </w:t>
      </w:r>
      <w:r w:rsidR="0058514A" w:rsidRPr="005E1F11">
        <w:rPr>
          <w:rFonts w:cstheme="minorHAnsi"/>
        </w:rPr>
        <w:t xml:space="preserve">16.3 per cent of </w:t>
      </w:r>
      <w:r w:rsidR="004465AF" w:rsidRPr="005E1F11">
        <w:rPr>
          <w:rFonts w:cstheme="minorHAnsi"/>
        </w:rPr>
        <w:t xml:space="preserve">all </w:t>
      </w:r>
      <w:r w:rsidR="0058514A" w:rsidRPr="005E1F11">
        <w:rPr>
          <w:rFonts w:cstheme="minorHAnsi"/>
        </w:rPr>
        <w:t>students</w:t>
      </w:r>
      <w:r w:rsidR="004465AF" w:rsidRPr="005E1F11">
        <w:rPr>
          <w:rFonts w:cstheme="minorHAnsi"/>
        </w:rPr>
        <w:t>,</w:t>
      </w:r>
      <w:r w:rsidR="0058514A" w:rsidRPr="005E1F11">
        <w:rPr>
          <w:rFonts w:cstheme="minorHAnsi"/>
        </w:rPr>
        <w:t xml:space="preserve"> received special education programs or services. By 2019-20,</w:t>
      </w:r>
      <w:r w:rsidR="004465AF" w:rsidRPr="005E1F11">
        <w:rPr>
          <w:rFonts w:cstheme="minorHAnsi"/>
        </w:rPr>
        <w:t xml:space="preserve"> this number had increased </w:t>
      </w:r>
      <w:r w:rsidR="00477BDE" w:rsidRPr="005E1F11">
        <w:rPr>
          <w:rFonts w:cstheme="minorHAnsi"/>
        </w:rPr>
        <w:t>350</w:t>
      </w:r>
      <w:r w:rsidR="00D653F0" w:rsidRPr="005E1F11">
        <w:rPr>
          <w:rFonts w:cstheme="minorHAnsi"/>
        </w:rPr>
        <w:t>,602</w:t>
      </w:r>
      <w:r w:rsidR="00F57BEE" w:rsidRPr="005E1F11">
        <w:rPr>
          <w:rFonts w:cstheme="minorHAnsi"/>
        </w:rPr>
        <w:t>, representing</w:t>
      </w:r>
      <w:r w:rsidR="0058514A" w:rsidRPr="005E1F11">
        <w:rPr>
          <w:rFonts w:cstheme="minorHAnsi"/>
        </w:rPr>
        <w:t xml:space="preserve"> 17.</w:t>
      </w:r>
      <w:r w:rsidR="00D653F0" w:rsidRPr="005E1F11">
        <w:rPr>
          <w:rFonts w:cstheme="minorHAnsi"/>
        </w:rPr>
        <w:t>3</w:t>
      </w:r>
      <w:r w:rsidR="0058514A" w:rsidRPr="005E1F11">
        <w:rPr>
          <w:rFonts w:cstheme="minorHAnsi"/>
        </w:rPr>
        <w:t xml:space="preserve"> per cent of </w:t>
      </w:r>
      <w:r w:rsidR="00D653F0" w:rsidRPr="005E1F11">
        <w:rPr>
          <w:rFonts w:cstheme="minorHAnsi"/>
        </w:rPr>
        <w:t>all students</w:t>
      </w:r>
      <w:r w:rsidR="003B49B8" w:rsidRPr="005E1F11">
        <w:rPr>
          <w:rFonts w:cstheme="minorHAnsi"/>
        </w:rPr>
        <w:t xml:space="preserve">. Special education funding has not kept up, either with inflationary costs, </w:t>
      </w:r>
      <w:r w:rsidR="00462BB0" w:rsidRPr="005E1F11">
        <w:rPr>
          <w:rFonts w:cstheme="minorHAnsi"/>
        </w:rPr>
        <w:t>or</w:t>
      </w:r>
      <w:r w:rsidR="003B49B8" w:rsidRPr="005E1F11">
        <w:rPr>
          <w:rFonts w:cstheme="minorHAnsi"/>
        </w:rPr>
        <w:t xml:space="preserve"> with</w:t>
      </w:r>
      <w:r w:rsidR="00CF0696" w:rsidRPr="005E1F11">
        <w:rPr>
          <w:rFonts w:cstheme="minorHAnsi"/>
        </w:rPr>
        <w:t xml:space="preserve"> </w:t>
      </w:r>
      <w:r w:rsidR="00CF0696" w:rsidRPr="005E1F11">
        <w:rPr>
          <w:rFonts w:cstheme="minorHAnsi"/>
          <w:bCs/>
        </w:rPr>
        <w:t>students’ increasing need</w:t>
      </w:r>
      <w:r w:rsidR="003B49B8" w:rsidRPr="005E1F11">
        <w:rPr>
          <w:rFonts w:cstheme="minorHAnsi"/>
          <w:bCs/>
        </w:rPr>
        <w:t xml:space="preserve"> </w:t>
      </w:r>
      <w:r w:rsidR="00F57BEE" w:rsidRPr="005E1F11">
        <w:rPr>
          <w:rFonts w:cstheme="minorHAnsi"/>
          <w:bCs/>
        </w:rPr>
        <w:t>for</w:t>
      </w:r>
      <w:r w:rsidR="00F57BEE" w:rsidRPr="005E1F11">
        <w:rPr>
          <w:rFonts w:cstheme="minorHAnsi"/>
        </w:rPr>
        <w:t xml:space="preserve"> special education supports. </w:t>
      </w:r>
      <w:r w:rsidR="007127D9" w:rsidRPr="005E1F11">
        <w:rPr>
          <w:rFonts w:cstheme="minorHAnsi"/>
        </w:rPr>
        <w:t>The government must increase special education funding</w:t>
      </w:r>
      <w:r w:rsidR="00CF7EA6" w:rsidRPr="005E1F11">
        <w:rPr>
          <w:rFonts w:cstheme="minorHAnsi"/>
        </w:rPr>
        <w:t xml:space="preserve"> to address this funding gap and ensure that special education grants are</w:t>
      </w:r>
      <w:r w:rsidR="007127D9" w:rsidRPr="005E1F11">
        <w:rPr>
          <w:rFonts w:cstheme="minorHAnsi"/>
        </w:rPr>
        <w:t xml:space="preserve"> based on the </w:t>
      </w:r>
      <w:r w:rsidR="00CF7EA6" w:rsidRPr="005E1F11">
        <w:rPr>
          <w:rFonts w:cstheme="minorHAnsi"/>
        </w:rPr>
        <w:t xml:space="preserve">actual </w:t>
      </w:r>
      <w:r w:rsidR="007127D9" w:rsidRPr="005E1F11">
        <w:rPr>
          <w:rFonts w:cstheme="minorHAnsi"/>
        </w:rPr>
        <w:t>education needs of students.</w:t>
      </w:r>
    </w:p>
    <w:p w14:paraId="43159807" w14:textId="7BF28DC3" w:rsidR="004F3286" w:rsidRPr="005E1F11" w:rsidRDefault="004F3286" w:rsidP="004F3286">
      <w:pPr>
        <w:spacing w:line="480" w:lineRule="auto"/>
        <w:rPr>
          <w:rFonts w:cstheme="minorHAnsi"/>
        </w:rPr>
      </w:pPr>
      <w:r w:rsidRPr="005E1F11">
        <w:rPr>
          <w:rFonts w:cstheme="minorHAnsi"/>
        </w:rPr>
        <w:t xml:space="preserve">Creating inclusive and supporting learning environments for students with special needs also requires that occasional teachers and occasional education workers receive paid professional </w:t>
      </w:r>
      <w:r w:rsidR="00BC173A" w:rsidRPr="005E1F11">
        <w:rPr>
          <w:rFonts w:cstheme="minorHAnsi"/>
        </w:rPr>
        <w:t>learning o</w:t>
      </w:r>
      <w:r w:rsidRPr="005E1F11">
        <w:rPr>
          <w:rFonts w:cstheme="minorHAnsi"/>
        </w:rPr>
        <w:t xml:space="preserve">n teaching and educational strategies for supporting these students </w:t>
      </w:r>
      <w:r w:rsidR="00BC173A" w:rsidRPr="005E1F11">
        <w:rPr>
          <w:rFonts w:cstheme="minorHAnsi"/>
        </w:rPr>
        <w:t>while i</w:t>
      </w:r>
      <w:r w:rsidRPr="005E1F11">
        <w:rPr>
          <w:rFonts w:cstheme="minorHAnsi"/>
        </w:rPr>
        <w:t>n occasional roles—without the benefit of day-to-</w:t>
      </w:r>
      <w:r w:rsidR="006F1A0D" w:rsidRPr="005E1F11">
        <w:rPr>
          <w:rFonts w:cstheme="minorHAnsi"/>
        </w:rPr>
        <w:t xml:space="preserve">day </w:t>
      </w:r>
      <w:r w:rsidRPr="005E1F11">
        <w:rPr>
          <w:rFonts w:cstheme="minorHAnsi"/>
        </w:rPr>
        <w:t>knowledge of the student and an ongoing rapport.</w:t>
      </w:r>
    </w:p>
    <w:p w14:paraId="4EA028D2" w14:textId="393DC270" w:rsidR="00CF7EA6" w:rsidRPr="005E1F11" w:rsidRDefault="00CF7EA6" w:rsidP="00DA4FCC">
      <w:pPr>
        <w:pStyle w:val="Heading2"/>
        <w:rPr>
          <w:color w:val="auto"/>
        </w:rPr>
      </w:pPr>
      <w:r w:rsidRPr="005E1F11">
        <w:rPr>
          <w:color w:val="auto"/>
        </w:rPr>
        <w:t>Recommendations:</w:t>
      </w:r>
    </w:p>
    <w:p w14:paraId="1A165DCC" w14:textId="538BD5FD" w:rsidR="00BF62D2" w:rsidRPr="005E1F11" w:rsidRDefault="00372057" w:rsidP="00767922">
      <w:pPr>
        <w:pStyle w:val="Reccomendations"/>
        <w:rPr>
          <w:rFonts w:cstheme="minorHAnsi"/>
        </w:rPr>
      </w:pPr>
      <w:r w:rsidRPr="005E1F11">
        <w:rPr>
          <w:rFonts w:cstheme="minorHAnsi"/>
        </w:rPr>
        <w:t>Base</w:t>
      </w:r>
      <w:r w:rsidR="008D713A" w:rsidRPr="005E1F11">
        <w:rPr>
          <w:rFonts w:cstheme="minorHAnsi"/>
        </w:rPr>
        <w:t xml:space="preserve"> special education</w:t>
      </w:r>
      <w:r w:rsidR="00767922" w:rsidRPr="005E1F11">
        <w:rPr>
          <w:rFonts w:cstheme="minorHAnsi"/>
        </w:rPr>
        <w:t xml:space="preserve"> grants</w:t>
      </w:r>
      <w:r w:rsidR="008D713A" w:rsidRPr="005E1F11">
        <w:rPr>
          <w:rFonts w:cstheme="minorHAnsi"/>
        </w:rPr>
        <w:t xml:space="preserve"> on actual student needs.</w:t>
      </w:r>
    </w:p>
    <w:p w14:paraId="7E88FE00" w14:textId="77777777" w:rsidR="00767922" w:rsidRPr="005E1F11" w:rsidRDefault="00767922" w:rsidP="00767922">
      <w:pPr>
        <w:pStyle w:val="Reccomendations"/>
        <w:numPr>
          <w:ilvl w:val="0"/>
          <w:numId w:val="0"/>
        </w:numPr>
        <w:ind w:left="720"/>
        <w:rPr>
          <w:rFonts w:cstheme="minorHAnsi"/>
        </w:rPr>
      </w:pPr>
    </w:p>
    <w:p w14:paraId="3B529588" w14:textId="57893075" w:rsidR="00806B43" w:rsidRPr="005E1F11" w:rsidRDefault="00372057" w:rsidP="004E5DE7">
      <w:pPr>
        <w:pStyle w:val="Reccomendations"/>
        <w:rPr>
          <w:rFonts w:cstheme="minorHAnsi"/>
        </w:rPr>
      </w:pPr>
      <w:r w:rsidRPr="005E1F11">
        <w:rPr>
          <w:rFonts w:cstheme="minorHAnsi"/>
        </w:rPr>
        <w:t>Allocate funding</w:t>
      </w:r>
      <w:r w:rsidR="00767922" w:rsidRPr="005E1F11">
        <w:rPr>
          <w:rFonts w:cstheme="minorHAnsi"/>
        </w:rPr>
        <w:t xml:space="preserve"> </w:t>
      </w:r>
      <w:r w:rsidRPr="005E1F11">
        <w:rPr>
          <w:rFonts w:cstheme="minorHAnsi"/>
        </w:rPr>
        <w:t xml:space="preserve">to school boards for the hiring of additional </w:t>
      </w:r>
      <w:r w:rsidR="00767922" w:rsidRPr="005E1F11">
        <w:rPr>
          <w:rFonts w:cstheme="minorHAnsi"/>
        </w:rPr>
        <w:t>educational assistants, psychologists, behavioural therapists,</w:t>
      </w:r>
      <w:r w:rsidR="00F7372A" w:rsidRPr="005E1F11">
        <w:rPr>
          <w:rFonts w:cstheme="minorHAnsi"/>
        </w:rPr>
        <w:t xml:space="preserve"> child and youth workers, </w:t>
      </w:r>
      <w:r w:rsidR="00767922" w:rsidRPr="005E1F11">
        <w:rPr>
          <w:rFonts w:cstheme="minorHAnsi"/>
        </w:rPr>
        <w:t>school support counsellors</w:t>
      </w:r>
      <w:r w:rsidR="00CF0696" w:rsidRPr="005E1F11">
        <w:rPr>
          <w:rFonts w:cstheme="minorHAnsi"/>
        </w:rPr>
        <w:t>,</w:t>
      </w:r>
      <w:r w:rsidR="00767922" w:rsidRPr="005E1F11">
        <w:rPr>
          <w:rFonts w:cstheme="minorHAnsi"/>
        </w:rPr>
        <w:t xml:space="preserve"> and speech</w:t>
      </w:r>
      <w:r w:rsidR="00F7372A" w:rsidRPr="005E1F11">
        <w:rPr>
          <w:rFonts w:cstheme="minorHAnsi"/>
        </w:rPr>
        <w:t xml:space="preserve"> and </w:t>
      </w:r>
      <w:r w:rsidR="00767922" w:rsidRPr="005E1F11">
        <w:rPr>
          <w:rFonts w:cstheme="minorHAnsi"/>
        </w:rPr>
        <w:t>language pathologists.</w:t>
      </w:r>
      <w:r w:rsidR="00806B43" w:rsidRPr="005E1F11">
        <w:rPr>
          <w:rFonts w:cstheme="minorHAnsi"/>
        </w:rPr>
        <w:br/>
      </w:r>
    </w:p>
    <w:p w14:paraId="74EA05CB" w14:textId="60502396" w:rsidR="00F7372A" w:rsidRPr="005E1F11" w:rsidRDefault="00372057" w:rsidP="007F20D7">
      <w:pPr>
        <w:pStyle w:val="Reccomendations"/>
        <w:rPr>
          <w:rFonts w:cstheme="minorHAnsi"/>
        </w:rPr>
      </w:pPr>
      <w:r w:rsidRPr="005E1F11">
        <w:rPr>
          <w:rFonts w:cstheme="minorHAnsi"/>
        </w:rPr>
        <w:t>Allocate funding</w:t>
      </w:r>
      <w:r w:rsidR="00806B43" w:rsidRPr="005E1F11">
        <w:rPr>
          <w:rFonts w:cstheme="minorHAnsi"/>
        </w:rPr>
        <w:t xml:space="preserve"> </w:t>
      </w:r>
      <w:r w:rsidR="00FC28CB" w:rsidRPr="005E1F11">
        <w:rPr>
          <w:rFonts w:cstheme="minorHAnsi"/>
        </w:rPr>
        <w:t xml:space="preserve">to provide occasional teachers and occasional education workers paid professional </w:t>
      </w:r>
      <w:r w:rsidR="008B1BAD" w:rsidRPr="005E1F11">
        <w:rPr>
          <w:rFonts w:cstheme="minorHAnsi"/>
        </w:rPr>
        <w:t>learning</w:t>
      </w:r>
      <w:r w:rsidR="00FC28CB" w:rsidRPr="005E1F11">
        <w:rPr>
          <w:rFonts w:cstheme="minorHAnsi"/>
        </w:rPr>
        <w:t xml:space="preserve"> </w:t>
      </w:r>
      <w:r w:rsidR="00806B43" w:rsidRPr="005E1F11">
        <w:rPr>
          <w:rFonts w:cstheme="minorHAnsi"/>
        </w:rPr>
        <w:t>on teaching and educational strategies</w:t>
      </w:r>
      <w:r w:rsidR="00CF0696" w:rsidRPr="005E1F11">
        <w:rPr>
          <w:rFonts w:cstheme="minorHAnsi"/>
        </w:rPr>
        <w:t xml:space="preserve"> to</w:t>
      </w:r>
      <w:r w:rsidR="00806B43" w:rsidRPr="005E1F11">
        <w:rPr>
          <w:rFonts w:cstheme="minorHAnsi"/>
        </w:rPr>
        <w:t xml:space="preserve"> support students with special </w:t>
      </w:r>
      <w:r w:rsidR="004530D4" w:rsidRPr="005E1F11">
        <w:rPr>
          <w:rFonts w:cstheme="minorHAnsi"/>
        </w:rPr>
        <w:t xml:space="preserve">education </w:t>
      </w:r>
      <w:r w:rsidR="00806B43" w:rsidRPr="005E1F11">
        <w:rPr>
          <w:rFonts w:cstheme="minorHAnsi"/>
        </w:rPr>
        <w:t>needs.</w:t>
      </w:r>
    </w:p>
    <w:p w14:paraId="6936D41F" w14:textId="77777777" w:rsidR="007F20D7" w:rsidRPr="005E1F11" w:rsidRDefault="007F20D7" w:rsidP="007F20D7">
      <w:pPr>
        <w:pStyle w:val="Reccomendations"/>
        <w:numPr>
          <w:ilvl w:val="0"/>
          <w:numId w:val="0"/>
        </w:numPr>
        <w:rPr>
          <w:rFonts w:cstheme="minorHAnsi"/>
        </w:rPr>
      </w:pPr>
    </w:p>
    <w:p w14:paraId="71619775" w14:textId="2DFAB67D" w:rsidR="00F74144" w:rsidRPr="005E1F11" w:rsidRDefault="00B72BFF" w:rsidP="00F74144">
      <w:pPr>
        <w:pStyle w:val="Heading1"/>
        <w:rPr>
          <w:rFonts w:cstheme="minorHAnsi"/>
          <w:color w:val="auto"/>
          <w:highlight w:val="yellow"/>
        </w:rPr>
      </w:pPr>
      <w:bookmarkStart w:id="12" w:name="_Toc119395568"/>
      <w:r w:rsidRPr="005E1F11">
        <w:rPr>
          <w:rFonts w:cstheme="minorHAnsi"/>
          <w:color w:val="auto"/>
        </w:rPr>
        <w:lastRenderedPageBreak/>
        <w:t>Addressing Equity and Combatting Anti-Black Racism</w:t>
      </w:r>
      <w:bookmarkEnd w:id="12"/>
    </w:p>
    <w:p w14:paraId="3A390C31" w14:textId="77777777" w:rsidR="004F3286" w:rsidRPr="005E1F11" w:rsidRDefault="00F74144" w:rsidP="004F3286">
      <w:pPr>
        <w:spacing w:after="120" w:line="480" w:lineRule="auto"/>
        <w:rPr>
          <w:rFonts w:cstheme="minorHAnsi"/>
          <w:lang w:val="en-US"/>
        </w:rPr>
      </w:pPr>
      <w:r w:rsidRPr="005E1F11">
        <w:rPr>
          <w:rFonts w:cstheme="minorHAnsi"/>
          <w:lang w:val="en-US"/>
        </w:rPr>
        <w:t xml:space="preserve">The COVID-19 pandemic highlighted the deep-rooted socio-economic disparities that exist in </w:t>
      </w:r>
      <w:r w:rsidR="004F3286" w:rsidRPr="005E1F11">
        <w:rPr>
          <w:rFonts w:cstheme="minorHAnsi"/>
          <w:lang w:val="en-US"/>
        </w:rPr>
        <w:t>our</w:t>
      </w:r>
      <w:r w:rsidR="00207B48" w:rsidRPr="005E1F11">
        <w:rPr>
          <w:rFonts w:cstheme="minorHAnsi"/>
          <w:lang w:val="en-US"/>
        </w:rPr>
        <w:t xml:space="preserve"> </w:t>
      </w:r>
      <w:r w:rsidRPr="005E1F11">
        <w:rPr>
          <w:rFonts w:cstheme="minorHAnsi"/>
          <w:lang w:val="en-US"/>
        </w:rPr>
        <w:t xml:space="preserve">province. The negative impacts of the pandemic </w:t>
      </w:r>
      <w:r w:rsidR="009476BF" w:rsidRPr="005E1F11">
        <w:rPr>
          <w:rFonts w:cstheme="minorHAnsi"/>
          <w:lang w:val="en-US"/>
        </w:rPr>
        <w:t>were</w:t>
      </w:r>
      <w:r w:rsidRPr="005E1F11">
        <w:rPr>
          <w:rFonts w:cstheme="minorHAnsi"/>
          <w:lang w:val="en-US"/>
        </w:rPr>
        <w:t xml:space="preserve"> disproportionately felt by already marginalized communities. </w:t>
      </w:r>
      <w:r w:rsidR="004F3286" w:rsidRPr="005E1F11">
        <w:rPr>
          <w:rFonts w:cstheme="minorHAnsi"/>
          <w:lang w:val="en-US"/>
        </w:rPr>
        <w:t xml:space="preserve">Those communities are also most impacted by inflation as they struggle to make ends meet and will be most affected by a recession. </w:t>
      </w:r>
    </w:p>
    <w:p w14:paraId="3AB4913F" w14:textId="77777777" w:rsidR="004F3286" w:rsidRPr="005E1F11" w:rsidRDefault="004F3286" w:rsidP="004F3286">
      <w:pPr>
        <w:spacing w:after="120" w:line="480" w:lineRule="auto"/>
        <w:rPr>
          <w:rFonts w:eastAsia="Times New Roman" w:cstheme="minorHAnsi"/>
        </w:rPr>
      </w:pPr>
      <w:r w:rsidRPr="005E1F11">
        <w:rPr>
          <w:rFonts w:cstheme="minorHAnsi"/>
          <w:lang w:val="en-US"/>
        </w:rPr>
        <w:t xml:space="preserve">The government must take concrete steps to ameliorate the inequity experienced by these communities and build a more just Ontario for everyone, especially </w:t>
      </w:r>
      <w:r w:rsidRPr="005E1F11">
        <w:rPr>
          <w:rFonts w:eastAsia="Times New Roman" w:cstheme="minorHAnsi"/>
        </w:rPr>
        <w:t xml:space="preserve">Black, Indigenous, racialized, and low-income communities. </w:t>
      </w:r>
    </w:p>
    <w:p w14:paraId="381CAD6A" w14:textId="2F3FB94D" w:rsidR="00F74144" w:rsidRPr="005E1F11" w:rsidRDefault="00051358" w:rsidP="004F3286">
      <w:pPr>
        <w:spacing w:after="120" w:line="480" w:lineRule="auto"/>
        <w:rPr>
          <w:rFonts w:cstheme="minorHAnsi"/>
          <w:lang w:val="en-US"/>
        </w:rPr>
      </w:pPr>
      <w:r w:rsidRPr="005E1F11">
        <w:rPr>
          <w:rFonts w:cstheme="minorHAnsi"/>
          <w:lang w:val="en-US"/>
        </w:rPr>
        <w:t xml:space="preserve">Over recent years, there </w:t>
      </w:r>
      <w:r w:rsidR="00F74144" w:rsidRPr="005E1F11">
        <w:rPr>
          <w:rFonts w:cstheme="minorHAnsi"/>
          <w:lang w:val="en-US"/>
        </w:rPr>
        <w:t>has been a wide-spread and unprecedented public recognition that systemic racism and</w:t>
      </w:r>
      <w:r w:rsidR="00207B48" w:rsidRPr="005E1F11">
        <w:rPr>
          <w:rFonts w:cstheme="minorHAnsi"/>
          <w:lang w:val="en-US"/>
        </w:rPr>
        <w:t>,</w:t>
      </w:r>
      <w:r w:rsidR="00F74144" w:rsidRPr="005E1F11">
        <w:rPr>
          <w:rFonts w:cstheme="minorHAnsi"/>
          <w:lang w:val="en-US"/>
        </w:rPr>
        <w:t xml:space="preserve"> in particular, anti-Black racism, persists in our societies. ETFO recognizes the multiple and systemic ways that anti-Black racism is enacted and reproduced in </w:t>
      </w:r>
      <w:r w:rsidR="007F7220" w:rsidRPr="005E1F11">
        <w:rPr>
          <w:rFonts w:cstheme="minorHAnsi"/>
          <w:lang w:val="en-US"/>
        </w:rPr>
        <w:t>all</w:t>
      </w:r>
      <w:r w:rsidR="00F74144" w:rsidRPr="005E1F11">
        <w:rPr>
          <w:rFonts w:cstheme="minorHAnsi"/>
          <w:lang w:val="en-US"/>
        </w:rPr>
        <w:t xml:space="preserve"> our institutions, including policing, health care, immigration, social services, and public education.</w:t>
      </w:r>
    </w:p>
    <w:p w14:paraId="1E809839" w14:textId="77777777" w:rsidR="004F3286" w:rsidRPr="005E1F11" w:rsidRDefault="004F3286" w:rsidP="004F3286">
      <w:pPr>
        <w:spacing w:line="480" w:lineRule="auto"/>
        <w:rPr>
          <w:rFonts w:cstheme="minorHAnsi"/>
          <w:bCs/>
          <w:lang w:val="en-US"/>
        </w:rPr>
      </w:pPr>
      <w:r w:rsidRPr="005E1F11">
        <w:rPr>
          <w:rFonts w:cstheme="minorHAnsi"/>
          <w:lang w:val="en-US"/>
        </w:rPr>
        <w:t>Anti-Black racism in education is longstanding and has harmed Black students, their families, and Black educators. In the past several years alone, several school boards have come under intense public scrutiny following the exposure of anti-Black racism in their practices. School boards, and the provincial government, need to be accountable for upholding existing policies aimed at eradicating anti-Black racism, reporting on progress, and making the changes necessary to address anti-Black racism in schools.</w:t>
      </w:r>
    </w:p>
    <w:p w14:paraId="67EF15C4" w14:textId="77777777" w:rsidR="004F3286" w:rsidRPr="005E1F11" w:rsidRDefault="004F3286" w:rsidP="004F3286">
      <w:pPr>
        <w:spacing w:line="480" w:lineRule="auto"/>
        <w:rPr>
          <w:rFonts w:cstheme="minorHAnsi"/>
          <w:lang w:val="en-US"/>
        </w:rPr>
      </w:pPr>
      <w:r w:rsidRPr="005E1F11">
        <w:rPr>
          <w:rFonts w:cstheme="minorHAnsi"/>
          <w:lang w:val="en-US"/>
        </w:rPr>
        <w:t>The concept of ‘critical mass’ is important if the potential of racialized and Black teachers and education workers is to be realized within the education system. They need to see themselves represented in the system as part of a welcoming and inclusive culture. This is also true for Black students.</w:t>
      </w:r>
    </w:p>
    <w:p w14:paraId="5A22DCE3" w14:textId="77777777" w:rsidR="004F3286" w:rsidRPr="005E1F11" w:rsidRDefault="004F3286" w:rsidP="004F3286">
      <w:pPr>
        <w:spacing w:line="480" w:lineRule="auto"/>
        <w:rPr>
          <w:rFonts w:cstheme="minorHAnsi"/>
          <w:lang w:val="en-US"/>
        </w:rPr>
      </w:pPr>
      <w:r w:rsidRPr="005E1F11">
        <w:rPr>
          <w:rFonts w:cstheme="minorHAnsi"/>
          <w:lang w:val="en-US"/>
        </w:rPr>
        <w:lastRenderedPageBreak/>
        <w:t>There must be a concerted effort among all education stakeholders to address barriers in recruitment, hiring and retention of Black educators. Anti-Black racism training for all education leadership, staff, teachers and education workers is key to achieving institutional and systemic change and to creating organizational cultures that are welcoming and inclusive of Black educators and students. The Ministry of Education must adequately fund and resource initiatives that address anti-Black racism within the public education system.</w:t>
      </w:r>
    </w:p>
    <w:p w14:paraId="07221853" w14:textId="159ACAF2" w:rsidR="00F74144" w:rsidRPr="005E1F11" w:rsidRDefault="00F74144" w:rsidP="00F74144">
      <w:pPr>
        <w:spacing w:line="480" w:lineRule="auto"/>
        <w:rPr>
          <w:rFonts w:cstheme="minorHAnsi"/>
          <w:lang w:val="en-US"/>
        </w:rPr>
      </w:pPr>
      <w:r w:rsidRPr="005E1F11">
        <w:rPr>
          <w:rFonts w:cstheme="minorHAnsi"/>
          <w:lang w:val="en-US"/>
        </w:rPr>
        <w:t>The government has acknowledged that anti-Black racism exists within the education sector and has stated that the well-being and mental health of</w:t>
      </w:r>
      <w:r w:rsidR="00CF0696" w:rsidRPr="005E1F11">
        <w:rPr>
          <w:rFonts w:cstheme="minorHAnsi"/>
          <w:lang w:val="en-US"/>
        </w:rPr>
        <w:t xml:space="preserve"> Black</w:t>
      </w:r>
      <w:r w:rsidRPr="005E1F11">
        <w:rPr>
          <w:rFonts w:cstheme="minorHAnsi"/>
          <w:lang w:val="en-US"/>
        </w:rPr>
        <w:t xml:space="preserve"> communities is paramount. </w:t>
      </w:r>
      <w:r w:rsidR="0089139A" w:rsidRPr="005E1F11">
        <w:rPr>
          <w:rFonts w:cstheme="minorHAnsi"/>
          <w:lang w:val="en-US"/>
        </w:rPr>
        <w:t>Ending streaming in the public education system is a</w:t>
      </w:r>
      <w:r w:rsidR="004F3286" w:rsidRPr="005E1F11">
        <w:rPr>
          <w:rFonts w:cstheme="minorHAnsi"/>
          <w:lang w:val="en-US"/>
        </w:rPr>
        <w:t xml:space="preserve">n important </w:t>
      </w:r>
      <w:r w:rsidR="0089139A" w:rsidRPr="005E1F11">
        <w:rPr>
          <w:rFonts w:cstheme="minorHAnsi"/>
          <w:lang w:val="en-US"/>
        </w:rPr>
        <w:t xml:space="preserve">step </w:t>
      </w:r>
      <w:r w:rsidR="00EF1E31" w:rsidRPr="005E1F11">
        <w:rPr>
          <w:rFonts w:cstheme="minorHAnsi"/>
          <w:lang w:val="en-US"/>
        </w:rPr>
        <w:t>to address</w:t>
      </w:r>
      <w:r w:rsidR="004F3286" w:rsidRPr="005E1F11">
        <w:rPr>
          <w:rFonts w:cstheme="minorHAnsi"/>
          <w:lang w:val="en-US"/>
        </w:rPr>
        <w:t>ing</w:t>
      </w:r>
      <w:r w:rsidR="00EF1E31" w:rsidRPr="005E1F11">
        <w:rPr>
          <w:rFonts w:cstheme="minorHAnsi"/>
          <w:lang w:val="en-US"/>
        </w:rPr>
        <w:t xml:space="preserve"> existing systemic barriers</w:t>
      </w:r>
      <w:r w:rsidR="00D222D3" w:rsidRPr="005E1F11">
        <w:rPr>
          <w:rFonts w:cstheme="minorHAnsi"/>
          <w:lang w:val="en-US"/>
        </w:rPr>
        <w:t>.</w:t>
      </w:r>
      <w:r w:rsidR="00EF1E31" w:rsidRPr="005E1F11">
        <w:rPr>
          <w:rFonts w:cstheme="minorHAnsi"/>
          <w:lang w:val="en-US"/>
        </w:rPr>
        <w:t xml:space="preserve"> </w:t>
      </w:r>
      <w:r w:rsidR="00D222D3" w:rsidRPr="005E1F11">
        <w:rPr>
          <w:rFonts w:cstheme="minorHAnsi"/>
          <w:lang w:val="en-US"/>
        </w:rPr>
        <w:t>The</w:t>
      </w:r>
      <w:r w:rsidR="00EF1E31" w:rsidRPr="005E1F11">
        <w:rPr>
          <w:rFonts w:cstheme="minorHAnsi"/>
          <w:lang w:val="en-US"/>
        </w:rPr>
        <w:t xml:space="preserve"> government </w:t>
      </w:r>
      <w:r w:rsidR="00D222D3" w:rsidRPr="005E1F11">
        <w:rPr>
          <w:rFonts w:cstheme="minorHAnsi"/>
          <w:lang w:val="en-US"/>
        </w:rPr>
        <w:t xml:space="preserve">has </w:t>
      </w:r>
      <w:r w:rsidR="003D7D90" w:rsidRPr="005E1F11">
        <w:rPr>
          <w:rFonts w:cstheme="minorHAnsi"/>
          <w:lang w:val="en-US"/>
        </w:rPr>
        <w:t>announced the</w:t>
      </w:r>
      <w:r w:rsidR="009028B9" w:rsidRPr="005E1F11">
        <w:rPr>
          <w:rFonts w:cstheme="minorHAnsi"/>
          <w:lang w:val="en-US"/>
        </w:rPr>
        <w:t xml:space="preserve"> end</w:t>
      </w:r>
      <w:r w:rsidR="003D7D90" w:rsidRPr="005E1F11">
        <w:rPr>
          <w:rFonts w:cstheme="minorHAnsi"/>
          <w:lang w:val="en-US"/>
        </w:rPr>
        <w:t xml:space="preserve"> of</w:t>
      </w:r>
      <w:r w:rsidR="009028B9" w:rsidRPr="005E1F11">
        <w:rPr>
          <w:rFonts w:cstheme="minorHAnsi"/>
          <w:lang w:val="en-US"/>
        </w:rPr>
        <w:t xml:space="preserve"> streaming in the secondary </w:t>
      </w:r>
      <w:r w:rsidR="004F3286" w:rsidRPr="005E1F11">
        <w:rPr>
          <w:rFonts w:cstheme="minorHAnsi"/>
          <w:lang w:val="en-US"/>
        </w:rPr>
        <w:t>panel;</w:t>
      </w:r>
      <w:r w:rsidR="009028B9" w:rsidRPr="005E1F11">
        <w:rPr>
          <w:rFonts w:cstheme="minorHAnsi"/>
          <w:lang w:val="en-US"/>
        </w:rPr>
        <w:t xml:space="preserve"> </w:t>
      </w:r>
      <w:r w:rsidR="001D28A9" w:rsidRPr="005E1F11">
        <w:rPr>
          <w:rFonts w:cstheme="minorHAnsi"/>
          <w:lang w:val="en-US"/>
        </w:rPr>
        <w:t>however,</w:t>
      </w:r>
      <w:r w:rsidR="009028B9" w:rsidRPr="005E1F11">
        <w:rPr>
          <w:rFonts w:cstheme="minorHAnsi"/>
          <w:lang w:val="en-US"/>
        </w:rPr>
        <w:t xml:space="preserve"> it has not </w:t>
      </w:r>
      <w:r w:rsidR="003D7D90" w:rsidRPr="005E1F11">
        <w:rPr>
          <w:rFonts w:cstheme="minorHAnsi"/>
          <w:lang w:val="en-US"/>
        </w:rPr>
        <w:t>allocated</w:t>
      </w:r>
      <w:r w:rsidR="009028B9" w:rsidRPr="005E1F11">
        <w:rPr>
          <w:rFonts w:cstheme="minorHAnsi"/>
          <w:lang w:val="en-US"/>
        </w:rPr>
        <w:t xml:space="preserve"> </w:t>
      </w:r>
      <w:r w:rsidR="001D28A9" w:rsidRPr="005E1F11">
        <w:rPr>
          <w:rFonts w:cstheme="minorHAnsi"/>
          <w:lang w:val="en-US"/>
        </w:rPr>
        <w:t>adequate</w:t>
      </w:r>
      <w:r w:rsidR="009028B9" w:rsidRPr="005E1F11">
        <w:rPr>
          <w:rFonts w:cstheme="minorHAnsi"/>
          <w:lang w:val="en-US"/>
        </w:rPr>
        <w:t xml:space="preserve"> funding to support this important transition. Witho</w:t>
      </w:r>
      <w:r w:rsidR="00212E5B" w:rsidRPr="005E1F11">
        <w:rPr>
          <w:rFonts w:cstheme="minorHAnsi"/>
          <w:lang w:val="en-US"/>
        </w:rPr>
        <w:t>ut the necessary support for students and educators, students who have faced systemic barriers in the past will continue</w:t>
      </w:r>
      <w:r w:rsidR="00CF0696" w:rsidRPr="005E1F11">
        <w:rPr>
          <w:rFonts w:cstheme="minorHAnsi"/>
          <w:lang w:val="en-US"/>
        </w:rPr>
        <w:t xml:space="preserve"> </w:t>
      </w:r>
      <w:r w:rsidR="00CF0696" w:rsidRPr="005E1F11">
        <w:rPr>
          <w:rFonts w:cstheme="minorHAnsi"/>
          <w:bCs/>
          <w:lang w:val="en-US"/>
        </w:rPr>
        <w:t>to do</w:t>
      </w:r>
      <w:r w:rsidR="00212E5B" w:rsidRPr="005E1F11">
        <w:rPr>
          <w:rFonts w:cstheme="minorHAnsi"/>
          <w:bCs/>
          <w:lang w:val="en-US"/>
        </w:rPr>
        <w:t xml:space="preserve"> so</w:t>
      </w:r>
      <w:r w:rsidR="00212E5B" w:rsidRPr="005E1F11">
        <w:rPr>
          <w:rFonts w:cstheme="minorHAnsi"/>
          <w:lang w:val="en-US"/>
        </w:rPr>
        <w:t xml:space="preserve">. </w:t>
      </w:r>
      <w:r w:rsidRPr="005E1F11">
        <w:rPr>
          <w:rFonts w:cstheme="minorHAnsi"/>
          <w:lang w:val="en-US"/>
        </w:rPr>
        <w:t>The government must make good on its commitment and must direct funding to the education sector and community organizations to eradicate anti-Black racism, and all other forms of racism, from</w:t>
      </w:r>
      <w:r w:rsidRPr="005E1F11">
        <w:rPr>
          <w:rFonts w:cstheme="minorHAnsi"/>
          <w:bCs/>
          <w:lang w:val="en-US"/>
        </w:rPr>
        <w:t xml:space="preserve"> </w:t>
      </w:r>
      <w:r w:rsidR="00CF0696" w:rsidRPr="005E1F11">
        <w:rPr>
          <w:rFonts w:cstheme="minorHAnsi"/>
          <w:bCs/>
          <w:lang w:val="en-US"/>
        </w:rPr>
        <w:t>Ontario’s</w:t>
      </w:r>
      <w:r w:rsidRPr="005E1F11">
        <w:rPr>
          <w:rFonts w:cstheme="minorHAnsi"/>
          <w:lang w:val="en-US"/>
        </w:rPr>
        <w:t xml:space="preserve"> public education system. </w:t>
      </w:r>
    </w:p>
    <w:p w14:paraId="1A5B7C22" w14:textId="128A036E" w:rsidR="00FF183E" w:rsidRPr="005E1F11" w:rsidRDefault="00F74144" w:rsidP="00DA4FCC">
      <w:pPr>
        <w:pStyle w:val="Heading2"/>
        <w:rPr>
          <w:color w:val="auto"/>
        </w:rPr>
      </w:pPr>
      <w:bookmarkStart w:id="13" w:name="_Toc61605422"/>
      <w:r w:rsidRPr="005E1F11">
        <w:rPr>
          <w:color w:val="auto"/>
        </w:rPr>
        <w:t>Recommendations:</w:t>
      </w:r>
      <w:bookmarkEnd w:id="13"/>
      <w:r w:rsidRPr="005E1F11">
        <w:rPr>
          <w:color w:val="auto"/>
        </w:rPr>
        <w:t xml:space="preserve"> </w:t>
      </w:r>
    </w:p>
    <w:p w14:paraId="52AA4B54" w14:textId="14B44F6D" w:rsidR="00F74144" w:rsidRPr="005E1F11" w:rsidRDefault="00372057" w:rsidP="00FF183E">
      <w:pPr>
        <w:pStyle w:val="Reccomendations"/>
        <w:rPr>
          <w:rFonts w:cstheme="minorHAnsi"/>
        </w:rPr>
      </w:pPr>
      <w:r w:rsidRPr="005E1F11">
        <w:rPr>
          <w:rFonts w:cstheme="minorHAnsi"/>
        </w:rPr>
        <w:t>Provide</w:t>
      </w:r>
      <w:r w:rsidR="00F74144" w:rsidRPr="005E1F11">
        <w:rPr>
          <w:rFonts w:cstheme="minorHAnsi"/>
        </w:rPr>
        <w:t xml:space="preserve"> additional funding to school boards to hire </w:t>
      </w:r>
      <w:r w:rsidR="00A71C3D" w:rsidRPr="005E1F11">
        <w:rPr>
          <w:rFonts w:cstheme="minorHAnsi"/>
        </w:rPr>
        <w:t>more</w:t>
      </w:r>
      <w:r w:rsidR="00F74144" w:rsidRPr="005E1F11">
        <w:rPr>
          <w:rFonts w:cstheme="minorHAnsi"/>
        </w:rPr>
        <w:t xml:space="preserve"> counsellors, social workers and school nurses that would specifically assist families and students from Black, racialized, and Indigenous communities, as well as students living in low-income communities. </w:t>
      </w:r>
      <w:r w:rsidR="00FF183E" w:rsidRPr="005E1F11">
        <w:rPr>
          <w:rFonts w:cstheme="minorHAnsi"/>
        </w:rPr>
        <w:br/>
      </w:r>
    </w:p>
    <w:p w14:paraId="6A18C1DC" w14:textId="14839D1C" w:rsidR="00F74144" w:rsidRPr="005E1F11" w:rsidRDefault="00372057" w:rsidP="00FF183E">
      <w:pPr>
        <w:pStyle w:val="Reccomendations"/>
        <w:rPr>
          <w:rFonts w:cstheme="minorHAnsi"/>
        </w:rPr>
      </w:pPr>
      <w:r w:rsidRPr="005E1F11">
        <w:rPr>
          <w:rFonts w:cstheme="minorHAnsi"/>
        </w:rPr>
        <w:t>Provide funding</w:t>
      </w:r>
      <w:r w:rsidR="00F74144" w:rsidRPr="005E1F11">
        <w:rPr>
          <w:rFonts w:cstheme="minorHAnsi"/>
        </w:rPr>
        <w:t xml:space="preserve"> to the public education sector and community groups for the purpose of eradicating anti-Black racism and other forms of racism. </w:t>
      </w:r>
      <w:r w:rsidR="00590265" w:rsidRPr="005E1F11">
        <w:rPr>
          <w:rFonts w:cstheme="minorHAnsi"/>
        </w:rPr>
        <w:br/>
      </w:r>
    </w:p>
    <w:p w14:paraId="227EE483" w14:textId="40533584" w:rsidR="00590265" w:rsidRPr="005E1F11" w:rsidRDefault="00372057" w:rsidP="00590265">
      <w:pPr>
        <w:pStyle w:val="Reccomendations"/>
        <w:rPr>
          <w:rFonts w:cstheme="minorHAnsi"/>
        </w:rPr>
      </w:pPr>
      <w:r w:rsidRPr="005E1F11">
        <w:rPr>
          <w:rFonts w:cstheme="minorHAnsi"/>
        </w:rPr>
        <w:t xml:space="preserve">Instruct </w:t>
      </w:r>
      <w:r w:rsidR="00CA588D" w:rsidRPr="005E1F11">
        <w:rPr>
          <w:rFonts w:cstheme="minorHAnsi"/>
        </w:rPr>
        <w:t xml:space="preserve">all school boards to </w:t>
      </w:r>
      <w:r w:rsidR="00FF5DA3" w:rsidRPr="005E1F11">
        <w:rPr>
          <w:rFonts w:cstheme="minorHAnsi"/>
        </w:rPr>
        <w:t xml:space="preserve">immediately </w:t>
      </w:r>
      <w:r w:rsidR="00CA588D" w:rsidRPr="005E1F11">
        <w:rPr>
          <w:rFonts w:cstheme="minorHAnsi"/>
        </w:rPr>
        <w:t xml:space="preserve">begin </w:t>
      </w:r>
      <w:r w:rsidR="00590265" w:rsidRPr="005E1F11">
        <w:rPr>
          <w:rFonts w:cstheme="minorHAnsi"/>
        </w:rPr>
        <w:t>collection of disaggregated race-based student</w:t>
      </w:r>
      <w:r w:rsidR="00CA588D" w:rsidRPr="005E1F11">
        <w:rPr>
          <w:rFonts w:cstheme="minorHAnsi"/>
        </w:rPr>
        <w:t xml:space="preserve"> and staff</w:t>
      </w:r>
      <w:r w:rsidR="00590265" w:rsidRPr="005E1F11">
        <w:rPr>
          <w:rFonts w:cstheme="minorHAnsi"/>
        </w:rPr>
        <w:t xml:space="preserve"> data.</w:t>
      </w:r>
      <w:r w:rsidR="00590265" w:rsidRPr="005E1F11">
        <w:rPr>
          <w:rFonts w:cstheme="minorHAnsi"/>
        </w:rPr>
        <w:br/>
      </w:r>
    </w:p>
    <w:p w14:paraId="79112D42" w14:textId="04EEAE2B" w:rsidR="00590265" w:rsidRPr="005E1F11" w:rsidRDefault="00372057" w:rsidP="00590265">
      <w:pPr>
        <w:pStyle w:val="Reccomendations"/>
        <w:rPr>
          <w:rFonts w:cstheme="minorHAnsi"/>
        </w:rPr>
      </w:pPr>
      <w:r w:rsidRPr="005E1F11">
        <w:rPr>
          <w:rFonts w:cstheme="minorHAnsi"/>
        </w:rPr>
        <w:t>E</w:t>
      </w:r>
      <w:r w:rsidR="00CA588D" w:rsidRPr="005E1F11">
        <w:rPr>
          <w:rFonts w:cstheme="minorHAnsi"/>
        </w:rPr>
        <w:t xml:space="preserve">nsure </w:t>
      </w:r>
      <w:r w:rsidR="00590265" w:rsidRPr="005E1F11">
        <w:rPr>
          <w:rFonts w:cstheme="minorHAnsi"/>
        </w:rPr>
        <w:t>that the collection of race-based data by school boards</w:t>
      </w:r>
      <w:r w:rsidR="00574C3C" w:rsidRPr="005E1F11">
        <w:rPr>
          <w:rFonts w:cstheme="minorHAnsi"/>
        </w:rPr>
        <w:t xml:space="preserve"> </w:t>
      </w:r>
      <w:r w:rsidR="006A76CA" w:rsidRPr="005E1F11">
        <w:rPr>
          <w:rFonts w:cstheme="minorHAnsi"/>
        </w:rPr>
        <w:t>is</w:t>
      </w:r>
      <w:r w:rsidR="00590265" w:rsidRPr="005E1F11">
        <w:rPr>
          <w:rFonts w:cstheme="minorHAnsi"/>
        </w:rPr>
        <w:t xml:space="preserve"> standardized, include</w:t>
      </w:r>
      <w:r w:rsidR="006A76CA" w:rsidRPr="005E1F11">
        <w:rPr>
          <w:rFonts w:cstheme="minorHAnsi"/>
        </w:rPr>
        <w:t>s</w:t>
      </w:r>
      <w:r w:rsidR="00590265" w:rsidRPr="005E1F11">
        <w:rPr>
          <w:rFonts w:cstheme="minorHAnsi"/>
        </w:rPr>
        <w:t xml:space="preserve"> all employees and their positions</w:t>
      </w:r>
      <w:r w:rsidR="00574C3C" w:rsidRPr="005E1F11">
        <w:rPr>
          <w:rFonts w:cstheme="minorHAnsi"/>
        </w:rPr>
        <w:t xml:space="preserve">, </w:t>
      </w:r>
      <w:r w:rsidR="005E7AD7" w:rsidRPr="005E1F11">
        <w:rPr>
          <w:rFonts w:cstheme="minorHAnsi"/>
        </w:rPr>
        <w:t xml:space="preserve">respects employees’ privacy, </w:t>
      </w:r>
      <w:r w:rsidR="00574C3C" w:rsidRPr="005E1F11">
        <w:rPr>
          <w:rFonts w:cstheme="minorHAnsi"/>
        </w:rPr>
        <w:t>meet</w:t>
      </w:r>
      <w:r w:rsidR="006A76CA" w:rsidRPr="005E1F11">
        <w:rPr>
          <w:rFonts w:cstheme="minorHAnsi"/>
        </w:rPr>
        <w:t>s current best practices</w:t>
      </w:r>
      <w:r w:rsidR="005E7AD7" w:rsidRPr="005E1F11">
        <w:rPr>
          <w:rFonts w:cstheme="minorHAnsi"/>
        </w:rPr>
        <w:t xml:space="preserve">, and </w:t>
      </w:r>
      <w:r w:rsidR="006A76CA" w:rsidRPr="005E1F11">
        <w:rPr>
          <w:rFonts w:cstheme="minorHAnsi"/>
        </w:rPr>
        <w:t>is</w:t>
      </w:r>
      <w:r w:rsidR="00574C3C" w:rsidRPr="005E1F11">
        <w:rPr>
          <w:rFonts w:cstheme="minorHAnsi"/>
        </w:rPr>
        <w:t xml:space="preserve"> </w:t>
      </w:r>
      <w:r w:rsidR="006A76CA" w:rsidRPr="005E1F11">
        <w:rPr>
          <w:rFonts w:cstheme="minorHAnsi"/>
        </w:rPr>
        <w:t>made</w:t>
      </w:r>
      <w:r w:rsidR="00590265" w:rsidRPr="005E1F11">
        <w:rPr>
          <w:rFonts w:cstheme="minorHAnsi"/>
        </w:rPr>
        <w:t xml:space="preserve"> publicly available</w:t>
      </w:r>
      <w:r w:rsidR="006A76CA" w:rsidRPr="005E1F11">
        <w:rPr>
          <w:rFonts w:cstheme="minorHAnsi"/>
        </w:rPr>
        <w:t>.</w:t>
      </w:r>
      <w:r w:rsidR="00590265" w:rsidRPr="005E1F11">
        <w:rPr>
          <w:rFonts w:cstheme="minorHAnsi"/>
        </w:rPr>
        <w:br/>
      </w:r>
    </w:p>
    <w:p w14:paraId="1ACE2D49" w14:textId="016A27FB" w:rsidR="00B72BFF" w:rsidRPr="005E1F11" w:rsidRDefault="00372057" w:rsidP="00DA4FCC">
      <w:pPr>
        <w:pStyle w:val="Reccomendations"/>
        <w:rPr>
          <w:rFonts w:cstheme="minorHAnsi"/>
        </w:rPr>
      </w:pPr>
      <w:r w:rsidRPr="005E1F11">
        <w:rPr>
          <w:rFonts w:cstheme="minorHAnsi"/>
        </w:rPr>
        <w:lastRenderedPageBreak/>
        <w:t>I</w:t>
      </w:r>
      <w:r w:rsidR="00590265" w:rsidRPr="005E1F11">
        <w:rPr>
          <w:rFonts w:cstheme="minorHAnsi"/>
        </w:rPr>
        <w:t>mplement mandatory ongoing training and professional development for all administrators, school board trustees and teacher candidates on recognizing and addressing anti-Black racism, including microaggressions.</w:t>
      </w:r>
    </w:p>
    <w:p w14:paraId="24B43AF4" w14:textId="77777777" w:rsidR="00DA4FCC" w:rsidRPr="005E1F11" w:rsidRDefault="00DA4FCC" w:rsidP="00DA4FCC">
      <w:pPr>
        <w:pStyle w:val="Reccomendations"/>
        <w:numPr>
          <w:ilvl w:val="0"/>
          <w:numId w:val="0"/>
        </w:numPr>
        <w:rPr>
          <w:rFonts w:cstheme="minorHAnsi"/>
        </w:rPr>
      </w:pPr>
    </w:p>
    <w:p w14:paraId="51687897" w14:textId="77777777" w:rsidR="0027096D" w:rsidRPr="005E1F11" w:rsidRDefault="0027096D" w:rsidP="0027096D">
      <w:pPr>
        <w:pStyle w:val="Heading1"/>
        <w:rPr>
          <w:rFonts w:cstheme="minorHAnsi"/>
          <w:color w:val="auto"/>
        </w:rPr>
      </w:pPr>
      <w:bookmarkStart w:id="14" w:name="_Toc119395569"/>
      <w:r w:rsidRPr="005E1F11">
        <w:rPr>
          <w:rFonts w:cstheme="minorHAnsi"/>
          <w:color w:val="auto"/>
        </w:rPr>
        <w:t>Mental Health Supports</w:t>
      </w:r>
      <w:bookmarkEnd w:id="14"/>
    </w:p>
    <w:p w14:paraId="34A19E58" w14:textId="77777777" w:rsidR="001D28A9" w:rsidRPr="005E1F11" w:rsidRDefault="001D28A9" w:rsidP="001D28A9">
      <w:pPr>
        <w:spacing w:line="480" w:lineRule="auto"/>
        <w:rPr>
          <w:rFonts w:cstheme="minorHAnsi"/>
        </w:rPr>
      </w:pPr>
      <w:r w:rsidRPr="005E1F11">
        <w:rPr>
          <w:rFonts w:cstheme="minorHAnsi"/>
        </w:rPr>
        <w:t xml:space="preserve">The mental health of </w:t>
      </w:r>
      <w:r w:rsidRPr="005E1F11">
        <w:rPr>
          <w:rFonts w:cstheme="minorHAnsi"/>
          <w:bCs/>
        </w:rPr>
        <w:t xml:space="preserve">teachers, education workers, </w:t>
      </w:r>
      <w:r w:rsidRPr="005E1F11">
        <w:rPr>
          <w:rFonts w:cstheme="minorHAnsi"/>
        </w:rPr>
        <w:t>and students requires the provincial government’s urgent attention. In May 2021, ETFO shared research that showed many of its members experienced burnout and other negative mental health impacts linked to the provincial government’s failed response to COVID-19. The government’s chronic underfunding of public education has led to unnecessary negative mental health impacts and outcomes for ETFO members and students. The government must fund the supports in schools and in the community that are necessary to ensure students’ developmental, emotional, and behavioural needs are met so that ETFO members can focus on supporting students’ learning needs.</w:t>
      </w:r>
    </w:p>
    <w:p w14:paraId="52AA7B76" w14:textId="7C776486" w:rsidR="0027096D" w:rsidRPr="005E1F11" w:rsidRDefault="0027096D" w:rsidP="0027096D">
      <w:pPr>
        <w:spacing w:after="120" w:line="480" w:lineRule="auto"/>
        <w:rPr>
          <w:rFonts w:cstheme="minorHAnsi"/>
        </w:rPr>
      </w:pPr>
      <w:r w:rsidRPr="005E1F11">
        <w:rPr>
          <w:rFonts w:cstheme="minorHAnsi"/>
        </w:rPr>
        <w:t>In its 2022 Annual Ontario School Survey,</w:t>
      </w:r>
      <w:r w:rsidRPr="005E1F11">
        <w:rPr>
          <w:rStyle w:val="FootnoteReference"/>
          <w:rFonts w:cstheme="minorHAnsi"/>
        </w:rPr>
        <w:t xml:space="preserve"> </w:t>
      </w:r>
      <w:r w:rsidRPr="005E1F11">
        <w:rPr>
          <w:rStyle w:val="FootnoteReference"/>
          <w:rFonts w:cstheme="minorHAnsi"/>
        </w:rPr>
        <w:footnoteReference w:id="8"/>
      </w:r>
      <w:r w:rsidRPr="005E1F11">
        <w:rPr>
          <w:rFonts w:cstheme="minorHAnsi"/>
        </w:rPr>
        <w:t xml:space="preserve"> People for Education reported that:</w:t>
      </w:r>
    </w:p>
    <w:p w14:paraId="714F2CB0" w14:textId="1AC299E9" w:rsidR="0027096D" w:rsidRPr="005E1F11" w:rsidRDefault="0027096D" w:rsidP="0027096D">
      <w:pPr>
        <w:pStyle w:val="ListParagraph"/>
        <w:numPr>
          <w:ilvl w:val="0"/>
          <w:numId w:val="14"/>
        </w:numPr>
        <w:spacing w:line="360" w:lineRule="auto"/>
        <w:rPr>
          <w:rFonts w:cstheme="minorHAnsi"/>
        </w:rPr>
      </w:pPr>
      <w:r w:rsidRPr="005E1F11">
        <w:rPr>
          <w:rFonts w:cstheme="minorHAnsi"/>
        </w:rPr>
        <w:t xml:space="preserve">only </w:t>
      </w:r>
      <w:r w:rsidR="00A71C3D" w:rsidRPr="005E1F11">
        <w:rPr>
          <w:rFonts w:cstheme="minorHAnsi"/>
        </w:rPr>
        <w:t>eighteen</w:t>
      </w:r>
      <w:r w:rsidRPr="005E1F11">
        <w:rPr>
          <w:rFonts w:cstheme="minorHAnsi"/>
        </w:rPr>
        <w:t xml:space="preserve"> per cent of elementary schools have guidance counsellors, with virtually all of those working part-time (98 per cent); </w:t>
      </w:r>
    </w:p>
    <w:p w14:paraId="05725F71" w14:textId="533B70A2" w:rsidR="0027096D" w:rsidRPr="005E1F11" w:rsidRDefault="0027096D" w:rsidP="0027096D">
      <w:pPr>
        <w:pStyle w:val="ListParagraph"/>
        <w:numPr>
          <w:ilvl w:val="0"/>
          <w:numId w:val="14"/>
        </w:numPr>
        <w:spacing w:line="360" w:lineRule="auto"/>
        <w:rPr>
          <w:rFonts w:cstheme="minorHAnsi"/>
        </w:rPr>
      </w:pPr>
      <w:r w:rsidRPr="005E1F11">
        <w:rPr>
          <w:rFonts w:cstheme="minorHAnsi"/>
        </w:rPr>
        <w:t xml:space="preserve">only </w:t>
      </w:r>
      <w:r w:rsidR="00A71C3D" w:rsidRPr="005E1F11">
        <w:rPr>
          <w:rFonts w:cstheme="minorHAnsi"/>
        </w:rPr>
        <w:t>thirty</w:t>
      </w:r>
      <w:r w:rsidRPr="005E1F11">
        <w:rPr>
          <w:rFonts w:cstheme="minorHAnsi"/>
        </w:rPr>
        <w:t xml:space="preserve"> per cent of elementary schools have regular access to psychologists;</w:t>
      </w:r>
    </w:p>
    <w:p w14:paraId="0FC41D23" w14:textId="4405D7AC" w:rsidR="0027096D" w:rsidRPr="005E1F11" w:rsidRDefault="00A71C3D" w:rsidP="0027096D">
      <w:pPr>
        <w:pStyle w:val="ListParagraph"/>
        <w:numPr>
          <w:ilvl w:val="0"/>
          <w:numId w:val="14"/>
        </w:numPr>
        <w:spacing w:line="360" w:lineRule="auto"/>
        <w:rPr>
          <w:rFonts w:cstheme="minorHAnsi"/>
        </w:rPr>
      </w:pPr>
      <w:r w:rsidRPr="005E1F11">
        <w:rPr>
          <w:rFonts w:cstheme="minorHAnsi"/>
        </w:rPr>
        <w:t>forty-nine</w:t>
      </w:r>
      <w:r w:rsidR="0027096D" w:rsidRPr="005E1F11">
        <w:rPr>
          <w:rFonts w:cstheme="minorHAnsi"/>
        </w:rPr>
        <w:t xml:space="preserve"> per cent of elementary schools have regular access to social workers; and </w:t>
      </w:r>
    </w:p>
    <w:p w14:paraId="719E8C32" w14:textId="2FAA2ABB" w:rsidR="0027096D" w:rsidRPr="005E1F11" w:rsidRDefault="00A71C3D" w:rsidP="0027096D">
      <w:pPr>
        <w:pStyle w:val="ListParagraph"/>
        <w:numPr>
          <w:ilvl w:val="0"/>
          <w:numId w:val="14"/>
        </w:numPr>
        <w:spacing w:line="360" w:lineRule="auto"/>
        <w:rPr>
          <w:rFonts w:cstheme="minorHAnsi"/>
        </w:rPr>
      </w:pPr>
      <w:r w:rsidRPr="005E1F11">
        <w:rPr>
          <w:rFonts w:cstheme="minorHAnsi"/>
        </w:rPr>
        <w:t>thirty-six</w:t>
      </w:r>
      <w:r w:rsidR="0027096D" w:rsidRPr="005E1F11">
        <w:rPr>
          <w:rFonts w:cstheme="minorHAnsi"/>
        </w:rPr>
        <w:t xml:space="preserve"> per cent of elementary schools have regular access to child and youth workers.</w:t>
      </w:r>
    </w:p>
    <w:p w14:paraId="6A755B1D" w14:textId="77777777" w:rsidR="0027096D" w:rsidRPr="005E1F11" w:rsidRDefault="0027096D" w:rsidP="0027096D">
      <w:pPr>
        <w:spacing w:line="480" w:lineRule="auto"/>
        <w:rPr>
          <w:rFonts w:cstheme="minorHAnsi"/>
        </w:rPr>
      </w:pPr>
      <w:r w:rsidRPr="005E1F11">
        <w:rPr>
          <w:rFonts w:cstheme="minorHAnsi"/>
        </w:rPr>
        <w:t xml:space="preserve">Additional funding must be provided to improve access to in-school supports, including guidance counsellors, social workers, psychologists, and child and youth workers, especially in underserviced areas. </w:t>
      </w:r>
    </w:p>
    <w:p w14:paraId="51D3A155" w14:textId="77777777" w:rsidR="0027096D" w:rsidRPr="005E1F11" w:rsidRDefault="0027096D" w:rsidP="0027096D">
      <w:pPr>
        <w:pStyle w:val="Heading2"/>
        <w:rPr>
          <w:color w:val="auto"/>
        </w:rPr>
      </w:pPr>
      <w:r w:rsidRPr="005E1F11">
        <w:rPr>
          <w:color w:val="auto"/>
        </w:rPr>
        <w:t xml:space="preserve">Recommendations: </w:t>
      </w:r>
    </w:p>
    <w:p w14:paraId="3EE11A76" w14:textId="1564BC7F" w:rsidR="0027096D" w:rsidRPr="005E1F11" w:rsidRDefault="00372057" w:rsidP="0027096D">
      <w:pPr>
        <w:pStyle w:val="Reccomendations"/>
        <w:rPr>
          <w:rFonts w:cstheme="minorHAnsi"/>
        </w:rPr>
      </w:pPr>
      <w:r w:rsidRPr="005E1F11">
        <w:rPr>
          <w:rFonts w:cstheme="minorHAnsi"/>
        </w:rPr>
        <w:t xml:space="preserve">Provide additional funding </w:t>
      </w:r>
      <w:r w:rsidR="0027096D" w:rsidRPr="005E1F11">
        <w:rPr>
          <w:rFonts w:cstheme="minorHAnsi"/>
        </w:rPr>
        <w:t>to improve access to in-school supports, including guidance counsellors, social workers, psychologists, and child and youth workers, especially in underserviced areas.</w:t>
      </w:r>
      <w:r w:rsidR="0027096D" w:rsidRPr="005E1F11">
        <w:rPr>
          <w:rFonts w:cstheme="minorHAnsi"/>
        </w:rPr>
        <w:br/>
      </w:r>
    </w:p>
    <w:p w14:paraId="5CC0FFE0" w14:textId="105248AD" w:rsidR="0027096D" w:rsidRPr="005E1F11" w:rsidRDefault="00372057" w:rsidP="0027096D">
      <w:pPr>
        <w:pStyle w:val="Reccomendations"/>
        <w:rPr>
          <w:rFonts w:cstheme="minorHAnsi"/>
        </w:rPr>
      </w:pPr>
      <w:r w:rsidRPr="005E1F11">
        <w:rPr>
          <w:rFonts w:cstheme="minorHAnsi"/>
        </w:rPr>
        <w:lastRenderedPageBreak/>
        <w:t>Allocate funding</w:t>
      </w:r>
      <w:r w:rsidR="0027096D" w:rsidRPr="005E1F11">
        <w:rPr>
          <w:rFonts w:cstheme="minorHAnsi"/>
        </w:rPr>
        <w:t xml:space="preserve"> for additional in-school and community supports necessary to ensure students’ developmental and behavioural needs are met.</w:t>
      </w:r>
      <w:r w:rsidR="0027096D" w:rsidRPr="005E1F11">
        <w:rPr>
          <w:rFonts w:cstheme="minorHAnsi"/>
        </w:rPr>
        <w:br/>
      </w:r>
    </w:p>
    <w:p w14:paraId="73251A80" w14:textId="56421AB3" w:rsidR="0027096D" w:rsidRPr="005E1F11" w:rsidRDefault="00372057" w:rsidP="0027096D">
      <w:pPr>
        <w:pStyle w:val="Reccomendations"/>
        <w:rPr>
          <w:rFonts w:cstheme="minorHAnsi"/>
        </w:rPr>
      </w:pPr>
      <w:r w:rsidRPr="005E1F11">
        <w:rPr>
          <w:rFonts w:cstheme="minorHAnsi"/>
        </w:rPr>
        <w:t>D</w:t>
      </w:r>
      <w:r w:rsidR="0027096D" w:rsidRPr="005E1F11">
        <w:rPr>
          <w:rFonts w:cstheme="minorHAnsi"/>
        </w:rPr>
        <w:t>evelop and deliver—in consultation with mental health experts, teachers, education workers, unions and other education stakeholders—long-term, fully-funded, comprehensive, culturally-responsive mental health supports for students.</w:t>
      </w:r>
      <w:r w:rsidR="0027096D" w:rsidRPr="005E1F11">
        <w:rPr>
          <w:rFonts w:cstheme="minorHAnsi"/>
        </w:rPr>
        <w:br/>
      </w:r>
    </w:p>
    <w:p w14:paraId="71769071" w14:textId="1707117C" w:rsidR="0027096D" w:rsidRPr="005E1F11" w:rsidRDefault="00372057" w:rsidP="0027096D">
      <w:pPr>
        <w:pStyle w:val="Reccomendations"/>
        <w:rPr>
          <w:rFonts w:cstheme="minorHAnsi"/>
        </w:rPr>
      </w:pPr>
      <w:r w:rsidRPr="005E1F11">
        <w:rPr>
          <w:rFonts w:cstheme="minorHAnsi"/>
        </w:rPr>
        <w:t xml:space="preserve">Allocate </w:t>
      </w:r>
      <w:r w:rsidR="0027096D" w:rsidRPr="005E1F11">
        <w:rPr>
          <w:rFonts w:cstheme="minorHAnsi"/>
          <w:bCs/>
        </w:rPr>
        <w:t>ongoing</w:t>
      </w:r>
      <w:r w:rsidRPr="005E1F11">
        <w:rPr>
          <w:rFonts w:cstheme="minorHAnsi"/>
          <w:bCs/>
        </w:rPr>
        <w:t xml:space="preserve">, </w:t>
      </w:r>
      <w:r w:rsidR="0027096D" w:rsidRPr="005E1F11">
        <w:rPr>
          <w:rFonts w:cstheme="minorHAnsi"/>
          <w:bCs/>
        </w:rPr>
        <w:t>sustainable</w:t>
      </w:r>
      <w:r w:rsidR="0027096D" w:rsidRPr="005E1F11">
        <w:rPr>
          <w:rFonts w:cstheme="minorHAnsi"/>
        </w:rPr>
        <w:t xml:space="preserve"> funding for high-quality professional </w:t>
      </w:r>
      <w:r w:rsidR="008C1178" w:rsidRPr="005E1F11">
        <w:rPr>
          <w:rFonts w:cstheme="minorHAnsi"/>
        </w:rPr>
        <w:t>learning</w:t>
      </w:r>
      <w:r w:rsidR="0027096D" w:rsidRPr="005E1F11">
        <w:rPr>
          <w:rFonts w:cstheme="minorHAnsi"/>
        </w:rPr>
        <w:t xml:space="preserve"> for educators in the area of student mental health,</w:t>
      </w:r>
      <w:r w:rsidRPr="005E1F11">
        <w:rPr>
          <w:rFonts w:cstheme="minorHAnsi"/>
        </w:rPr>
        <w:t xml:space="preserve"> to take place </w:t>
      </w:r>
      <w:r w:rsidR="0027096D" w:rsidRPr="005E1F11">
        <w:rPr>
          <w:rFonts w:cstheme="minorHAnsi"/>
        </w:rPr>
        <w:t xml:space="preserve">within the instructional day. </w:t>
      </w:r>
      <w:r w:rsidR="00156058" w:rsidRPr="005E1F11">
        <w:rPr>
          <w:rFonts w:cstheme="minorHAnsi"/>
        </w:rPr>
        <w:br/>
      </w:r>
    </w:p>
    <w:p w14:paraId="38890C5D" w14:textId="4B048359" w:rsidR="00262288" w:rsidRPr="005E1F11" w:rsidRDefault="00262288" w:rsidP="00262288">
      <w:pPr>
        <w:pStyle w:val="Heading1"/>
        <w:rPr>
          <w:rFonts w:cstheme="minorHAnsi"/>
          <w:color w:val="auto"/>
        </w:rPr>
      </w:pPr>
      <w:bookmarkStart w:id="15" w:name="_Toc119395570"/>
      <w:r w:rsidRPr="005E1F11">
        <w:rPr>
          <w:rFonts w:cstheme="minorHAnsi"/>
          <w:color w:val="auto"/>
        </w:rPr>
        <w:t>Supporting Second Language Programs</w:t>
      </w:r>
      <w:bookmarkEnd w:id="15"/>
    </w:p>
    <w:p w14:paraId="759F109D" w14:textId="77777777" w:rsidR="001D28A9" w:rsidRPr="005E1F11" w:rsidRDefault="00B72BFF" w:rsidP="00B72BFF">
      <w:pPr>
        <w:spacing w:line="480" w:lineRule="auto"/>
        <w:rPr>
          <w:rFonts w:cstheme="minorHAnsi"/>
        </w:rPr>
      </w:pPr>
      <w:r w:rsidRPr="005E1F11">
        <w:rPr>
          <w:rFonts w:cstheme="minorHAnsi"/>
        </w:rPr>
        <w:t xml:space="preserve">An area that requires greater transparency and accountability from boards, and where additional funding is necessary, is supporting children who enter Ontario schools without language proficiency in either English or French. </w:t>
      </w:r>
    </w:p>
    <w:p w14:paraId="72AC1618" w14:textId="612EAA5B" w:rsidR="00B72BFF" w:rsidRPr="005E1F11" w:rsidRDefault="00B72BFF" w:rsidP="00B72BFF">
      <w:pPr>
        <w:spacing w:line="480" w:lineRule="auto"/>
        <w:rPr>
          <w:rFonts w:cstheme="minorHAnsi"/>
        </w:rPr>
      </w:pPr>
      <w:r w:rsidRPr="005E1F11">
        <w:rPr>
          <w:rFonts w:cstheme="minorHAnsi"/>
        </w:rPr>
        <w:t xml:space="preserve">These </w:t>
      </w:r>
      <w:r w:rsidR="001D28A9" w:rsidRPr="005E1F11">
        <w:rPr>
          <w:rFonts w:cstheme="minorHAnsi"/>
        </w:rPr>
        <w:t>students</w:t>
      </w:r>
      <w:r w:rsidRPr="005E1F11">
        <w:rPr>
          <w:rFonts w:cstheme="minorHAnsi"/>
        </w:rPr>
        <w:t xml:space="preserve"> require </w:t>
      </w:r>
      <w:r w:rsidR="001D28A9" w:rsidRPr="005E1F11">
        <w:rPr>
          <w:rFonts w:cstheme="minorHAnsi"/>
        </w:rPr>
        <w:t xml:space="preserve">appropriate support </w:t>
      </w:r>
      <w:r w:rsidRPr="005E1F11">
        <w:rPr>
          <w:rFonts w:cstheme="minorHAnsi"/>
        </w:rPr>
        <w:t>to ensure they progress well academically, socially and emotionally. The number of children who speak neither English nor French when they register for school has increased significantly. As reported by the 2017 People for Education annual survey of public schools, 63 per cent of English elementary schools have English Language Learners (ELLs)</w:t>
      </w:r>
      <w:r w:rsidRPr="005E1F11">
        <w:rPr>
          <w:rStyle w:val="FootnoteReference"/>
          <w:rFonts w:cstheme="minorHAnsi"/>
        </w:rPr>
        <w:footnoteReference w:id="9"/>
      </w:r>
      <w:r w:rsidRPr="005E1F11">
        <w:rPr>
          <w:rFonts w:cstheme="minorHAnsi"/>
        </w:rPr>
        <w:t xml:space="preserve"> as compared to 43 per cent in 2002-03. These students face significant challenges in catching up to their peers, and schools do not have adequate resources to support them. The pandemic created additional challenges for these students, especially</w:t>
      </w:r>
      <w:r w:rsidR="001D28A9" w:rsidRPr="005E1F11">
        <w:rPr>
          <w:rFonts w:cstheme="minorHAnsi"/>
        </w:rPr>
        <w:t xml:space="preserve"> for</w:t>
      </w:r>
      <w:r w:rsidRPr="005E1F11">
        <w:rPr>
          <w:rFonts w:cstheme="minorHAnsi"/>
        </w:rPr>
        <w:t xml:space="preserve"> those engaged in virtual learning.</w:t>
      </w:r>
    </w:p>
    <w:p w14:paraId="4ED888FC" w14:textId="430AC216" w:rsidR="00B72BFF" w:rsidRPr="005E1F11" w:rsidRDefault="00B72BFF" w:rsidP="00B72BFF">
      <w:pPr>
        <w:spacing w:line="480" w:lineRule="auto"/>
        <w:rPr>
          <w:rFonts w:cstheme="minorHAnsi"/>
        </w:rPr>
      </w:pPr>
      <w:r w:rsidRPr="005E1F11">
        <w:rPr>
          <w:rFonts w:cstheme="minorHAnsi"/>
        </w:rPr>
        <w:t>The funding formula for ELLs who are not born in Canada is a guaranteed per-student amount</w:t>
      </w:r>
      <w:r w:rsidR="001D28A9" w:rsidRPr="005E1F11">
        <w:rPr>
          <w:rFonts w:cstheme="minorHAnsi"/>
        </w:rPr>
        <w:t>—</w:t>
      </w:r>
      <w:r w:rsidRPr="005E1F11">
        <w:rPr>
          <w:rFonts w:cstheme="minorHAnsi"/>
        </w:rPr>
        <w:t>which is reduced over four years</w:t>
      </w:r>
      <w:r w:rsidR="001D28A9" w:rsidRPr="005E1F11">
        <w:rPr>
          <w:rFonts w:cstheme="minorHAnsi"/>
        </w:rPr>
        <w:t>—</w:t>
      </w:r>
      <w:r w:rsidRPr="005E1F11">
        <w:rPr>
          <w:rFonts w:cstheme="minorHAnsi"/>
        </w:rPr>
        <w:t xml:space="preserve">rather than a lump sum divided amongst school boards, </w:t>
      </w:r>
      <w:r w:rsidR="001D28A9" w:rsidRPr="005E1F11">
        <w:rPr>
          <w:rFonts w:cstheme="minorHAnsi"/>
        </w:rPr>
        <w:t>as</w:t>
      </w:r>
      <w:r w:rsidRPr="005E1F11">
        <w:rPr>
          <w:rFonts w:cstheme="minorHAnsi"/>
        </w:rPr>
        <w:t xml:space="preserve"> is the case for Canadian-born ELLs</w:t>
      </w:r>
      <w:r w:rsidR="00EF21B9" w:rsidRPr="005E1F11">
        <w:rPr>
          <w:rFonts w:cstheme="minorHAnsi"/>
        </w:rPr>
        <w:t>.</w:t>
      </w:r>
      <w:r w:rsidRPr="005E1F11">
        <w:rPr>
          <w:rFonts w:cstheme="minorHAnsi"/>
        </w:rPr>
        <w:t xml:space="preserve"> Furthermore, the grants assume that ELLs only require special language programs for up to four years, an assumption that is not supported by reports from teachers who work with these </w:t>
      </w:r>
      <w:r w:rsidRPr="005E1F11">
        <w:rPr>
          <w:rFonts w:cstheme="minorHAnsi"/>
        </w:rPr>
        <w:lastRenderedPageBreak/>
        <w:t>students or by research on language acquisition. Funding should be allocated based on students achieving a standard level of language proficiency and not based on whether they were born in Canada or the number of years they have been in Canada.</w:t>
      </w:r>
    </w:p>
    <w:p w14:paraId="640C0589" w14:textId="793E3A95" w:rsidR="00B72BFF" w:rsidRPr="005E1F11" w:rsidRDefault="00B72BFF" w:rsidP="00B72BFF">
      <w:pPr>
        <w:spacing w:line="480" w:lineRule="auto"/>
        <w:rPr>
          <w:rFonts w:cstheme="minorHAnsi"/>
        </w:rPr>
      </w:pPr>
      <w:r w:rsidRPr="005E1F11">
        <w:rPr>
          <w:rFonts w:cstheme="minorHAnsi"/>
        </w:rPr>
        <w:t xml:space="preserve">There is currently no direct accountability for school boards to ensure that second-language grants are used for their intended programs. All too often, the overall shortfalls in the funding formula have led to school boards using their second language grants for other purposes and short-changing ELL students. The Ministry of Education should establish accountability measures by mandating that school boards spend </w:t>
      </w:r>
      <w:r w:rsidR="00207B48" w:rsidRPr="005E1F11">
        <w:rPr>
          <w:rFonts w:cstheme="minorHAnsi"/>
        </w:rPr>
        <w:t>English as a Second Language (</w:t>
      </w:r>
      <w:r w:rsidRPr="005E1F11">
        <w:rPr>
          <w:rFonts w:cstheme="minorHAnsi"/>
        </w:rPr>
        <w:t>ESL</w:t>
      </w:r>
      <w:r w:rsidR="00207B48" w:rsidRPr="005E1F11">
        <w:rPr>
          <w:rFonts w:cstheme="minorHAnsi"/>
        </w:rPr>
        <w:t>)</w:t>
      </w:r>
      <w:r w:rsidRPr="005E1F11">
        <w:rPr>
          <w:rFonts w:cstheme="minorHAnsi"/>
        </w:rPr>
        <w:t xml:space="preserve"> grants on the intended programs. </w:t>
      </w:r>
    </w:p>
    <w:p w14:paraId="3C3D3861" w14:textId="77777777" w:rsidR="00B72BFF" w:rsidRPr="005E1F11" w:rsidRDefault="00B72BFF" w:rsidP="00DA4FCC">
      <w:pPr>
        <w:pStyle w:val="Heading2"/>
        <w:rPr>
          <w:color w:val="auto"/>
        </w:rPr>
      </w:pPr>
      <w:bookmarkStart w:id="16" w:name="_Toc61605417"/>
      <w:r w:rsidRPr="005E1F11">
        <w:rPr>
          <w:color w:val="auto"/>
        </w:rPr>
        <w:t>Recommendations:</w:t>
      </w:r>
      <w:bookmarkEnd w:id="16"/>
    </w:p>
    <w:p w14:paraId="13A8B263" w14:textId="2A78B94D" w:rsidR="00B72BFF" w:rsidRPr="005E1F11" w:rsidRDefault="00372057" w:rsidP="00B72BFF">
      <w:pPr>
        <w:pStyle w:val="Reccomendations"/>
        <w:rPr>
          <w:rFonts w:cstheme="minorHAnsi"/>
        </w:rPr>
      </w:pPr>
      <w:r w:rsidRPr="005E1F11">
        <w:rPr>
          <w:rFonts w:cstheme="minorHAnsi"/>
        </w:rPr>
        <w:t xml:space="preserve">Ensure </w:t>
      </w:r>
      <w:r w:rsidR="00B72BFF" w:rsidRPr="005E1F11">
        <w:rPr>
          <w:rFonts w:cstheme="minorHAnsi"/>
        </w:rPr>
        <w:t>all funding envelopes that have been established to support equity-related programs, special education programs, and E</w:t>
      </w:r>
      <w:r w:rsidR="00A71C3D" w:rsidRPr="005E1F11">
        <w:rPr>
          <w:rFonts w:cstheme="minorHAnsi"/>
        </w:rPr>
        <w:t xml:space="preserve">nglish as a </w:t>
      </w:r>
      <w:r w:rsidR="00B72BFF" w:rsidRPr="005E1F11">
        <w:rPr>
          <w:rFonts w:cstheme="minorHAnsi"/>
        </w:rPr>
        <w:t>S</w:t>
      </w:r>
      <w:r w:rsidR="00A71C3D" w:rsidRPr="005E1F11">
        <w:rPr>
          <w:rFonts w:cstheme="minorHAnsi"/>
        </w:rPr>
        <w:t xml:space="preserve">econd </w:t>
      </w:r>
      <w:r w:rsidR="00B72BFF" w:rsidRPr="005E1F11">
        <w:rPr>
          <w:rFonts w:cstheme="minorHAnsi"/>
        </w:rPr>
        <w:t>L</w:t>
      </w:r>
      <w:r w:rsidR="00A71C3D" w:rsidRPr="005E1F11">
        <w:rPr>
          <w:rFonts w:cstheme="minorHAnsi"/>
        </w:rPr>
        <w:t>anguage (ESL)</w:t>
      </w:r>
      <w:r w:rsidR="00B72BFF" w:rsidRPr="005E1F11">
        <w:rPr>
          <w:rFonts w:cstheme="minorHAnsi"/>
        </w:rPr>
        <w:t xml:space="preserve"> programs be maintained. </w:t>
      </w:r>
      <w:r w:rsidR="00B72BFF" w:rsidRPr="005E1F11">
        <w:rPr>
          <w:rFonts w:cstheme="minorHAnsi"/>
        </w:rPr>
        <w:br/>
      </w:r>
    </w:p>
    <w:p w14:paraId="49D04EF0" w14:textId="7E342BA4" w:rsidR="00B72BFF" w:rsidRPr="005E1F11" w:rsidRDefault="00372057" w:rsidP="00B72BFF">
      <w:pPr>
        <w:pStyle w:val="Reccomendations"/>
        <w:rPr>
          <w:rFonts w:cstheme="minorHAnsi"/>
        </w:rPr>
      </w:pPr>
      <w:r w:rsidRPr="005E1F11">
        <w:rPr>
          <w:rFonts w:cstheme="minorHAnsi"/>
        </w:rPr>
        <w:t>Increase</w:t>
      </w:r>
      <w:r w:rsidR="00B72BFF" w:rsidRPr="005E1F11">
        <w:rPr>
          <w:rFonts w:cstheme="minorHAnsi"/>
        </w:rPr>
        <w:t xml:space="preserve"> funding for English Language Learners (ELLs) program</w:t>
      </w:r>
      <w:r w:rsidR="00A71C3D" w:rsidRPr="005E1F11">
        <w:rPr>
          <w:rFonts w:cstheme="minorHAnsi"/>
        </w:rPr>
        <w:t>s</w:t>
      </w:r>
      <w:r w:rsidR="00B72BFF" w:rsidRPr="005E1F11">
        <w:rPr>
          <w:rFonts w:cstheme="minorHAnsi"/>
        </w:rPr>
        <w:t xml:space="preserve"> and ESL teachers to meet the language acquisition needs of students requiring ELL support.</w:t>
      </w:r>
      <w:r w:rsidR="00B72BFF" w:rsidRPr="005E1F11">
        <w:rPr>
          <w:rFonts w:cstheme="minorHAnsi"/>
        </w:rPr>
        <w:br/>
      </w:r>
    </w:p>
    <w:p w14:paraId="57713842" w14:textId="6A98B38A" w:rsidR="00B72BFF" w:rsidRPr="005E1F11" w:rsidRDefault="00372057" w:rsidP="00B72BFF">
      <w:pPr>
        <w:pStyle w:val="Reccomendations"/>
        <w:rPr>
          <w:rFonts w:cstheme="minorHAnsi"/>
        </w:rPr>
      </w:pPr>
      <w:r w:rsidRPr="005E1F11">
        <w:rPr>
          <w:rFonts w:cstheme="minorHAnsi"/>
        </w:rPr>
        <w:t>Establish</w:t>
      </w:r>
      <w:r w:rsidR="00B72BFF" w:rsidRPr="005E1F11">
        <w:rPr>
          <w:rFonts w:cstheme="minorHAnsi"/>
        </w:rPr>
        <w:t xml:space="preserve"> accountability measures to prevent school boards from diverting ESL funding to non-ESL services and require school boards to spend ESL funding on </w:t>
      </w:r>
      <w:r w:rsidR="00A71C3D" w:rsidRPr="005E1F11">
        <w:rPr>
          <w:rFonts w:cstheme="minorHAnsi"/>
        </w:rPr>
        <w:t>its intended purpose</w:t>
      </w:r>
      <w:r w:rsidR="00B72BFF" w:rsidRPr="005E1F11">
        <w:rPr>
          <w:rFonts w:cstheme="minorHAnsi"/>
        </w:rPr>
        <w:t xml:space="preserve">. </w:t>
      </w:r>
    </w:p>
    <w:p w14:paraId="25D0F305" w14:textId="3605EE41" w:rsidR="00BA2D93" w:rsidRPr="005E1F11" w:rsidRDefault="00D83C0C" w:rsidP="00805684">
      <w:pPr>
        <w:spacing w:line="480" w:lineRule="auto"/>
        <w:rPr>
          <w:rFonts w:cstheme="minorHAnsi"/>
          <w:sz w:val="20"/>
          <w:szCs w:val="20"/>
        </w:rPr>
      </w:pPr>
      <w:r w:rsidRPr="005E1F11">
        <w:rPr>
          <w:rFonts w:cstheme="minorHAnsi"/>
        </w:rPr>
        <w:br/>
      </w:r>
      <w:r w:rsidR="008B1BAD" w:rsidRPr="005E1F11">
        <w:rPr>
          <w:rFonts w:cstheme="minorHAnsi"/>
          <w:sz w:val="20"/>
          <w:szCs w:val="20"/>
        </w:rPr>
        <w:t>SO:LL:MW:</w:t>
      </w:r>
      <w:r w:rsidR="00156058" w:rsidRPr="005E1F11">
        <w:rPr>
          <w:rFonts w:cstheme="minorHAnsi"/>
          <w:sz w:val="20"/>
          <w:szCs w:val="20"/>
        </w:rPr>
        <w:t>FC:</w:t>
      </w:r>
      <w:r w:rsidR="00A71C3D" w:rsidRPr="005E1F11">
        <w:rPr>
          <w:rFonts w:cstheme="minorHAnsi"/>
          <w:sz w:val="20"/>
          <w:szCs w:val="20"/>
        </w:rPr>
        <w:t>CC</w:t>
      </w:r>
    </w:p>
    <w:p w14:paraId="78F56EC0" w14:textId="77777777" w:rsidR="005E7AD7" w:rsidRPr="005E1F11" w:rsidRDefault="005E7AD7">
      <w:pPr>
        <w:rPr>
          <w:rFonts w:eastAsiaTheme="majorEastAsia" w:cstheme="minorHAnsi"/>
          <w:b/>
          <w:bCs/>
          <w:sz w:val="26"/>
          <w:szCs w:val="28"/>
        </w:rPr>
      </w:pPr>
      <w:r w:rsidRPr="005E1F11">
        <w:rPr>
          <w:rFonts w:cstheme="minorHAnsi"/>
        </w:rPr>
        <w:br w:type="page"/>
      </w:r>
    </w:p>
    <w:p w14:paraId="43C37766" w14:textId="1E40482F" w:rsidR="005E7AD7" w:rsidRPr="005E1F11" w:rsidRDefault="00BA2D93" w:rsidP="003932D5">
      <w:pPr>
        <w:pStyle w:val="Heading1"/>
        <w:rPr>
          <w:rFonts w:cstheme="minorHAnsi"/>
          <w:color w:val="auto"/>
        </w:rPr>
      </w:pPr>
      <w:bookmarkStart w:id="17" w:name="_Toc119395571"/>
      <w:r w:rsidRPr="005E1F11">
        <w:rPr>
          <w:rFonts w:cstheme="minorHAnsi"/>
          <w:color w:val="auto"/>
        </w:rPr>
        <w:lastRenderedPageBreak/>
        <w:t>RECOMMENDATIONS</w:t>
      </w:r>
      <w:bookmarkEnd w:id="17"/>
    </w:p>
    <w:p w14:paraId="0A899F62" w14:textId="1245A76B" w:rsidR="00372057" w:rsidRPr="005E1F11" w:rsidRDefault="008B1BAD" w:rsidP="00372057">
      <w:pPr>
        <w:pStyle w:val="Reccomendations"/>
        <w:numPr>
          <w:ilvl w:val="0"/>
          <w:numId w:val="27"/>
        </w:numPr>
        <w:rPr>
          <w:rFonts w:cstheme="minorHAnsi"/>
        </w:rPr>
      </w:pPr>
      <w:r w:rsidRPr="005E1F11">
        <w:rPr>
          <w:rFonts w:cstheme="minorHAnsi"/>
        </w:rPr>
        <w:t>Retroactively repeal Bill 124 and compensate all workers impacted by the legislation.</w:t>
      </w:r>
      <w:r w:rsidR="00372057" w:rsidRPr="005E1F11">
        <w:rPr>
          <w:rFonts w:cstheme="minorHAnsi"/>
        </w:rPr>
        <w:br/>
      </w:r>
    </w:p>
    <w:p w14:paraId="5CB43B48" w14:textId="77777777" w:rsidR="00372057" w:rsidRPr="005E1F11" w:rsidRDefault="00372057" w:rsidP="00372057">
      <w:pPr>
        <w:pStyle w:val="Reccomendations"/>
        <w:rPr>
          <w:rFonts w:cstheme="minorHAnsi"/>
        </w:rPr>
      </w:pPr>
      <w:r w:rsidRPr="005E1F11">
        <w:rPr>
          <w:rFonts w:cstheme="minorHAnsi"/>
        </w:rPr>
        <w:t>Increase funding to public education to close the funding gap identified by the FAO.</w:t>
      </w:r>
      <w:r w:rsidRPr="005E1F11">
        <w:rPr>
          <w:rFonts w:cstheme="minorHAnsi"/>
        </w:rPr>
        <w:br/>
      </w:r>
    </w:p>
    <w:p w14:paraId="09531A58" w14:textId="6D31EAA6" w:rsidR="00372057" w:rsidRPr="005E1F11" w:rsidRDefault="00372057" w:rsidP="00372057">
      <w:pPr>
        <w:pStyle w:val="Reccomendations"/>
        <w:rPr>
          <w:rFonts w:cstheme="minorHAnsi"/>
        </w:rPr>
      </w:pPr>
      <w:r w:rsidRPr="005E1F11">
        <w:rPr>
          <w:rFonts w:cstheme="minorHAnsi"/>
        </w:rPr>
        <w:t>Establish an independent, external review of Ontario’s education funding formula to ensure it reflects actual student needs.</w:t>
      </w:r>
      <w:r w:rsidRPr="005E1F11">
        <w:rPr>
          <w:rFonts w:cstheme="minorHAnsi"/>
        </w:rPr>
        <w:br/>
      </w:r>
    </w:p>
    <w:p w14:paraId="2F03D984" w14:textId="6127CA0B" w:rsidR="00372057" w:rsidRPr="005E1F11" w:rsidRDefault="00372057" w:rsidP="00372057">
      <w:pPr>
        <w:pStyle w:val="Reccomendations"/>
        <w:rPr>
          <w:rFonts w:cstheme="minorHAnsi"/>
        </w:rPr>
      </w:pPr>
      <w:r w:rsidRPr="005E1F11">
        <w:rPr>
          <w:rFonts w:cstheme="minorHAnsi"/>
        </w:rPr>
        <w:t>Provide funding for a provincial standardized online incident reporting system for all school boards to use for reporting injuries and illness, safe school incidents, exclusions, and workplace violence.</w:t>
      </w:r>
      <w:r w:rsidRPr="005E1F11">
        <w:rPr>
          <w:rFonts w:cstheme="minorHAnsi"/>
        </w:rPr>
        <w:br/>
      </w:r>
    </w:p>
    <w:p w14:paraId="2A76F63D" w14:textId="75BD0281" w:rsidR="00372057" w:rsidRPr="005E1F11" w:rsidRDefault="00372057" w:rsidP="00372057">
      <w:pPr>
        <w:pStyle w:val="Reccomendations"/>
        <w:rPr>
          <w:rFonts w:cstheme="minorHAnsi"/>
        </w:rPr>
      </w:pPr>
      <w:r w:rsidRPr="005E1F11">
        <w:rPr>
          <w:rFonts w:cstheme="minorHAnsi"/>
        </w:rPr>
        <w:t>Cancel EQAO assessments and reallocate EQAO funding to improving student learning conditions.</w:t>
      </w:r>
      <w:r w:rsidRPr="005E1F11">
        <w:rPr>
          <w:rFonts w:cstheme="minorHAnsi"/>
        </w:rPr>
        <w:br/>
      </w:r>
    </w:p>
    <w:p w14:paraId="2B6735D2" w14:textId="5B9E9768" w:rsidR="00372057" w:rsidRPr="005E1F11" w:rsidRDefault="00372057" w:rsidP="00372057">
      <w:pPr>
        <w:pStyle w:val="Reccomendations"/>
        <w:rPr>
          <w:rFonts w:cstheme="minorHAnsi"/>
        </w:rPr>
      </w:pPr>
      <w:r w:rsidRPr="005E1F11">
        <w:rPr>
          <w:rFonts w:cstheme="minorHAnsi"/>
        </w:rPr>
        <w:t>Address the $17 billion school repair backlog with increased funding beginning in the 2023-24 school year.</w:t>
      </w:r>
      <w:r w:rsidRPr="005E1F11">
        <w:rPr>
          <w:rFonts w:cstheme="minorHAnsi"/>
        </w:rPr>
        <w:br/>
      </w:r>
    </w:p>
    <w:p w14:paraId="3EAE0A6D" w14:textId="77777777" w:rsidR="00372057" w:rsidRPr="005E1F11" w:rsidRDefault="00372057" w:rsidP="00372057">
      <w:pPr>
        <w:pStyle w:val="Reccomendations"/>
        <w:rPr>
          <w:rFonts w:cstheme="minorHAnsi"/>
        </w:rPr>
      </w:pPr>
      <w:r w:rsidRPr="005E1F11">
        <w:rPr>
          <w:rFonts w:cstheme="minorHAnsi"/>
        </w:rPr>
        <w:t>Increase the funding allocation for school operations and maintenance to reflect actual costs of operating school buildings.</w:t>
      </w:r>
      <w:r w:rsidRPr="005E1F11">
        <w:rPr>
          <w:rFonts w:cstheme="minorHAnsi"/>
        </w:rPr>
        <w:br/>
      </w:r>
    </w:p>
    <w:p w14:paraId="6E23509D" w14:textId="372CE63C" w:rsidR="00372057" w:rsidRPr="005E1F11" w:rsidRDefault="00372057" w:rsidP="00372057">
      <w:pPr>
        <w:pStyle w:val="Reccomendations"/>
        <w:rPr>
          <w:rFonts w:cstheme="minorHAnsi"/>
        </w:rPr>
      </w:pPr>
      <w:r w:rsidRPr="005E1F11">
        <w:rPr>
          <w:rFonts w:cstheme="minorHAnsi"/>
        </w:rPr>
        <w:t>Amend the funding allocation formula for school operations and maintenance to support the use of school facilities for community programming.</w:t>
      </w:r>
      <w:r w:rsidRPr="005E1F11">
        <w:rPr>
          <w:rFonts w:cstheme="minorHAnsi"/>
        </w:rPr>
        <w:br/>
      </w:r>
    </w:p>
    <w:p w14:paraId="522F0E22" w14:textId="77777777" w:rsidR="00372057" w:rsidRPr="005E1F11" w:rsidRDefault="00372057" w:rsidP="00372057">
      <w:pPr>
        <w:pStyle w:val="Reccomendations"/>
        <w:rPr>
          <w:rFonts w:cstheme="minorHAnsi"/>
        </w:rPr>
      </w:pPr>
      <w:r w:rsidRPr="005E1F11">
        <w:rPr>
          <w:rFonts w:cstheme="minorHAnsi"/>
        </w:rPr>
        <w:t>Cap grades 4 to 8 class size at 24 students.</w:t>
      </w:r>
      <w:r w:rsidRPr="005E1F11">
        <w:rPr>
          <w:rFonts w:cstheme="minorHAnsi"/>
        </w:rPr>
        <w:br/>
      </w:r>
    </w:p>
    <w:p w14:paraId="723E1873" w14:textId="77777777" w:rsidR="00372057" w:rsidRPr="005E1F11" w:rsidRDefault="00372057" w:rsidP="00372057">
      <w:pPr>
        <w:pStyle w:val="Reccomendations"/>
        <w:rPr>
          <w:rFonts w:cstheme="minorHAnsi"/>
        </w:rPr>
      </w:pPr>
      <w:r w:rsidRPr="005E1F11">
        <w:rPr>
          <w:rFonts w:cstheme="minorHAnsi"/>
        </w:rPr>
        <w:t>Cap Kindergarten class size at 26 students.</w:t>
      </w:r>
      <w:r w:rsidRPr="005E1F11">
        <w:rPr>
          <w:rFonts w:cstheme="minorHAnsi"/>
        </w:rPr>
        <w:br/>
      </w:r>
    </w:p>
    <w:p w14:paraId="50895DFE" w14:textId="63806CB0" w:rsidR="00372057" w:rsidRPr="005E1F11" w:rsidRDefault="00372057" w:rsidP="00372057">
      <w:pPr>
        <w:pStyle w:val="Reccomendations"/>
        <w:rPr>
          <w:rFonts w:cstheme="minorHAnsi"/>
        </w:rPr>
      </w:pPr>
      <w:r w:rsidRPr="005E1F11">
        <w:rPr>
          <w:rFonts w:cstheme="minorHAnsi"/>
        </w:rPr>
        <w:t>Ensure every Kindergarten class be staffed with a full-time certified teacher and a designated early childhood educator.</w:t>
      </w:r>
      <w:r w:rsidRPr="005E1F11">
        <w:rPr>
          <w:rFonts w:cstheme="minorHAnsi"/>
        </w:rPr>
        <w:br/>
      </w:r>
    </w:p>
    <w:p w14:paraId="70C4EE93" w14:textId="77777777" w:rsidR="00372057" w:rsidRPr="005E1F11" w:rsidRDefault="00372057" w:rsidP="00372057">
      <w:pPr>
        <w:pStyle w:val="Reccomendations"/>
        <w:rPr>
          <w:rFonts w:cstheme="minorHAnsi"/>
        </w:rPr>
      </w:pPr>
      <w:r w:rsidRPr="005E1F11">
        <w:rPr>
          <w:rFonts w:cstheme="minorHAnsi"/>
        </w:rPr>
        <w:t>Base special education grants on actual student needs.</w:t>
      </w:r>
    </w:p>
    <w:p w14:paraId="4E016BB2" w14:textId="77777777" w:rsidR="00372057" w:rsidRPr="005E1F11" w:rsidRDefault="00372057" w:rsidP="00372057">
      <w:pPr>
        <w:pStyle w:val="Reccomendations"/>
        <w:numPr>
          <w:ilvl w:val="0"/>
          <w:numId w:val="0"/>
        </w:numPr>
        <w:ind w:left="720"/>
        <w:rPr>
          <w:rFonts w:cstheme="minorHAnsi"/>
        </w:rPr>
      </w:pPr>
    </w:p>
    <w:p w14:paraId="278D73E4" w14:textId="77777777" w:rsidR="00372057" w:rsidRPr="005E1F11" w:rsidRDefault="00372057" w:rsidP="00372057">
      <w:pPr>
        <w:pStyle w:val="Reccomendations"/>
        <w:rPr>
          <w:rFonts w:cstheme="minorHAnsi"/>
        </w:rPr>
      </w:pPr>
      <w:r w:rsidRPr="005E1F11">
        <w:rPr>
          <w:rFonts w:cstheme="minorHAnsi"/>
        </w:rPr>
        <w:t>Allocate funding to school boards for the hiring of additional educational assistants, psychologists, behavioural therapists, child and youth workers, school support counsellors, and speech and language pathologists.</w:t>
      </w:r>
      <w:r w:rsidRPr="005E1F11">
        <w:rPr>
          <w:rFonts w:cstheme="minorHAnsi"/>
        </w:rPr>
        <w:br/>
      </w:r>
    </w:p>
    <w:p w14:paraId="78A3BEB4" w14:textId="64EFF0A2" w:rsidR="00372057" w:rsidRPr="005E1F11" w:rsidRDefault="00372057" w:rsidP="00372057">
      <w:pPr>
        <w:pStyle w:val="Reccomendations"/>
        <w:rPr>
          <w:rFonts w:cstheme="minorHAnsi"/>
        </w:rPr>
      </w:pPr>
      <w:r w:rsidRPr="005E1F11">
        <w:rPr>
          <w:rFonts w:cstheme="minorHAnsi"/>
        </w:rPr>
        <w:t xml:space="preserve">Allocate funding to provide occasional teachers and occasional education workers paid professional </w:t>
      </w:r>
      <w:r w:rsidR="008B1BAD" w:rsidRPr="005E1F11">
        <w:rPr>
          <w:rFonts w:cstheme="minorHAnsi"/>
        </w:rPr>
        <w:t>learning</w:t>
      </w:r>
      <w:r w:rsidRPr="005E1F11">
        <w:rPr>
          <w:rFonts w:cstheme="minorHAnsi"/>
        </w:rPr>
        <w:t xml:space="preserve"> on teaching and educational strategies to support students with special education needs.</w:t>
      </w:r>
    </w:p>
    <w:p w14:paraId="50D68210" w14:textId="3CD7E72B" w:rsidR="00372057" w:rsidRPr="005E1F11" w:rsidRDefault="00372057" w:rsidP="00372057">
      <w:pPr>
        <w:pStyle w:val="Reccomendations"/>
        <w:numPr>
          <w:ilvl w:val="0"/>
          <w:numId w:val="0"/>
        </w:numPr>
        <w:rPr>
          <w:rFonts w:cstheme="minorHAnsi"/>
        </w:rPr>
      </w:pPr>
    </w:p>
    <w:p w14:paraId="12880EA5" w14:textId="77777777" w:rsidR="00372057" w:rsidRPr="005E1F11" w:rsidRDefault="00372057" w:rsidP="00372057">
      <w:pPr>
        <w:pStyle w:val="Reccomendations"/>
        <w:rPr>
          <w:rFonts w:cstheme="minorHAnsi"/>
        </w:rPr>
      </w:pPr>
      <w:r w:rsidRPr="005E1F11">
        <w:rPr>
          <w:rFonts w:cstheme="minorHAnsi"/>
        </w:rPr>
        <w:t xml:space="preserve">Provide additional funding to school boards to hire more counsellors, social workers and school nurses that would specifically assist families and students from Black, racialized, and Indigenous communities, as well as students living in low-income communities. </w:t>
      </w:r>
      <w:r w:rsidRPr="005E1F11">
        <w:rPr>
          <w:rFonts w:cstheme="minorHAnsi"/>
        </w:rPr>
        <w:br/>
      </w:r>
    </w:p>
    <w:p w14:paraId="08A6981A" w14:textId="77777777" w:rsidR="00372057" w:rsidRPr="005E1F11" w:rsidRDefault="00372057" w:rsidP="00372057">
      <w:pPr>
        <w:pStyle w:val="Reccomendations"/>
        <w:rPr>
          <w:rFonts w:cstheme="minorHAnsi"/>
        </w:rPr>
      </w:pPr>
      <w:r w:rsidRPr="005E1F11">
        <w:rPr>
          <w:rFonts w:cstheme="minorHAnsi"/>
        </w:rPr>
        <w:lastRenderedPageBreak/>
        <w:t xml:space="preserve">Provide funding to the public education sector and community groups for the purpose of eradicating anti-Black racism and other forms of racism. </w:t>
      </w:r>
      <w:r w:rsidRPr="005E1F11">
        <w:rPr>
          <w:rFonts w:cstheme="minorHAnsi"/>
        </w:rPr>
        <w:br/>
      </w:r>
    </w:p>
    <w:p w14:paraId="7A25CDD9" w14:textId="77777777" w:rsidR="00372057" w:rsidRPr="005E1F11" w:rsidRDefault="00372057" w:rsidP="00372057">
      <w:pPr>
        <w:pStyle w:val="Reccomendations"/>
        <w:rPr>
          <w:rFonts w:cstheme="minorHAnsi"/>
        </w:rPr>
      </w:pPr>
      <w:r w:rsidRPr="005E1F11">
        <w:rPr>
          <w:rFonts w:cstheme="minorHAnsi"/>
        </w:rPr>
        <w:t>Instruct all school boards to immediately begin collection of disaggregated race-based student and staff data.</w:t>
      </w:r>
      <w:r w:rsidRPr="005E1F11">
        <w:rPr>
          <w:rFonts w:cstheme="minorHAnsi"/>
        </w:rPr>
        <w:br/>
      </w:r>
    </w:p>
    <w:p w14:paraId="1756E4B6" w14:textId="77777777" w:rsidR="00372057" w:rsidRPr="005E1F11" w:rsidRDefault="00372057" w:rsidP="00372057">
      <w:pPr>
        <w:pStyle w:val="Reccomendations"/>
        <w:rPr>
          <w:rFonts w:cstheme="minorHAnsi"/>
        </w:rPr>
      </w:pPr>
      <w:r w:rsidRPr="005E1F11">
        <w:rPr>
          <w:rFonts w:cstheme="minorHAnsi"/>
        </w:rPr>
        <w:t>Ensure that the collection of race-based data by school boards is standardized, includes all employees and their positions, respects employees’ privacy, meets current best practices, and is made publicly available.</w:t>
      </w:r>
      <w:r w:rsidRPr="005E1F11">
        <w:rPr>
          <w:rFonts w:cstheme="minorHAnsi"/>
        </w:rPr>
        <w:br/>
      </w:r>
    </w:p>
    <w:p w14:paraId="7B90DCBA" w14:textId="2246BF22" w:rsidR="00372057" w:rsidRPr="005E1F11" w:rsidRDefault="00372057" w:rsidP="00372057">
      <w:pPr>
        <w:pStyle w:val="Reccomendations"/>
        <w:rPr>
          <w:rFonts w:cstheme="minorHAnsi"/>
        </w:rPr>
      </w:pPr>
      <w:r w:rsidRPr="005E1F11">
        <w:rPr>
          <w:rFonts w:cstheme="minorHAnsi"/>
        </w:rPr>
        <w:t>Implement mandatory ongoing training and professional development for all administrators, school board trustees and teacher candidates on recognizing and addressing anti-Black racism, including microaggressions.</w:t>
      </w:r>
      <w:r w:rsidRPr="005E1F11">
        <w:rPr>
          <w:rFonts w:cstheme="minorHAnsi"/>
        </w:rPr>
        <w:br/>
      </w:r>
    </w:p>
    <w:p w14:paraId="0945A897" w14:textId="77777777" w:rsidR="00372057" w:rsidRPr="005E1F11" w:rsidRDefault="00372057" w:rsidP="00372057">
      <w:pPr>
        <w:pStyle w:val="Reccomendations"/>
        <w:rPr>
          <w:rFonts w:cstheme="minorHAnsi"/>
        </w:rPr>
      </w:pPr>
      <w:r w:rsidRPr="005E1F11">
        <w:rPr>
          <w:rFonts w:cstheme="minorHAnsi"/>
        </w:rPr>
        <w:t>Provide additional funding to improve access to in-school supports, including guidance counsellors, social workers, psychologists, and child and youth workers, especially in underserviced areas.</w:t>
      </w:r>
      <w:r w:rsidRPr="005E1F11">
        <w:rPr>
          <w:rFonts w:cstheme="minorHAnsi"/>
        </w:rPr>
        <w:br/>
      </w:r>
    </w:p>
    <w:p w14:paraId="50616373" w14:textId="77777777" w:rsidR="00372057" w:rsidRPr="005E1F11" w:rsidRDefault="00372057" w:rsidP="00372057">
      <w:pPr>
        <w:pStyle w:val="Reccomendations"/>
        <w:rPr>
          <w:rFonts w:cstheme="minorHAnsi"/>
        </w:rPr>
      </w:pPr>
      <w:r w:rsidRPr="005E1F11">
        <w:rPr>
          <w:rFonts w:cstheme="minorHAnsi"/>
        </w:rPr>
        <w:t>Allocate funding for additional in-school and community supports necessary to ensure students’ developmental and behavioural needs are met.</w:t>
      </w:r>
      <w:r w:rsidRPr="005E1F11">
        <w:rPr>
          <w:rFonts w:cstheme="minorHAnsi"/>
        </w:rPr>
        <w:br/>
      </w:r>
    </w:p>
    <w:p w14:paraId="43310E44" w14:textId="77777777" w:rsidR="00372057" w:rsidRPr="005E1F11" w:rsidRDefault="00372057" w:rsidP="00372057">
      <w:pPr>
        <w:pStyle w:val="Reccomendations"/>
        <w:rPr>
          <w:rFonts w:cstheme="minorHAnsi"/>
        </w:rPr>
      </w:pPr>
      <w:r w:rsidRPr="005E1F11">
        <w:rPr>
          <w:rFonts w:cstheme="minorHAnsi"/>
        </w:rPr>
        <w:t>Develop and deliver—in consultation with mental health experts, teachers, education workers, unions and other education stakeholders—long-term, fully-funded, comprehensive, culturally-responsive mental health supports for students.</w:t>
      </w:r>
      <w:r w:rsidRPr="005E1F11">
        <w:rPr>
          <w:rFonts w:cstheme="minorHAnsi"/>
        </w:rPr>
        <w:br/>
      </w:r>
    </w:p>
    <w:p w14:paraId="0F1F489B" w14:textId="3D3C0FA2" w:rsidR="00372057" w:rsidRPr="005E1F11" w:rsidRDefault="00372057" w:rsidP="00372057">
      <w:pPr>
        <w:pStyle w:val="Reccomendations"/>
        <w:rPr>
          <w:rFonts w:cstheme="minorHAnsi"/>
        </w:rPr>
      </w:pPr>
      <w:r w:rsidRPr="005E1F11">
        <w:rPr>
          <w:rFonts w:cstheme="minorHAnsi"/>
        </w:rPr>
        <w:t xml:space="preserve">Allocate </w:t>
      </w:r>
      <w:r w:rsidRPr="005E1F11">
        <w:rPr>
          <w:rFonts w:cstheme="minorHAnsi"/>
          <w:bCs/>
        </w:rPr>
        <w:t>ongoing, sustainable</w:t>
      </w:r>
      <w:r w:rsidRPr="005E1F11">
        <w:rPr>
          <w:rFonts w:cstheme="minorHAnsi"/>
        </w:rPr>
        <w:t xml:space="preserve"> funding for high-quality professional </w:t>
      </w:r>
      <w:r w:rsidR="008C1178" w:rsidRPr="005E1F11">
        <w:rPr>
          <w:rFonts w:cstheme="minorHAnsi"/>
        </w:rPr>
        <w:t>learning</w:t>
      </w:r>
      <w:r w:rsidRPr="005E1F11">
        <w:rPr>
          <w:rFonts w:cstheme="minorHAnsi"/>
        </w:rPr>
        <w:t xml:space="preserve"> for educators in the area of student mental health, to take place within the instructional day.</w:t>
      </w:r>
      <w:r w:rsidRPr="005E1F11">
        <w:rPr>
          <w:rFonts w:cstheme="minorHAnsi"/>
        </w:rPr>
        <w:br/>
      </w:r>
    </w:p>
    <w:p w14:paraId="562A97A4" w14:textId="77777777" w:rsidR="002B70D8" w:rsidRPr="005E1F11" w:rsidRDefault="002B70D8" w:rsidP="002B70D8">
      <w:pPr>
        <w:pStyle w:val="Reccomendations"/>
        <w:rPr>
          <w:rFonts w:cstheme="minorHAnsi"/>
        </w:rPr>
      </w:pPr>
      <w:r w:rsidRPr="005E1F11">
        <w:rPr>
          <w:rFonts w:cstheme="minorHAnsi"/>
        </w:rPr>
        <w:t xml:space="preserve">Ensure all funding envelopes that have been established to support equity-related programs, special education programs, and English as a Second Language (ESL) programs be maintained. </w:t>
      </w:r>
      <w:r w:rsidRPr="005E1F11">
        <w:rPr>
          <w:rFonts w:cstheme="minorHAnsi"/>
        </w:rPr>
        <w:br/>
      </w:r>
    </w:p>
    <w:p w14:paraId="3B08571B" w14:textId="77777777" w:rsidR="002B70D8" w:rsidRPr="005E1F11" w:rsidRDefault="002B70D8" w:rsidP="002B70D8">
      <w:pPr>
        <w:pStyle w:val="Reccomendations"/>
        <w:rPr>
          <w:rFonts w:cstheme="minorHAnsi"/>
        </w:rPr>
      </w:pPr>
      <w:r w:rsidRPr="005E1F11">
        <w:rPr>
          <w:rFonts w:cstheme="minorHAnsi"/>
        </w:rPr>
        <w:t>Increase funding for English Language Learners (ELLs) programs and ESL teachers to meet the language acquisition needs of students requiring ELL support.</w:t>
      </w:r>
      <w:r w:rsidRPr="005E1F11">
        <w:rPr>
          <w:rFonts w:cstheme="minorHAnsi"/>
        </w:rPr>
        <w:br/>
      </w:r>
    </w:p>
    <w:p w14:paraId="7C05AFCE" w14:textId="10778831" w:rsidR="00372057" w:rsidRPr="005E1F11" w:rsidRDefault="002B70D8" w:rsidP="002B70D8">
      <w:pPr>
        <w:pStyle w:val="Reccomendations"/>
        <w:rPr>
          <w:rFonts w:cstheme="minorHAnsi"/>
        </w:rPr>
      </w:pPr>
      <w:r w:rsidRPr="005E1F11">
        <w:rPr>
          <w:rFonts w:cstheme="minorHAnsi"/>
        </w:rPr>
        <w:t xml:space="preserve">Establish accountability measures to prevent school boards from diverting ESL funding to non-ESL services and require school boards to spend ESL funding on its intended purpose. </w:t>
      </w:r>
    </w:p>
    <w:p w14:paraId="519F7952" w14:textId="77777777" w:rsidR="00372057" w:rsidRPr="005E1F11" w:rsidRDefault="00372057" w:rsidP="00372057">
      <w:pPr>
        <w:pStyle w:val="Reccomendations"/>
        <w:numPr>
          <w:ilvl w:val="0"/>
          <w:numId w:val="0"/>
        </w:numPr>
        <w:ind w:left="360"/>
        <w:rPr>
          <w:rFonts w:cstheme="minorHAnsi"/>
        </w:rPr>
      </w:pPr>
    </w:p>
    <w:p w14:paraId="6F16022D" w14:textId="77777777" w:rsidR="00372057" w:rsidRPr="005E1F11" w:rsidRDefault="00372057" w:rsidP="00372057">
      <w:pPr>
        <w:pStyle w:val="Reccomendations"/>
        <w:numPr>
          <w:ilvl w:val="0"/>
          <w:numId w:val="0"/>
        </w:numPr>
        <w:ind w:left="720"/>
        <w:rPr>
          <w:rFonts w:cstheme="minorHAnsi"/>
        </w:rPr>
      </w:pPr>
    </w:p>
    <w:p w14:paraId="49D48325" w14:textId="77777777" w:rsidR="00805684" w:rsidRPr="005E1F11" w:rsidRDefault="00805684">
      <w:pPr>
        <w:rPr>
          <w:rFonts w:eastAsiaTheme="majorEastAsia" w:cstheme="minorHAnsi"/>
          <w:b/>
          <w:bCs/>
          <w:sz w:val="26"/>
          <w:szCs w:val="28"/>
          <w:lang w:val="en-US"/>
        </w:rPr>
      </w:pPr>
      <w:r w:rsidRPr="005E1F11">
        <w:rPr>
          <w:rFonts w:cstheme="minorHAnsi"/>
        </w:rPr>
        <w:br w:type="page"/>
      </w:r>
    </w:p>
    <w:p w14:paraId="550446F7" w14:textId="16A59814" w:rsidR="00805684" w:rsidRPr="005E1F11" w:rsidRDefault="00805684" w:rsidP="00BA2D93">
      <w:pPr>
        <w:pStyle w:val="Heading1"/>
        <w:rPr>
          <w:rFonts w:cstheme="minorHAnsi"/>
          <w:color w:val="auto"/>
        </w:rPr>
      </w:pPr>
      <w:bookmarkStart w:id="18" w:name="_Toc119395572"/>
      <w:r w:rsidRPr="005E1F11">
        <w:rPr>
          <w:rFonts w:cstheme="minorHAnsi"/>
          <w:color w:val="auto"/>
        </w:rPr>
        <w:lastRenderedPageBreak/>
        <w:t>SELECTED SOURCES</w:t>
      </w:r>
      <w:bookmarkEnd w:id="18"/>
    </w:p>
    <w:p w14:paraId="039A2DAB" w14:textId="6F5D3686" w:rsidR="00523F8C" w:rsidRPr="005E1F11" w:rsidRDefault="00523F8C" w:rsidP="00523F8C">
      <w:pPr>
        <w:pStyle w:val="EndnoteText"/>
        <w:rPr>
          <w:rFonts w:cstheme="minorHAnsi"/>
          <w:sz w:val="22"/>
          <w:szCs w:val="22"/>
        </w:rPr>
      </w:pPr>
      <w:r w:rsidRPr="005E1F11">
        <w:rPr>
          <w:rFonts w:cstheme="minorHAnsi"/>
          <w:sz w:val="22"/>
          <w:szCs w:val="22"/>
        </w:rPr>
        <w:t xml:space="preserve">RBC (2022). </w:t>
      </w:r>
      <w:r w:rsidRPr="005E1F11">
        <w:rPr>
          <w:rFonts w:cstheme="minorHAnsi"/>
          <w:i/>
          <w:iCs/>
          <w:sz w:val="22"/>
          <w:szCs w:val="22"/>
        </w:rPr>
        <w:t>RBC Provincial Outlook – September 2022</w:t>
      </w:r>
      <w:r w:rsidRPr="005E1F11">
        <w:rPr>
          <w:rFonts w:cstheme="minorHAnsi"/>
          <w:sz w:val="22"/>
          <w:szCs w:val="22"/>
        </w:rPr>
        <w:t xml:space="preserve">. </w:t>
      </w:r>
      <w:hyperlink r:id="rId12" w:history="1">
        <w:r w:rsidRPr="004E7721">
          <w:rPr>
            <w:rStyle w:val="HYperlink2Char"/>
          </w:rPr>
          <w:t>thoughtleadership.rbc.com/hot-provincial-momentum-to-lose-steam/</w:t>
        </w:r>
      </w:hyperlink>
      <w:r w:rsidRPr="004E7721">
        <w:rPr>
          <w:rStyle w:val="HYperlink2Char"/>
        </w:rPr>
        <w:t xml:space="preserve"> </w:t>
      </w:r>
      <w:r w:rsidRPr="004E7721">
        <w:rPr>
          <w:rStyle w:val="HYperlink2Char"/>
        </w:rPr>
        <w:br/>
      </w:r>
    </w:p>
    <w:p w14:paraId="4CD6A8A0" w14:textId="77777777" w:rsidR="00523F8C" w:rsidRPr="005E1F11" w:rsidRDefault="00523F8C" w:rsidP="00523F8C">
      <w:pPr>
        <w:pStyle w:val="EndnoteText"/>
        <w:rPr>
          <w:rFonts w:cstheme="minorHAnsi"/>
          <w:sz w:val="22"/>
          <w:szCs w:val="22"/>
        </w:rPr>
      </w:pPr>
      <w:r w:rsidRPr="005E1F11">
        <w:rPr>
          <w:rFonts w:cstheme="minorHAnsi"/>
          <w:sz w:val="22"/>
          <w:szCs w:val="22"/>
        </w:rPr>
        <w:t xml:space="preserve">2022 Ontario Budget (2022). </w:t>
      </w:r>
      <w:hyperlink r:id="rId13" w:history="1">
        <w:r w:rsidRPr="004E7721">
          <w:rPr>
            <w:rStyle w:val="HYperlink2Char"/>
          </w:rPr>
          <w:t>budget.ontario.ca/2022/brief.html</w:t>
        </w:r>
      </w:hyperlink>
      <w:r w:rsidRPr="005E1F11">
        <w:rPr>
          <w:rFonts w:cstheme="minorHAnsi"/>
          <w:sz w:val="22"/>
          <w:szCs w:val="22"/>
        </w:rPr>
        <w:t xml:space="preserve"> </w:t>
      </w:r>
    </w:p>
    <w:p w14:paraId="620FE21B" w14:textId="77777777" w:rsidR="00523F8C" w:rsidRPr="005E1F11" w:rsidRDefault="00523F8C" w:rsidP="00523F8C">
      <w:pPr>
        <w:pStyle w:val="EndnoteText"/>
        <w:rPr>
          <w:rFonts w:cstheme="minorHAnsi"/>
          <w:sz w:val="22"/>
          <w:szCs w:val="22"/>
        </w:rPr>
      </w:pPr>
    </w:p>
    <w:p w14:paraId="166219CD" w14:textId="77777777" w:rsidR="00523F8C" w:rsidRPr="004E7721" w:rsidRDefault="00523F8C" w:rsidP="0026401A">
      <w:pPr>
        <w:pStyle w:val="HYperlink2"/>
      </w:pPr>
      <w:r w:rsidRPr="005E1F11">
        <w:rPr>
          <w:rFonts w:cstheme="minorHAnsi"/>
          <w:color w:val="auto"/>
          <w:sz w:val="22"/>
          <w:szCs w:val="22"/>
        </w:rPr>
        <w:t xml:space="preserve">2021 Ontario Economic Outlook and Fiscal Review (2021). </w:t>
      </w:r>
      <w:hyperlink r:id="rId14" w:history="1">
        <w:r w:rsidRPr="004E7721">
          <w:t>budget.ontario.ca/2021/fallstatement/pdf/2021-fall-statement-en.pdf</w:t>
        </w:r>
      </w:hyperlink>
    </w:p>
    <w:p w14:paraId="4C8487D7" w14:textId="77777777" w:rsidR="00523F8C" w:rsidRPr="005E1F11" w:rsidRDefault="00523F8C" w:rsidP="0026401A">
      <w:pPr>
        <w:pStyle w:val="HYperlink2"/>
        <w:rPr>
          <w:rFonts w:cstheme="minorHAnsi"/>
          <w:color w:val="auto"/>
          <w:sz w:val="22"/>
          <w:szCs w:val="22"/>
        </w:rPr>
      </w:pPr>
    </w:p>
    <w:p w14:paraId="135C300E" w14:textId="5EBD07DA" w:rsidR="00523F8C" w:rsidRPr="005E1F11" w:rsidRDefault="00523F8C" w:rsidP="00523F8C">
      <w:pPr>
        <w:pStyle w:val="EndnoteText"/>
        <w:rPr>
          <w:rStyle w:val="Hyperlink"/>
          <w:rFonts w:cstheme="minorHAnsi"/>
          <w:color w:val="auto"/>
          <w:sz w:val="22"/>
          <w:szCs w:val="22"/>
        </w:rPr>
      </w:pPr>
      <w:r w:rsidRPr="005E1F11">
        <w:rPr>
          <w:rFonts w:cstheme="minorHAnsi"/>
          <w:sz w:val="22"/>
          <w:szCs w:val="22"/>
        </w:rPr>
        <w:t xml:space="preserve">Financial Accountability Office of Ontario (2019). </w:t>
      </w:r>
      <w:r w:rsidRPr="005E1F11">
        <w:rPr>
          <w:rFonts w:cstheme="minorHAnsi"/>
          <w:i/>
          <w:sz w:val="22"/>
          <w:szCs w:val="22"/>
        </w:rPr>
        <w:t xml:space="preserve">Understanding Ontario’s 2018-19 Deficit. </w:t>
      </w:r>
      <w:r w:rsidRPr="005E1F11">
        <w:rPr>
          <w:rFonts w:cstheme="minorHAnsi"/>
          <w:sz w:val="22"/>
          <w:szCs w:val="22"/>
        </w:rPr>
        <w:t>p. 1.</w:t>
      </w:r>
      <w:r w:rsidR="0026401A" w:rsidRPr="005E1F11">
        <w:rPr>
          <w:rFonts w:cstheme="minorHAnsi"/>
          <w:sz w:val="22"/>
          <w:szCs w:val="22"/>
        </w:rPr>
        <w:br/>
      </w:r>
      <w:hyperlink r:id="rId15" w:history="1">
        <w:r w:rsidRPr="004E7721">
          <w:rPr>
            <w:rStyle w:val="HYperlink2Char"/>
          </w:rPr>
          <w:t>fao-on.org/</w:t>
        </w:r>
        <w:proofErr w:type="spellStart"/>
        <w:r w:rsidRPr="004E7721">
          <w:rPr>
            <w:rStyle w:val="HYperlink2Char"/>
          </w:rPr>
          <w:t>en</w:t>
        </w:r>
        <w:proofErr w:type="spellEnd"/>
        <w:r w:rsidRPr="004E7721">
          <w:rPr>
            <w:rStyle w:val="HYperlink2Char"/>
          </w:rPr>
          <w:t>/Blog/Publications/understanding-on-deficit-2018</w:t>
        </w:r>
      </w:hyperlink>
    </w:p>
    <w:p w14:paraId="52AC409B" w14:textId="77777777" w:rsidR="00523F8C" w:rsidRPr="005E1F11" w:rsidRDefault="00523F8C" w:rsidP="00523F8C">
      <w:pPr>
        <w:pStyle w:val="EndnoteText"/>
        <w:rPr>
          <w:rFonts w:cstheme="minorHAnsi"/>
          <w:sz w:val="22"/>
          <w:szCs w:val="22"/>
        </w:rPr>
      </w:pPr>
    </w:p>
    <w:p w14:paraId="35376B00" w14:textId="478C0DF2" w:rsidR="00523F8C" w:rsidRPr="005E1F11" w:rsidRDefault="00523F8C" w:rsidP="00523F8C">
      <w:pPr>
        <w:pStyle w:val="EndnoteText"/>
        <w:rPr>
          <w:rFonts w:cstheme="minorHAnsi"/>
          <w:sz w:val="22"/>
          <w:szCs w:val="22"/>
        </w:rPr>
      </w:pPr>
      <w:r w:rsidRPr="005E1F11">
        <w:rPr>
          <w:rFonts w:cstheme="minorHAnsi"/>
          <w:sz w:val="22"/>
          <w:szCs w:val="22"/>
        </w:rPr>
        <w:t>Ministry of Finance (2022)</w:t>
      </w:r>
      <w:r w:rsidR="004E7721">
        <w:rPr>
          <w:rFonts w:cstheme="minorHAnsi"/>
          <w:sz w:val="22"/>
          <w:szCs w:val="22"/>
        </w:rPr>
        <w:t>.</w:t>
      </w:r>
      <w:r w:rsidRPr="005E1F11">
        <w:rPr>
          <w:rFonts w:cstheme="minorHAnsi"/>
          <w:sz w:val="22"/>
          <w:szCs w:val="22"/>
        </w:rPr>
        <w:t xml:space="preserve"> </w:t>
      </w:r>
      <w:hyperlink r:id="rId16" w:history="1">
        <w:r w:rsidRPr="004E7721">
          <w:rPr>
            <w:rStyle w:val="HYperlink2Char"/>
          </w:rPr>
          <w:t>ontario.ca/page/ministry-finance</w:t>
        </w:r>
      </w:hyperlink>
      <w:r w:rsidRPr="005E1F11">
        <w:rPr>
          <w:rStyle w:val="HYperlink2Char"/>
          <w:rFonts w:cstheme="minorHAnsi"/>
          <w:color w:val="auto"/>
        </w:rPr>
        <w:t xml:space="preserve"> </w:t>
      </w:r>
    </w:p>
    <w:p w14:paraId="2A10C009" w14:textId="77777777" w:rsidR="00523F8C" w:rsidRPr="005E1F11" w:rsidRDefault="00523F8C" w:rsidP="00523F8C">
      <w:pPr>
        <w:pStyle w:val="EndnoteText"/>
        <w:rPr>
          <w:rFonts w:cstheme="minorHAnsi"/>
          <w:sz w:val="22"/>
          <w:szCs w:val="22"/>
        </w:rPr>
      </w:pPr>
    </w:p>
    <w:p w14:paraId="5FA3D55C" w14:textId="14E310F0" w:rsidR="00523F8C" w:rsidRPr="005E1F11" w:rsidRDefault="00523F8C" w:rsidP="00523F8C">
      <w:pPr>
        <w:pStyle w:val="EndnoteText"/>
        <w:rPr>
          <w:rFonts w:cstheme="minorHAnsi"/>
          <w:sz w:val="22"/>
          <w:szCs w:val="22"/>
        </w:rPr>
      </w:pPr>
      <w:r w:rsidRPr="005E1F11">
        <w:rPr>
          <w:rFonts w:cstheme="minorHAnsi"/>
          <w:sz w:val="22"/>
          <w:szCs w:val="22"/>
        </w:rPr>
        <w:t xml:space="preserve">Financial Accountability Office of Ontario (2022). Economic and Budget Outlook, Fall 2022. </w:t>
      </w:r>
      <w:r w:rsidR="0026401A" w:rsidRPr="005E1F11">
        <w:rPr>
          <w:rFonts w:cstheme="minorHAnsi"/>
          <w:sz w:val="22"/>
          <w:szCs w:val="22"/>
        </w:rPr>
        <w:br/>
      </w:r>
      <w:hyperlink r:id="rId17" w:history="1">
        <w:r w:rsidRPr="004E7721">
          <w:rPr>
            <w:rStyle w:val="HYperlink2Char"/>
          </w:rPr>
          <w:t>fao-on.org/</w:t>
        </w:r>
        <w:proofErr w:type="spellStart"/>
        <w:r w:rsidRPr="004E7721">
          <w:rPr>
            <w:rStyle w:val="HYperlink2Char"/>
          </w:rPr>
          <w:t>en</w:t>
        </w:r>
        <w:proofErr w:type="spellEnd"/>
        <w:r w:rsidRPr="004E7721">
          <w:rPr>
            <w:rStyle w:val="HYperlink2Char"/>
          </w:rPr>
          <w:t>/Blog/Publications/EBO-FA2022</w:t>
        </w:r>
      </w:hyperlink>
      <w:r w:rsidRPr="005E1F11">
        <w:rPr>
          <w:rFonts w:cstheme="minorHAnsi"/>
          <w:sz w:val="22"/>
          <w:szCs w:val="22"/>
        </w:rPr>
        <w:t xml:space="preserve"> </w:t>
      </w:r>
    </w:p>
    <w:p w14:paraId="5D0A7AA6" w14:textId="77777777" w:rsidR="00523F8C" w:rsidRPr="005E1F11" w:rsidRDefault="00523F8C" w:rsidP="00523F8C">
      <w:pPr>
        <w:pStyle w:val="EndnoteText"/>
        <w:rPr>
          <w:rFonts w:cstheme="minorHAnsi"/>
          <w:sz w:val="22"/>
          <w:szCs w:val="22"/>
        </w:rPr>
      </w:pPr>
    </w:p>
    <w:p w14:paraId="76100F10" w14:textId="660D7963" w:rsidR="00523F8C" w:rsidRPr="005E1F11" w:rsidRDefault="00523F8C" w:rsidP="00523F8C">
      <w:pPr>
        <w:pStyle w:val="EndnoteText"/>
        <w:rPr>
          <w:rFonts w:cstheme="minorHAnsi"/>
          <w:sz w:val="22"/>
          <w:szCs w:val="22"/>
        </w:rPr>
      </w:pPr>
      <w:r w:rsidRPr="005E1F11">
        <w:rPr>
          <w:rFonts w:cstheme="minorHAnsi"/>
          <w:sz w:val="22"/>
          <w:szCs w:val="22"/>
        </w:rPr>
        <w:t xml:space="preserve">Financial Accountability Office of Ontario (2019). </w:t>
      </w:r>
      <w:r w:rsidRPr="005E1F11">
        <w:rPr>
          <w:rFonts w:cstheme="minorHAnsi"/>
          <w:i/>
          <w:iCs/>
          <w:sz w:val="22"/>
          <w:szCs w:val="22"/>
        </w:rPr>
        <w:t>Expenditure Estimates 2019-20, Ministry of Education.</w:t>
      </w:r>
      <w:r w:rsidRPr="005E1F11">
        <w:rPr>
          <w:rFonts w:cstheme="minorHAnsi"/>
          <w:sz w:val="22"/>
          <w:szCs w:val="22"/>
        </w:rPr>
        <w:t xml:space="preserve"> </w:t>
      </w:r>
      <w:r w:rsidR="0026401A" w:rsidRPr="005E1F11">
        <w:rPr>
          <w:rFonts w:cstheme="minorHAnsi"/>
          <w:sz w:val="22"/>
          <w:szCs w:val="22"/>
        </w:rPr>
        <w:br/>
      </w:r>
      <w:hyperlink r:id="rId18" w:history="1">
        <w:r w:rsidRPr="004E7721">
          <w:rPr>
            <w:rStyle w:val="HYperlink2Char"/>
            <w:sz w:val="22"/>
            <w:szCs w:val="22"/>
          </w:rPr>
          <w:t>fao-on.org/web/default/files/publications/FA1904%20Education%20Estimates%20Review%202019-20/Charts/Ministry%20of%20Education%20Estimates%20Review%202019-20.pdf</w:t>
        </w:r>
      </w:hyperlink>
      <w:r w:rsidRPr="005E1F11">
        <w:rPr>
          <w:rFonts w:cstheme="minorHAnsi"/>
          <w:sz w:val="22"/>
          <w:szCs w:val="22"/>
        </w:rPr>
        <w:t xml:space="preserve"> </w:t>
      </w:r>
    </w:p>
    <w:p w14:paraId="611ED411" w14:textId="77777777" w:rsidR="00523F8C" w:rsidRPr="005E1F11" w:rsidRDefault="00523F8C" w:rsidP="00523F8C">
      <w:pPr>
        <w:pStyle w:val="EndnoteText"/>
        <w:rPr>
          <w:rFonts w:cstheme="minorHAnsi"/>
          <w:sz w:val="22"/>
          <w:szCs w:val="22"/>
        </w:rPr>
      </w:pPr>
    </w:p>
    <w:p w14:paraId="76BA88BB" w14:textId="77777777" w:rsidR="00523F8C" w:rsidRPr="005E1F11" w:rsidRDefault="00523F8C" w:rsidP="00523F8C">
      <w:pPr>
        <w:pStyle w:val="EndnoteText"/>
        <w:rPr>
          <w:rFonts w:cstheme="minorHAnsi"/>
          <w:sz w:val="22"/>
          <w:szCs w:val="22"/>
        </w:rPr>
      </w:pPr>
      <w:r w:rsidRPr="005E1F11">
        <w:rPr>
          <w:rFonts w:cstheme="minorHAnsi"/>
          <w:sz w:val="22"/>
          <w:szCs w:val="22"/>
        </w:rPr>
        <w:t xml:space="preserve">Mackenzie, Hugh (2017). </w:t>
      </w:r>
      <w:r w:rsidRPr="005E1F11">
        <w:rPr>
          <w:rFonts w:cstheme="minorHAnsi"/>
          <w:i/>
          <w:iCs/>
          <w:sz w:val="22"/>
          <w:szCs w:val="22"/>
        </w:rPr>
        <w:t>Shortchanging Ontario Students: An Overview and Assessment of Education Funding in Ontario</w:t>
      </w:r>
      <w:r w:rsidRPr="005E1F11">
        <w:rPr>
          <w:rFonts w:cstheme="minorHAnsi"/>
          <w:sz w:val="22"/>
          <w:szCs w:val="22"/>
        </w:rPr>
        <w:t xml:space="preserve">. Toronto: Elementary Teachers’ Federation of Ontario. </w:t>
      </w:r>
    </w:p>
    <w:p w14:paraId="6D1C7819" w14:textId="77777777" w:rsidR="00523F8C" w:rsidRPr="005E1F11" w:rsidRDefault="00523F8C" w:rsidP="00523F8C">
      <w:pPr>
        <w:pStyle w:val="EndnoteText"/>
        <w:rPr>
          <w:rFonts w:cstheme="minorHAnsi"/>
          <w:sz w:val="22"/>
          <w:szCs w:val="22"/>
        </w:rPr>
      </w:pPr>
    </w:p>
    <w:p w14:paraId="7838552F" w14:textId="12B53484" w:rsidR="00523F8C" w:rsidRPr="004E7721" w:rsidRDefault="00523F8C" w:rsidP="00523F8C">
      <w:pPr>
        <w:pStyle w:val="EndnoteText"/>
        <w:rPr>
          <w:rStyle w:val="HYperlink2Char"/>
        </w:rPr>
      </w:pPr>
      <w:r w:rsidRPr="005E1F11">
        <w:rPr>
          <w:rFonts w:cstheme="minorHAnsi"/>
          <w:sz w:val="22"/>
          <w:szCs w:val="22"/>
        </w:rPr>
        <w:t xml:space="preserve">People for Education (2019). </w:t>
      </w:r>
      <w:r w:rsidRPr="005E1F11">
        <w:rPr>
          <w:rFonts w:cstheme="minorHAnsi"/>
          <w:i/>
          <w:sz w:val="22"/>
          <w:szCs w:val="22"/>
        </w:rPr>
        <w:t>What Makes a School?</w:t>
      </w:r>
      <w:r w:rsidRPr="005E1F11">
        <w:rPr>
          <w:rFonts w:cstheme="minorHAnsi"/>
          <w:sz w:val="22"/>
          <w:szCs w:val="22"/>
        </w:rPr>
        <w:t xml:space="preserve"> (Annual report on Ontario’s publicly funded schools 2019). Toronto, ON: People for Education</w:t>
      </w:r>
      <w:r w:rsidR="004E7721">
        <w:rPr>
          <w:rFonts w:cstheme="minorHAnsi"/>
          <w:sz w:val="22"/>
          <w:szCs w:val="22"/>
        </w:rPr>
        <w:t>.</w:t>
      </w:r>
      <w:r w:rsidRPr="005E1F11">
        <w:rPr>
          <w:rFonts w:cstheme="minorHAnsi"/>
          <w:sz w:val="22"/>
          <w:szCs w:val="22"/>
        </w:rPr>
        <w:t xml:space="preserve"> </w:t>
      </w:r>
      <w:hyperlink r:id="rId19" w:history="1">
        <w:r w:rsidRPr="004E7721">
          <w:rPr>
            <w:rStyle w:val="HYperlink2Char"/>
          </w:rPr>
          <w:t>peopleforeducation.ca/report/2019-annual-report-on-schools-what-makes-a-school/</w:t>
        </w:r>
      </w:hyperlink>
    </w:p>
    <w:p w14:paraId="2428E0E4" w14:textId="77777777" w:rsidR="00523F8C" w:rsidRPr="005E1F11" w:rsidRDefault="00523F8C" w:rsidP="00523F8C">
      <w:pPr>
        <w:pStyle w:val="EndnoteText"/>
        <w:rPr>
          <w:rFonts w:cstheme="minorHAnsi"/>
          <w:sz w:val="22"/>
          <w:szCs w:val="22"/>
        </w:rPr>
      </w:pPr>
    </w:p>
    <w:p w14:paraId="4F484532" w14:textId="77777777" w:rsidR="00523F8C" w:rsidRPr="004E7721" w:rsidRDefault="00523F8C" w:rsidP="004E7721">
      <w:pPr>
        <w:spacing w:line="240" w:lineRule="auto"/>
        <w:rPr>
          <w:rStyle w:val="HYperlink2Char"/>
        </w:rPr>
      </w:pPr>
      <w:r w:rsidRPr="005E1F11">
        <w:rPr>
          <w:rFonts w:cstheme="minorHAnsi"/>
        </w:rPr>
        <w:t xml:space="preserve">People for Education (2017). </w:t>
      </w:r>
      <w:r w:rsidRPr="005E1F11">
        <w:rPr>
          <w:rFonts w:cstheme="minorHAnsi"/>
          <w:i/>
        </w:rPr>
        <w:t>Competing Priorities</w:t>
      </w:r>
      <w:r w:rsidRPr="005E1F11">
        <w:rPr>
          <w:rFonts w:cstheme="minorHAnsi"/>
        </w:rPr>
        <w:t xml:space="preserve"> (Annual Report on Ontario’s Publicly Funded Schools 2017). Toronto, ON: People for Education. </w:t>
      </w:r>
      <w:hyperlink r:id="rId20" w:history="1">
        <w:r w:rsidRPr="004E7721">
          <w:rPr>
            <w:rStyle w:val="HYperlink2Char"/>
          </w:rPr>
          <w:t>peopleforeducation.ca/wp-content/uploads/2017/08/P4E-annual-report-2017.pdf</w:t>
        </w:r>
      </w:hyperlink>
    </w:p>
    <w:p w14:paraId="74B9F84C" w14:textId="7D507AA3" w:rsidR="00BA2D93" w:rsidRPr="005E1F11" w:rsidRDefault="00BA2D93" w:rsidP="00805684">
      <w:pPr>
        <w:rPr>
          <w:rFonts w:eastAsia="Arial" w:cstheme="minorHAnsi"/>
          <w:lang w:val="en-US" w:bidi="en-US"/>
        </w:rPr>
      </w:pPr>
      <w:r w:rsidRPr="005E1F11">
        <w:rPr>
          <w:rFonts w:eastAsia="Arial" w:cstheme="minorHAnsi"/>
          <w:lang w:val="en-US" w:bidi="en-US"/>
        </w:rPr>
        <w:br w:type="page"/>
      </w:r>
    </w:p>
    <w:p w14:paraId="33E96E39" w14:textId="1D77621D" w:rsidR="00BA2D93" w:rsidRPr="005E1F11" w:rsidRDefault="00BA2D93" w:rsidP="00BA2D93">
      <w:pPr>
        <w:rPr>
          <w:rFonts w:eastAsia="Arial" w:cstheme="minorHAnsi"/>
          <w:sz w:val="20"/>
          <w:szCs w:val="20"/>
          <w:lang w:val="en-US" w:bidi="en-US"/>
        </w:rPr>
        <w:sectPr w:rsidR="00BA2D93" w:rsidRPr="005E1F11" w:rsidSect="00A516D6">
          <w:headerReference w:type="default" r:id="rId21"/>
          <w:footerReference w:type="default" r:id="rId22"/>
          <w:pgSz w:w="12240" w:h="15840"/>
          <w:pgMar w:top="1871" w:right="1140" w:bottom="1701" w:left="1412" w:header="0" w:footer="709" w:gutter="0"/>
          <w:pgNumType w:start="1"/>
          <w:cols w:space="708"/>
          <w:docGrid w:linePitch="360"/>
        </w:sectPr>
      </w:pPr>
    </w:p>
    <w:p w14:paraId="217CD8D7" w14:textId="5EE572B0" w:rsidR="00BA2D93" w:rsidRPr="005E1F11" w:rsidRDefault="00BA2D93">
      <w:pPr>
        <w:rPr>
          <w:rFonts w:eastAsia="Arial" w:cstheme="minorHAnsi"/>
          <w:sz w:val="20"/>
          <w:szCs w:val="20"/>
          <w:lang w:val="en-US" w:bidi="en-US"/>
        </w:rPr>
      </w:pPr>
    </w:p>
    <w:p w14:paraId="2A254A0F" w14:textId="77777777" w:rsidR="008B66C0" w:rsidRPr="005E1F11" w:rsidRDefault="008B66C0" w:rsidP="00422536">
      <w:pPr>
        <w:pStyle w:val="BodyText"/>
        <w:ind w:right="126"/>
        <w:rPr>
          <w:rFonts w:asciiTheme="minorHAnsi" w:hAnsiTheme="minorHAnsi" w:cstheme="minorHAnsi"/>
          <w:sz w:val="20"/>
          <w:szCs w:val="20"/>
        </w:rPr>
      </w:pPr>
    </w:p>
    <w:p w14:paraId="47F46645" w14:textId="77777777" w:rsidR="008B66C0" w:rsidRPr="005E1F11" w:rsidRDefault="008B66C0" w:rsidP="008B66C0">
      <w:pPr>
        <w:pStyle w:val="BodyText"/>
        <w:ind w:right="126"/>
        <w:jc w:val="center"/>
        <w:rPr>
          <w:rFonts w:asciiTheme="minorHAnsi" w:hAnsiTheme="minorHAnsi" w:cstheme="minorHAnsi"/>
          <w:sz w:val="20"/>
          <w:szCs w:val="20"/>
        </w:rPr>
      </w:pPr>
    </w:p>
    <w:p w14:paraId="6D5B2B87" w14:textId="77777777" w:rsidR="008B66C0" w:rsidRPr="005E1F11" w:rsidRDefault="008B66C0" w:rsidP="008B66C0">
      <w:pPr>
        <w:pStyle w:val="BodyText"/>
        <w:ind w:right="126"/>
        <w:jc w:val="center"/>
        <w:rPr>
          <w:rFonts w:asciiTheme="minorHAnsi" w:hAnsiTheme="minorHAnsi" w:cstheme="minorHAnsi"/>
          <w:sz w:val="20"/>
          <w:szCs w:val="20"/>
        </w:rPr>
      </w:pPr>
    </w:p>
    <w:p w14:paraId="217B7FE3" w14:textId="77777777" w:rsidR="008B66C0" w:rsidRPr="005E1F11" w:rsidRDefault="008B66C0" w:rsidP="008B66C0">
      <w:pPr>
        <w:pStyle w:val="BodyText"/>
        <w:ind w:right="126"/>
        <w:jc w:val="center"/>
        <w:rPr>
          <w:rFonts w:asciiTheme="minorHAnsi" w:hAnsiTheme="minorHAnsi" w:cstheme="minorHAnsi"/>
          <w:sz w:val="20"/>
          <w:szCs w:val="20"/>
        </w:rPr>
      </w:pPr>
    </w:p>
    <w:p w14:paraId="21E7C2E8" w14:textId="77777777" w:rsidR="008B66C0" w:rsidRPr="005E1F11" w:rsidRDefault="008B66C0" w:rsidP="008B66C0">
      <w:pPr>
        <w:pStyle w:val="BodyText"/>
        <w:ind w:right="126"/>
        <w:jc w:val="center"/>
        <w:rPr>
          <w:rFonts w:asciiTheme="minorHAnsi" w:hAnsiTheme="minorHAnsi" w:cstheme="minorHAnsi"/>
          <w:sz w:val="20"/>
          <w:szCs w:val="20"/>
        </w:rPr>
      </w:pPr>
    </w:p>
    <w:p w14:paraId="778D3C55" w14:textId="77777777" w:rsidR="008B66C0" w:rsidRPr="005E1F11" w:rsidRDefault="008B66C0" w:rsidP="008B66C0">
      <w:pPr>
        <w:pStyle w:val="BodyText"/>
        <w:ind w:right="126"/>
        <w:jc w:val="center"/>
        <w:rPr>
          <w:rFonts w:asciiTheme="minorHAnsi" w:hAnsiTheme="minorHAnsi" w:cstheme="minorHAnsi"/>
          <w:sz w:val="20"/>
          <w:szCs w:val="20"/>
        </w:rPr>
      </w:pPr>
    </w:p>
    <w:p w14:paraId="2BC78677" w14:textId="77777777" w:rsidR="008B66C0" w:rsidRPr="005E1F11" w:rsidRDefault="008B66C0" w:rsidP="008B66C0">
      <w:pPr>
        <w:pStyle w:val="BodyText"/>
        <w:ind w:right="126"/>
        <w:jc w:val="center"/>
        <w:rPr>
          <w:rFonts w:asciiTheme="minorHAnsi" w:hAnsiTheme="minorHAnsi" w:cstheme="minorHAnsi"/>
          <w:sz w:val="20"/>
          <w:szCs w:val="20"/>
        </w:rPr>
      </w:pPr>
    </w:p>
    <w:p w14:paraId="282D5979" w14:textId="77777777" w:rsidR="008B66C0" w:rsidRPr="005E1F11" w:rsidRDefault="008B66C0" w:rsidP="008B66C0">
      <w:pPr>
        <w:pStyle w:val="BodyText"/>
        <w:ind w:right="126"/>
        <w:jc w:val="center"/>
        <w:rPr>
          <w:rFonts w:asciiTheme="minorHAnsi" w:hAnsiTheme="minorHAnsi" w:cstheme="minorHAnsi"/>
          <w:sz w:val="20"/>
          <w:szCs w:val="20"/>
        </w:rPr>
      </w:pPr>
    </w:p>
    <w:p w14:paraId="7A24291E" w14:textId="77777777" w:rsidR="008B66C0" w:rsidRPr="005E1F11" w:rsidRDefault="008B66C0" w:rsidP="008B66C0">
      <w:pPr>
        <w:pStyle w:val="BodyText"/>
        <w:ind w:right="126"/>
        <w:jc w:val="center"/>
        <w:rPr>
          <w:rFonts w:asciiTheme="minorHAnsi" w:hAnsiTheme="minorHAnsi" w:cstheme="minorHAnsi"/>
          <w:sz w:val="20"/>
          <w:szCs w:val="20"/>
        </w:rPr>
      </w:pPr>
    </w:p>
    <w:p w14:paraId="30787486" w14:textId="77777777" w:rsidR="008B66C0" w:rsidRPr="005E1F11" w:rsidRDefault="008B66C0" w:rsidP="008B66C0">
      <w:pPr>
        <w:pStyle w:val="BodyText"/>
        <w:ind w:right="126"/>
        <w:jc w:val="center"/>
        <w:rPr>
          <w:rFonts w:asciiTheme="minorHAnsi" w:hAnsiTheme="minorHAnsi" w:cstheme="minorHAnsi"/>
          <w:sz w:val="20"/>
          <w:szCs w:val="20"/>
        </w:rPr>
      </w:pPr>
    </w:p>
    <w:p w14:paraId="60941625" w14:textId="77777777" w:rsidR="008B66C0" w:rsidRPr="005E1F11" w:rsidRDefault="008B66C0" w:rsidP="008B66C0">
      <w:pPr>
        <w:pStyle w:val="BodyText"/>
        <w:ind w:right="126"/>
        <w:jc w:val="center"/>
        <w:rPr>
          <w:rFonts w:asciiTheme="minorHAnsi" w:hAnsiTheme="minorHAnsi" w:cstheme="minorHAnsi"/>
          <w:sz w:val="20"/>
          <w:szCs w:val="20"/>
        </w:rPr>
      </w:pPr>
    </w:p>
    <w:p w14:paraId="3EC60D23" w14:textId="77777777" w:rsidR="008B66C0" w:rsidRPr="005E1F11" w:rsidRDefault="008B66C0" w:rsidP="008B66C0">
      <w:pPr>
        <w:pStyle w:val="BodyText"/>
        <w:ind w:right="126"/>
        <w:jc w:val="center"/>
        <w:rPr>
          <w:rFonts w:asciiTheme="minorHAnsi" w:hAnsiTheme="minorHAnsi" w:cstheme="minorHAnsi"/>
          <w:sz w:val="20"/>
          <w:szCs w:val="20"/>
        </w:rPr>
      </w:pPr>
    </w:p>
    <w:p w14:paraId="0BB75791" w14:textId="2C226694" w:rsidR="008B66C0" w:rsidRPr="005E1F11" w:rsidRDefault="008B66C0" w:rsidP="008B66C0">
      <w:pPr>
        <w:pStyle w:val="BodyText"/>
        <w:ind w:right="126"/>
        <w:jc w:val="center"/>
        <w:rPr>
          <w:rFonts w:asciiTheme="minorHAnsi" w:hAnsiTheme="minorHAnsi" w:cstheme="minorHAnsi"/>
          <w:sz w:val="20"/>
          <w:szCs w:val="20"/>
        </w:rPr>
      </w:pPr>
      <w:r w:rsidRPr="005E1F11">
        <w:rPr>
          <w:rFonts w:asciiTheme="minorHAnsi" w:hAnsiTheme="minorHAnsi" w:cstheme="minorHAnsi"/>
          <w:sz w:val="20"/>
          <w:szCs w:val="20"/>
        </w:rPr>
        <w:t>Elementary Teachers' Federation of Ontario (ETFO)</w:t>
      </w:r>
    </w:p>
    <w:p w14:paraId="08620280" w14:textId="5C825854" w:rsidR="008B66C0" w:rsidRPr="005E1F11" w:rsidRDefault="008B66C0" w:rsidP="008B66C0">
      <w:pPr>
        <w:pStyle w:val="BodyText"/>
        <w:ind w:right="126"/>
        <w:jc w:val="center"/>
        <w:rPr>
          <w:rFonts w:asciiTheme="minorHAnsi" w:hAnsiTheme="minorHAnsi" w:cstheme="minorHAnsi"/>
          <w:sz w:val="20"/>
          <w:szCs w:val="20"/>
          <w:lang w:val="fr-CA"/>
        </w:rPr>
      </w:pPr>
      <w:r w:rsidRPr="005E1F11">
        <w:rPr>
          <w:rFonts w:asciiTheme="minorHAnsi" w:hAnsiTheme="minorHAnsi" w:cstheme="minorHAnsi"/>
          <w:sz w:val="20"/>
          <w:szCs w:val="20"/>
          <w:lang w:val="fr-CA"/>
        </w:rPr>
        <w:t>Fédération des enseignantes et des enseignants de l’élémentaire de l’Ontario</w:t>
      </w:r>
    </w:p>
    <w:p w14:paraId="3306A81E" w14:textId="77777777" w:rsidR="008B66C0" w:rsidRPr="005E1F11" w:rsidRDefault="008B66C0" w:rsidP="008B66C0">
      <w:pPr>
        <w:pStyle w:val="BodyText"/>
        <w:ind w:right="126"/>
        <w:jc w:val="center"/>
        <w:rPr>
          <w:rFonts w:asciiTheme="minorHAnsi" w:hAnsiTheme="minorHAnsi" w:cstheme="minorHAnsi"/>
          <w:sz w:val="20"/>
          <w:szCs w:val="20"/>
        </w:rPr>
      </w:pPr>
      <w:r w:rsidRPr="005E1F11">
        <w:rPr>
          <w:rFonts w:asciiTheme="minorHAnsi" w:hAnsiTheme="minorHAnsi" w:cstheme="minorHAnsi"/>
          <w:sz w:val="20"/>
          <w:szCs w:val="20"/>
        </w:rPr>
        <w:t>136 Isabella Street, Toronto, ON M4Y 0B5</w:t>
      </w:r>
    </w:p>
    <w:p w14:paraId="76C07749" w14:textId="572A48F3" w:rsidR="00220DFC" w:rsidRPr="005E1F11" w:rsidRDefault="008B66C0" w:rsidP="008B66C0">
      <w:pPr>
        <w:pStyle w:val="BodyText"/>
        <w:ind w:right="126"/>
        <w:jc w:val="center"/>
        <w:rPr>
          <w:rFonts w:asciiTheme="minorHAnsi" w:hAnsiTheme="minorHAnsi" w:cstheme="minorHAnsi"/>
          <w:sz w:val="20"/>
          <w:szCs w:val="20"/>
        </w:rPr>
      </w:pPr>
      <w:r w:rsidRPr="005E1F11">
        <w:rPr>
          <w:rFonts w:asciiTheme="minorHAnsi" w:hAnsiTheme="minorHAnsi" w:cstheme="minorHAnsi"/>
          <w:sz w:val="20"/>
          <w:szCs w:val="20"/>
        </w:rPr>
        <w:t xml:space="preserve">416-962-3836 </w:t>
      </w:r>
      <w:r w:rsidR="00D373E8" w:rsidRPr="005E1F11">
        <w:rPr>
          <w:rFonts w:asciiTheme="minorHAnsi" w:hAnsiTheme="minorHAnsi" w:cstheme="minorHAnsi"/>
          <w:sz w:val="20"/>
          <w:szCs w:val="20"/>
        </w:rPr>
        <w:t>ǀ</w:t>
      </w:r>
      <w:r w:rsidRPr="005E1F11">
        <w:rPr>
          <w:rFonts w:asciiTheme="minorHAnsi" w:hAnsiTheme="minorHAnsi" w:cstheme="minorHAnsi"/>
          <w:sz w:val="20"/>
          <w:szCs w:val="20"/>
        </w:rPr>
        <w:t xml:space="preserve"> 1-888-838-3836</w:t>
      </w:r>
      <w:r w:rsidR="00D373E8" w:rsidRPr="005E1F11">
        <w:rPr>
          <w:rFonts w:asciiTheme="minorHAnsi" w:hAnsiTheme="minorHAnsi" w:cstheme="minorHAnsi"/>
          <w:sz w:val="20"/>
          <w:szCs w:val="20"/>
        </w:rPr>
        <w:t xml:space="preserve"> ǀ </w:t>
      </w:r>
      <w:r w:rsidRPr="005E1F11">
        <w:rPr>
          <w:rFonts w:asciiTheme="minorHAnsi" w:hAnsiTheme="minorHAnsi" w:cstheme="minorHAnsi"/>
          <w:sz w:val="20"/>
          <w:szCs w:val="20"/>
        </w:rPr>
        <w:t>etfo.ca</w:t>
      </w:r>
    </w:p>
    <w:p w14:paraId="0C3D7184" w14:textId="14F637C3" w:rsidR="00EC1E98" w:rsidRPr="005E1F11" w:rsidRDefault="00EC1E98" w:rsidP="00EC1E98">
      <w:pPr>
        <w:rPr>
          <w:rFonts w:cstheme="minorHAnsi"/>
          <w:lang w:val="en-US" w:bidi="en-US"/>
        </w:rPr>
      </w:pPr>
    </w:p>
    <w:p w14:paraId="44C5E60B" w14:textId="7717194C" w:rsidR="00EC1E98" w:rsidRPr="005E1F11" w:rsidRDefault="00EC1E98" w:rsidP="00EC1E98">
      <w:pPr>
        <w:rPr>
          <w:rFonts w:cstheme="minorHAnsi"/>
          <w:lang w:val="en-US" w:bidi="en-US"/>
        </w:rPr>
      </w:pPr>
    </w:p>
    <w:p w14:paraId="4C3268A0" w14:textId="44E4B13E" w:rsidR="00EC1E98" w:rsidRPr="005E1F11" w:rsidRDefault="00EC1E98" w:rsidP="00EC1E98">
      <w:pPr>
        <w:rPr>
          <w:rFonts w:eastAsia="Arial" w:cstheme="minorHAnsi"/>
          <w:sz w:val="20"/>
          <w:szCs w:val="20"/>
          <w:lang w:val="en-US" w:bidi="en-US"/>
        </w:rPr>
      </w:pPr>
    </w:p>
    <w:p w14:paraId="14707FAD" w14:textId="3ADED5C2" w:rsidR="00EC1E98" w:rsidRPr="005E1F11" w:rsidRDefault="00EC1E98" w:rsidP="00EC1E98">
      <w:pPr>
        <w:tabs>
          <w:tab w:val="left" w:pos="5932"/>
        </w:tabs>
        <w:rPr>
          <w:rFonts w:cstheme="minorHAnsi"/>
          <w:lang w:val="en-US" w:bidi="en-US"/>
        </w:rPr>
      </w:pPr>
      <w:r w:rsidRPr="005E1F11">
        <w:rPr>
          <w:rFonts w:cstheme="minorHAnsi"/>
          <w:lang w:val="en-US" w:bidi="en-US"/>
        </w:rPr>
        <w:tab/>
      </w:r>
    </w:p>
    <w:sectPr w:rsidR="00EC1E98" w:rsidRPr="005E1F11" w:rsidSect="00A516D6">
      <w:headerReference w:type="default" r:id="rId23"/>
      <w:footerReference w:type="default" r:id="rId24"/>
      <w:pgSz w:w="12240" w:h="15840"/>
      <w:pgMar w:top="1871" w:right="1140" w:bottom="1701" w:left="1412"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4F81" w14:textId="77777777" w:rsidR="00692859" w:rsidRDefault="00692859" w:rsidP="001E10A2">
      <w:pPr>
        <w:spacing w:after="0" w:line="240" w:lineRule="auto"/>
      </w:pPr>
      <w:r>
        <w:separator/>
      </w:r>
    </w:p>
  </w:endnote>
  <w:endnote w:type="continuationSeparator" w:id="0">
    <w:p w14:paraId="111A7EB3" w14:textId="77777777" w:rsidR="00692859" w:rsidRDefault="00692859" w:rsidP="001E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BE6A" w14:textId="1410BE09" w:rsidR="00BD2563" w:rsidRPr="002A2AAC" w:rsidRDefault="00106853" w:rsidP="002A2AA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AA5C" w14:textId="77777777" w:rsidR="00BD2563" w:rsidRPr="002A2AAC" w:rsidRDefault="00BD2563" w:rsidP="002A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4522" w14:textId="77777777" w:rsidR="00692859" w:rsidRDefault="00692859" w:rsidP="001E10A2">
      <w:pPr>
        <w:spacing w:after="0" w:line="240" w:lineRule="auto"/>
      </w:pPr>
      <w:r>
        <w:separator/>
      </w:r>
    </w:p>
  </w:footnote>
  <w:footnote w:type="continuationSeparator" w:id="0">
    <w:p w14:paraId="6D186BEC" w14:textId="77777777" w:rsidR="00692859" w:rsidRDefault="00692859" w:rsidP="001E10A2">
      <w:pPr>
        <w:spacing w:after="0" w:line="240" w:lineRule="auto"/>
      </w:pPr>
      <w:r>
        <w:continuationSeparator/>
      </w:r>
    </w:p>
  </w:footnote>
  <w:footnote w:id="1">
    <w:p w14:paraId="29259832" w14:textId="1849A18C" w:rsidR="00290694" w:rsidRPr="00284E31" w:rsidRDefault="00290694" w:rsidP="00290694">
      <w:pPr>
        <w:pStyle w:val="FootnoteText"/>
        <w:rPr>
          <w:sz w:val="16"/>
          <w:szCs w:val="16"/>
        </w:rPr>
      </w:pPr>
      <w:r w:rsidRPr="00284E31">
        <w:rPr>
          <w:rStyle w:val="FootnoteReference"/>
          <w:sz w:val="16"/>
          <w:szCs w:val="16"/>
        </w:rPr>
        <w:footnoteRef/>
      </w:r>
      <w:r w:rsidRPr="00284E31">
        <w:rPr>
          <w:sz w:val="16"/>
          <w:szCs w:val="16"/>
        </w:rPr>
        <w:t xml:space="preserve"> </w:t>
      </w:r>
      <w:bookmarkStart w:id="6" w:name="_Hlk118883052"/>
      <w:r w:rsidR="00523F8C" w:rsidRPr="00523F8C">
        <w:rPr>
          <w:sz w:val="16"/>
          <w:szCs w:val="16"/>
        </w:rPr>
        <w:t xml:space="preserve">RBC (2022). </w:t>
      </w:r>
      <w:r w:rsidR="00523F8C" w:rsidRPr="00523F8C">
        <w:rPr>
          <w:i/>
          <w:iCs/>
          <w:sz w:val="16"/>
          <w:szCs w:val="16"/>
        </w:rPr>
        <w:t>RBC Provincial Outlook – September 2022</w:t>
      </w:r>
      <w:r w:rsidR="00523F8C" w:rsidRPr="00523F8C">
        <w:rPr>
          <w:sz w:val="16"/>
          <w:szCs w:val="16"/>
        </w:rPr>
        <w:t>.</w:t>
      </w:r>
      <w:r w:rsidR="0026401A">
        <w:rPr>
          <w:sz w:val="16"/>
          <w:szCs w:val="16"/>
        </w:rPr>
        <w:t xml:space="preserve"> </w:t>
      </w:r>
      <w:hyperlink r:id="rId1" w:history="1">
        <w:r w:rsidR="00972E1D" w:rsidRPr="0026401A">
          <w:rPr>
            <w:rStyle w:val="hyperlinkChar"/>
          </w:rPr>
          <w:t>thoughtleadership.rbc.com/hot-provincial-momentum-to-lose-steam/</w:t>
        </w:r>
        <w:bookmarkEnd w:id="6"/>
      </w:hyperlink>
      <w:r w:rsidR="00972E1D">
        <w:rPr>
          <w:sz w:val="16"/>
          <w:szCs w:val="16"/>
        </w:rPr>
        <w:t xml:space="preserve"> </w:t>
      </w:r>
    </w:p>
  </w:footnote>
  <w:footnote w:id="2">
    <w:p w14:paraId="224C7B8D" w14:textId="4A491753" w:rsidR="00290694" w:rsidRPr="00284E31" w:rsidRDefault="00290694" w:rsidP="00290694">
      <w:pPr>
        <w:pStyle w:val="FootnoteText"/>
        <w:rPr>
          <w:sz w:val="16"/>
          <w:szCs w:val="16"/>
        </w:rPr>
      </w:pPr>
      <w:r w:rsidRPr="00284E31">
        <w:rPr>
          <w:rStyle w:val="FootnoteReference"/>
          <w:sz w:val="16"/>
          <w:szCs w:val="16"/>
        </w:rPr>
        <w:footnoteRef/>
      </w:r>
      <w:r w:rsidRPr="00284E31">
        <w:rPr>
          <w:sz w:val="16"/>
          <w:szCs w:val="16"/>
        </w:rPr>
        <w:t xml:space="preserve"> 2022 Ontario Budget (2022). </w:t>
      </w:r>
      <w:hyperlink r:id="rId2" w:history="1">
        <w:r w:rsidR="00972E1D" w:rsidRPr="0026401A">
          <w:rPr>
            <w:rStyle w:val="hyperlinkChar"/>
          </w:rPr>
          <w:t>budget.ontario.ca/2022/brief.html</w:t>
        </w:r>
      </w:hyperlink>
      <w:r w:rsidR="00972E1D">
        <w:rPr>
          <w:sz w:val="16"/>
          <w:szCs w:val="16"/>
        </w:rPr>
        <w:t xml:space="preserve"> </w:t>
      </w:r>
    </w:p>
  </w:footnote>
  <w:footnote w:id="3">
    <w:p w14:paraId="6B2C8B57" w14:textId="7110B7CC" w:rsidR="00290694" w:rsidRPr="00284E31" w:rsidRDefault="00290694" w:rsidP="00290694">
      <w:pPr>
        <w:pStyle w:val="FootnoteText"/>
        <w:rPr>
          <w:sz w:val="16"/>
          <w:szCs w:val="16"/>
          <w:lang w:val="en-US"/>
        </w:rPr>
      </w:pPr>
      <w:r w:rsidRPr="00284E31">
        <w:rPr>
          <w:rStyle w:val="FootnoteReference"/>
          <w:sz w:val="16"/>
          <w:szCs w:val="16"/>
        </w:rPr>
        <w:footnoteRef/>
      </w:r>
      <w:r w:rsidRPr="00284E31">
        <w:rPr>
          <w:sz w:val="16"/>
          <w:szCs w:val="16"/>
        </w:rPr>
        <w:t xml:space="preserve"> </w:t>
      </w:r>
      <w:r w:rsidRPr="00972E1D">
        <w:rPr>
          <w:sz w:val="16"/>
          <w:szCs w:val="16"/>
        </w:rPr>
        <w:t xml:space="preserve">2021 Ontario Economic Outlook and Fiscal Review (2021). </w:t>
      </w:r>
      <w:hyperlink r:id="rId3" w:history="1">
        <w:r w:rsidRPr="0026401A">
          <w:rPr>
            <w:rStyle w:val="hyperlinkChar"/>
          </w:rPr>
          <w:t>budget.ontario.ca/2021/fallstatement/pdf/2021-fall-statement-en.pdf</w:t>
        </w:r>
      </w:hyperlink>
    </w:p>
  </w:footnote>
  <w:footnote w:id="4">
    <w:p w14:paraId="058B5C9A" w14:textId="4A6FFB54" w:rsidR="00852FCE" w:rsidRPr="00284E31" w:rsidRDefault="00852FCE" w:rsidP="00852FCE">
      <w:pPr>
        <w:pStyle w:val="FootnoteText"/>
        <w:rPr>
          <w:sz w:val="16"/>
          <w:szCs w:val="16"/>
        </w:rPr>
      </w:pPr>
      <w:r w:rsidRPr="00284E31">
        <w:rPr>
          <w:rStyle w:val="FootnoteReference"/>
          <w:sz w:val="16"/>
          <w:szCs w:val="16"/>
        </w:rPr>
        <w:footnoteRef/>
      </w:r>
      <w:r w:rsidRPr="00284E31">
        <w:rPr>
          <w:sz w:val="16"/>
          <w:szCs w:val="16"/>
        </w:rPr>
        <w:t xml:space="preserve"> </w:t>
      </w:r>
      <w:r w:rsidR="000D31E8" w:rsidRPr="00972E1D">
        <w:rPr>
          <w:sz w:val="16"/>
          <w:szCs w:val="16"/>
          <w:lang w:val="en-US"/>
        </w:rPr>
        <w:t>Financial Accountability Office of Ontario (20</w:t>
      </w:r>
      <w:r w:rsidR="000D31E8">
        <w:rPr>
          <w:sz w:val="16"/>
          <w:szCs w:val="16"/>
          <w:lang w:val="en-US"/>
        </w:rPr>
        <w:t>22</w:t>
      </w:r>
      <w:r w:rsidR="000D31E8" w:rsidRPr="00972E1D">
        <w:rPr>
          <w:sz w:val="16"/>
          <w:szCs w:val="16"/>
          <w:lang w:val="en-US"/>
        </w:rPr>
        <w:t>)</w:t>
      </w:r>
      <w:r w:rsidR="000D31E8">
        <w:rPr>
          <w:sz w:val="16"/>
          <w:szCs w:val="16"/>
          <w:lang w:val="en-US"/>
        </w:rPr>
        <w:t xml:space="preserve">. </w:t>
      </w:r>
      <w:r w:rsidRPr="00284E31">
        <w:rPr>
          <w:sz w:val="16"/>
          <w:szCs w:val="16"/>
        </w:rPr>
        <w:t>Economic and Budget Outlook, Fall 2022</w:t>
      </w:r>
      <w:r w:rsidRPr="00972E1D">
        <w:rPr>
          <w:sz w:val="16"/>
          <w:szCs w:val="16"/>
        </w:rPr>
        <w:t xml:space="preserve">. </w:t>
      </w:r>
      <w:hyperlink r:id="rId4" w:history="1">
        <w:r w:rsidRPr="0026401A">
          <w:rPr>
            <w:rStyle w:val="hyperlinkChar"/>
          </w:rPr>
          <w:t>fao-on.org/</w:t>
        </w:r>
        <w:proofErr w:type="spellStart"/>
        <w:r w:rsidRPr="0026401A">
          <w:rPr>
            <w:rStyle w:val="hyperlinkChar"/>
          </w:rPr>
          <w:t>en</w:t>
        </w:r>
        <w:proofErr w:type="spellEnd"/>
        <w:r w:rsidRPr="0026401A">
          <w:rPr>
            <w:rStyle w:val="hyperlinkChar"/>
          </w:rPr>
          <w:t>/Blog/Publications/EBO-FA2022</w:t>
        </w:r>
      </w:hyperlink>
      <w:r w:rsidRPr="00284E31">
        <w:rPr>
          <w:sz w:val="16"/>
          <w:szCs w:val="16"/>
        </w:rPr>
        <w:t xml:space="preserve"> </w:t>
      </w:r>
    </w:p>
  </w:footnote>
  <w:footnote w:id="5">
    <w:p w14:paraId="6561A57B" w14:textId="75EE92CD" w:rsidR="008725B0" w:rsidRPr="00284E31" w:rsidRDefault="008725B0" w:rsidP="008725B0">
      <w:pPr>
        <w:pStyle w:val="FootnoteText"/>
        <w:rPr>
          <w:sz w:val="16"/>
          <w:szCs w:val="16"/>
        </w:rPr>
      </w:pPr>
      <w:r w:rsidRPr="00284E31">
        <w:rPr>
          <w:rStyle w:val="FootnoteReference"/>
          <w:sz w:val="16"/>
          <w:szCs w:val="16"/>
        </w:rPr>
        <w:footnoteRef/>
      </w:r>
      <w:r w:rsidRPr="00284E31">
        <w:rPr>
          <w:sz w:val="16"/>
          <w:szCs w:val="16"/>
        </w:rPr>
        <w:t xml:space="preserve"> </w:t>
      </w:r>
      <w:r w:rsidR="000D31E8" w:rsidRPr="00972E1D">
        <w:rPr>
          <w:sz w:val="16"/>
          <w:szCs w:val="16"/>
          <w:lang w:val="en-US"/>
        </w:rPr>
        <w:t>Financial Accountability Office of Ontario (20</w:t>
      </w:r>
      <w:r w:rsidR="000D31E8">
        <w:rPr>
          <w:sz w:val="16"/>
          <w:szCs w:val="16"/>
          <w:lang w:val="en-US"/>
        </w:rPr>
        <w:t>22</w:t>
      </w:r>
      <w:r w:rsidR="000D31E8" w:rsidRPr="00972E1D">
        <w:rPr>
          <w:sz w:val="16"/>
          <w:szCs w:val="16"/>
          <w:lang w:val="en-US"/>
        </w:rPr>
        <w:t>)</w:t>
      </w:r>
      <w:r w:rsidR="000D31E8">
        <w:rPr>
          <w:sz w:val="16"/>
          <w:szCs w:val="16"/>
          <w:lang w:val="en-US"/>
        </w:rPr>
        <w:t xml:space="preserve">. </w:t>
      </w:r>
      <w:r w:rsidRPr="00284E31">
        <w:rPr>
          <w:sz w:val="16"/>
          <w:szCs w:val="16"/>
        </w:rPr>
        <w:t xml:space="preserve">Economic and Budget Outlook, Fall </w:t>
      </w:r>
      <w:r w:rsidRPr="00972E1D">
        <w:rPr>
          <w:sz w:val="16"/>
          <w:szCs w:val="16"/>
        </w:rPr>
        <w:t xml:space="preserve">2022. </w:t>
      </w:r>
      <w:hyperlink r:id="rId5" w:history="1">
        <w:r w:rsidRPr="0026401A">
          <w:rPr>
            <w:rStyle w:val="hyperlinkChar"/>
          </w:rPr>
          <w:t>fao-on.org/</w:t>
        </w:r>
        <w:proofErr w:type="spellStart"/>
        <w:r w:rsidRPr="0026401A">
          <w:rPr>
            <w:rStyle w:val="hyperlinkChar"/>
          </w:rPr>
          <w:t>en</w:t>
        </w:r>
        <w:proofErr w:type="spellEnd"/>
        <w:r w:rsidRPr="0026401A">
          <w:rPr>
            <w:rStyle w:val="hyperlinkChar"/>
          </w:rPr>
          <w:t>/Blog/Publications/EBO-FA2022</w:t>
        </w:r>
      </w:hyperlink>
      <w:r w:rsidRPr="00284E31">
        <w:rPr>
          <w:sz w:val="16"/>
          <w:szCs w:val="16"/>
        </w:rPr>
        <w:t xml:space="preserve"> </w:t>
      </w:r>
    </w:p>
  </w:footnote>
  <w:footnote w:id="6">
    <w:p w14:paraId="0B323AF1" w14:textId="7A94C057" w:rsidR="00290694" w:rsidRPr="00284E31" w:rsidRDefault="00290694" w:rsidP="00290694">
      <w:pPr>
        <w:pStyle w:val="FootnoteText"/>
        <w:rPr>
          <w:sz w:val="16"/>
          <w:szCs w:val="16"/>
          <w:lang w:val="en-US"/>
        </w:rPr>
      </w:pPr>
      <w:r w:rsidRPr="00284E31">
        <w:rPr>
          <w:rStyle w:val="FootnoteReference"/>
          <w:sz w:val="16"/>
          <w:szCs w:val="16"/>
        </w:rPr>
        <w:footnoteRef/>
      </w:r>
      <w:r w:rsidRPr="00284E31">
        <w:rPr>
          <w:sz w:val="16"/>
          <w:szCs w:val="16"/>
        </w:rPr>
        <w:t xml:space="preserve"> Financial Accountability Office of Ontario (2019). </w:t>
      </w:r>
      <w:r w:rsidR="0094331E" w:rsidRPr="005B02E9">
        <w:rPr>
          <w:i/>
          <w:iCs/>
          <w:sz w:val="16"/>
          <w:szCs w:val="16"/>
        </w:rPr>
        <w:t>Expenditure Estimates 2019-20, Ministry of Education</w:t>
      </w:r>
      <w:r w:rsidRPr="005B02E9">
        <w:rPr>
          <w:i/>
          <w:iCs/>
          <w:sz w:val="16"/>
          <w:szCs w:val="16"/>
        </w:rPr>
        <w:t>.</w:t>
      </w:r>
      <w:r w:rsidRPr="00284E31">
        <w:rPr>
          <w:sz w:val="16"/>
          <w:szCs w:val="16"/>
        </w:rPr>
        <w:t xml:space="preserve"> </w:t>
      </w:r>
      <w:r w:rsidR="0026401A">
        <w:rPr>
          <w:sz w:val="16"/>
          <w:szCs w:val="16"/>
        </w:rPr>
        <w:br/>
      </w:r>
      <w:hyperlink r:id="rId6" w:history="1">
        <w:r w:rsidR="00227677" w:rsidRPr="0026401A">
          <w:rPr>
            <w:rStyle w:val="hyperlinkChar"/>
          </w:rPr>
          <w:t>fao-on.org/web/default/files/publications/FA1904%20Education%20Estimates%20Review%202019-20/Charts/Ministry%20of%20Education%20Estimates%20Review%202019-20.pdf</w:t>
        </w:r>
      </w:hyperlink>
      <w:r w:rsidR="00227677">
        <w:rPr>
          <w:sz w:val="16"/>
          <w:szCs w:val="16"/>
        </w:rPr>
        <w:t xml:space="preserve"> </w:t>
      </w:r>
    </w:p>
  </w:footnote>
  <w:footnote w:id="7">
    <w:p w14:paraId="05720E3B" w14:textId="25061995" w:rsidR="00D61983" w:rsidRPr="00351760" w:rsidRDefault="00D61983">
      <w:pPr>
        <w:pStyle w:val="FootnoteText"/>
        <w:rPr>
          <w:sz w:val="16"/>
          <w:szCs w:val="16"/>
        </w:rPr>
      </w:pPr>
      <w:r w:rsidRPr="00351760">
        <w:rPr>
          <w:rStyle w:val="FootnoteReference"/>
          <w:sz w:val="16"/>
          <w:szCs w:val="16"/>
        </w:rPr>
        <w:footnoteRef/>
      </w:r>
      <w:r w:rsidRPr="00351760">
        <w:rPr>
          <w:sz w:val="16"/>
          <w:szCs w:val="16"/>
        </w:rPr>
        <w:t xml:space="preserve"> </w:t>
      </w:r>
      <w:r w:rsidR="00C82E17" w:rsidRPr="00C82E17">
        <w:rPr>
          <w:sz w:val="16"/>
          <w:szCs w:val="16"/>
        </w:rPr>
        <w:t xml:space="preserve">Mackenzie, Hugh (2017). </w:t>
      </w:r>
      <w:r w:rsidR="00C82E17" w:rsidRPr="00C82E17">
        <w:rPr>
          <w:i/>
          <w:iCs/>
          <w:sz w:val="16"/>
          <w:szCs w:val="16"/>
        </w:rPr>
        <w:t>Shortchanging Ontario Students: An Overview and Assessment of Education Funding in Ontario</w:t>
      </w:r>
      <w:r w:rsidR="00C82E17" w:rsidRPr="00C82E17">
        <w:rPr>
          <w:sz w:val="16"/>
          <w:szCs w:val="16"/>
        </w:rPr>
        <w:t xml:space="preserve">. Toronto: Elementary Teachers’ Federation of Ontario. </w:t>
      </w:r>
    </w:p>
  </w:footnote>
  <w:footnote w:id="8">
    <w:p w14:paraId="6C902746" w14:textId="77777777" w:rsidR="0027096D" w:rsidRPr="00351760" w:rsidRDefault="0027096D" w:rsidP="0027096D">
      <w:pPr>
        <w:pStyle w:val="FootnoteText"/>
        <w:rPr>
          <w:sz w:val="16"/>
          <w:szCs w:val="16"/>
        </w:rPr>
      </w:pPr>
      <w:r w:rsidRPr="00351760">
        <w:rPr>
          <w:rStyle w:val="FootnoteReference"/>
          <w:sz w:val="16"/>
          <w:szCs w:val="16"/>
        </w:rPr>
        <w:footnoteRef/>
      </w:r>
      <w:r w:rsidRPr="00351760">
        <w:rPr>
          <w:sz w:val="16"/>
          <w:szCs w:val="16"/>
        </w:rPr>
        <w:t xml:space="preserve"> </w:t>
      </w:r>
      <w:r w:rsidRPr="00351760">
        <w:rPr>
          <w:rFonts w:cstheme="minorHAnsi"/>
          <w:sz w:val="16"/>
          <w:szCs w:val="16"/>
          <w:lang w:val="en-US"/>
        </w:rPr>
        <w:t xml:space="preserve">People for Education (2019). </w:t>
      </w:r>
      <w:r w:rsidRPr="00351760">
        <w:rPr>
          <w:rFonts w:cstheme="minorHAnsi"/>
          <w:i/>
          <w:sz w:val="16"/>
          <w:szCs w:val="16"/>
          <w:lang w:val="en-US"/>
        </w:rPr>
        <w:t>What Makes a School?</w:t>
      </w:r>
      <w:r w:rsidRPr="00351760">
        <w:rPr>
          <w:rFonts w:cstheme="minorHAnsi"/>
          <w:sz w:val="16"/>
          <w:szCs w:val="16"/>
          <w:lang w:val="en-US"/>
        </w:rPr>
        <w:t xml:space="preserve"> (Annual report on Ontario’s publicly funded schools 2019). Toronto, ON: People for Education </w:t>
      </w:r>
      <w:hyperlink r:id="rId7" w:history="1">
        <w:r w:rsidRPr="0026401A">
          <w:rPr>
            <w:rStyle w:val="hyperlinkChar"/>
          </w:rPr>
          <w:t>peopleforeducation.ca/report/2019-annual-report-on-schools-what-makes-a-school/</w:t>
        </w:r>
      </w:hyperlink>
    </w:p>
  </w:footnote>
  <w:footnote w:id="9">
    <w:p w14:paraId="2D882B79" w14:textId="77777777" w:rsidR="00BD2563" w:rsidRPr="00C82E17" w:rsidRDefault="00BD2563" w:rsidP="00B72BFF">
      <w:pPr>
        <w:spacing w:after="0" w:line="240" w:lineRule="auto"/>
        <w:rPr>
          <w:rFonts w:cstheme="minorHAnsi"/>
          <w:sz w:val="16"/>
          <w:szCs w:val="16"/>
        </w:rPr>
      </w:pPr>
      <w:r w:rsidRPr="00C82E17">
        <w:rPr>
          <w:rStyle w:val="FootnoteReference"/>
          <w:rFonts w:cstheme="minorHAnsi"/>
          <w:sz w:val="16"/>
          <w:szCs w:val="16"/>
        </w:rPr>
        <w:footnoteRef/>
      </w:r>
      <w:r w:rsidRPr="00C82E17">
        <w:rPr>
          <w:rFonts w:cstheme="minorHAnsi"/>
          <w:sz w:val="16"/>
          <w:szCs w:val="16"/>
        </w:rPr>
        <w:t xml:space="preserve"> People for Education (2017). </w:t>
      </w:r>
      <w:r w:rsidRPr="00C82E17">
        <w:rPr>
          <w:rFonts w:cstheme="minorHAnsi"/>
          <w:i/>
          <w:sz w:val="16"/>
          <w:szCs w:val="16"/>
        </w:rPr>
        <w:t>Competing Priorities</w:t>
      </w:r>
      <w:r w:rsidRPr="00C82E17">
        <w:rPr>
          <w:rFonts w:cstheme="minorHAnsi"/>
          <w:sz w:val="16"/>
          <w:szCs w:val="16"/>
        </w:rPr>
        <w:t xml:space="preserve"> (Annual Report on Ontario’s Publicly Funded Schools 2017). Toronto, ON: People for Education. </w:t>
      </w:r>
      <w:hyperlink r:id="rId8" w:history="1">
        <w:r w:rsidRPr="0026401A">
          <w:rPr>
            <w:rStyle w:val="hyperlinkChar"/>
          </w:rPr>
          <w:t>peopleforeducation.ca/wp-content/uploads/2017/08/P4E-annual-report-2017.pdf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B043" w14:textId="7DDA871E" w:rsidR="00BD2563" w:rsidRDefault="00BD2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E075" w14:textId="645EB359" w:rsidR="00BD2563" w:rsidRDefault="00BD2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F77" w14:textId="07B07413" w:rsidR="00BD2563" w:rsidRPr="006363E1" w:rsidRDefault="00BD2563" w:rsidP="0063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F72"/>
    <w:multiLevelType w:val="hybridMultilevel"/>
    <w:tmpl w:val="C4020458"/>
    <w:lvl w:ilvl="0" w:tplc="14D6B92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E06"/>
    <w:multiLevelType w:val="hybridMultilevel"/>
    <w:tmpl w:val="BE765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3F6962"/>
    <w:multiLevelType w:val="hybridMultilevel"/>
    <w:tmpl w:val="58BA3F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351F1FD1"/>
    <w:multiLevelType w:val="hybridMultilevel"/>
    <w:tmpl w:val="A6AC8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362EC7"/>
    <w:multiLevelType w:val="hybridMultilevel"/>
    <w:tmpl w:val="64D0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0C13D8"/>
    <w:multiLevelType w:val="hybridMultilevel"/>
    <w:tmpl w:val="FDDA4DB4"/>
    <w:lvl w:ilvl="0" w:tplc="83C49CA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5CE3338"/>
    <w:multiLevelType w:val="hybridMultilevel"/>
    <w:tmpl w:val="B81EEC78"/>
    <w:lvl w:ilvl="0" w:tplc="D91E116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8A10E2"/>
    <w:multiLevelType w:val="hybridMultilevel"/>
    <w:tmpl w:val="B8B20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1184AB3"/>
    <w:multiLevelType w:val="hybridMultilevel"/>
    <w:tmpl w:val="1E1671FE"/>
    <w:lvl w:ilvl="0" w:tplc="0FDE130E">
      <w:start w:val="1"/>
      <w:numFmt w:val="decimal"/>
      <w:pStyle w:val="Reccomendations"/>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4F673CE"/>
    <w:multiLevelType w:val="hybridMultilevel"/>
    <w:tmpl w:val="2FE4CAA4"/>
    <w:lvl w:ilvl="0" w:tplc="F2DA55F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7BFE1142"/>
    <w:multiLevelType w:val="hybridMultilevel"/>
    <w:tmpl w:val="7FA673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4"/>
  </w:num>
  <w:num w:numId="4">
    <w:abstractNumId w:val="2"/>
  </w:num>
  <w:num w:numId="5">
    <w:abstractNumId w:val="5"/>
  </w:num>
  <w:num w:numId="6">
    <w:abstractNumId w:val="3"/>
  </w:num>
  <w:num w:numId="7">
    <w:abstractNumId w:val="8"/>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8"/>
    <w:lvlOverride w:ilvl="0">
      <w:startOverride w:val="1"/>
    </w:lvlOverride>
  </w:num>
  <w:num w:numId="13">
    <w:abstractNumId w:val="8"/>
    <w:lvlOverride w:ilvl="0">
      <w:startOverride w:val="1"/>
    </w:lvlOverride>
  </w:num>
  <w:num w:numId="14">
    <w:abstractNumId w:val="1"/>
  </w:num>
  <w:num w:numId="15">
    <w:abstractNumId w:val="7"/>
  </w:num>
  <w:num w:numId="16">
    <w:abstractNumId w:val="8"/>
    <w:lvlOverride w:ilvl="0">
      <w:startOverride w:val="1"/>
    </w:lvlOverride>
  </w:num>
  <w:num w:numId="17">
    <w:abstractNumId w:val="8"/>
    <w:lvlOverride w:ilvl="0">
      <w:startOverride w:val="1"/>
    </w:lvlOverride>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46"/>
    <w:rsid w:val="000008C5"/>
    <w:rsid w:val="00003952"/>
    <w:rsid w:val="000061C0"/>
    <w:rsid w:val="00006241"/>
    <w:rsid w:val="00006B08"/>
    <w:rsid w:val="0000707B"/>
    <w:rsid w:val="00007109"/>
    <w:rsid w:val="0001038C"/>
    <w:rsid w:val="0001070A"/>
    <w:rsid w:val="00011560"/>
    <w:rsid w:val="00011F43"/>
    <w:rsid w:val="0001318D"/>
    <w:rsid w:val="00014CF3"/>
    <w:rsid w:val="000154FD"/>
    <w:rsid w:val="00016A9B"/>
    <w:rsid w:val="00017ED4"/>
    <w:rsid w:val="00020BC6"/>
    <w:rsid w:val="00021296"/>
    <w:rsid w:val="00023692"/>
    <w:rsid w:val="000237C7"/>
    <w:rsid w:val="00023E9E"/>
    <w:rsid w:val="00023EAD"/>
    <w:rsid w:val="00024BC8"/>
    <w:rsid w:val="00024E2D"/>
    <w:rsid w:val="00024F58"/>
    <w:rsid w:val="000255A2"/>
    <w:rsid w:val="00026A74"/>
    <w:rsid w:val="00026AC5"/>
    <w:rsid w:val="00026EC5"/>
    <w:rsid w:val="0002726A"/>
    <w:rsid w:val="00030382"/>
    <w:rsid w:val="000312DD"/>
    <w:rsid w:val="000328F2"/>
    <w:rsid w:val="000329E0"/>
    <w:rsid w:val="00032CF7"/>
    <w:rsid w:val="000343C7"/>
    <w:rsid w:val="0003465F"/>
    <w:rsid w:val="000357C4"/>
    <w:rsid w:val="00036E02"/>
    <w:rsid w:val="00037B16"/>
    <w:rsid w:val="00040734"/>
    <w:rsid w:val="000419DC"/>
    <w:rsid w:val="000421EA"/>
    <w:rsid w:val="00043BDA"/>
    <w:rsid w:val="00043E02"/>
    <w:rsid w:val="00045393"/>
    <w:rsid w:val="00045E57"/>
    <w:rsid w:val="000463AD"/>
    <w:rsid w:val="00046708"/>
    <w:rsid w:val="00046861"/>
    <w:rsid w:val="0004760B"/>
    <w:rsid w:val="0004778A"/>
    <w:rsid w:val="0004787A"/>
    <w:rsid w:val="00047D17"/>
    <w:rsid w:val="00050447"/>
    <w:rsid w:val="00051162"/>
    <w:rsid w:val="00051358"/>
    <w:rsid w:val="0005244F"/>
    <w:rsid w:val="00055E4B"/>
    <w:rsid w:val="00060826"/>
    <w:rsid w:val="00063F1E"/>
    <w:rsid w:val="000642C5"/>
    <w:rsid w:val="00066807"/>
    <w:rsid w:val="00066C7E"/>
    <w:rsid w:val="00070639"/>
    <w:rsid w:val="000722B9"/>
    <w:rsid w:val="000726D5"/>
    <w:rsid w:val="00075F59"/>
    <w:rsid w:val="000807E6"/>
    <w:rsid w:val="000837B3"/>
    <w:rsid w:val="00084B7D"/>
    <w:rsid w:val="000852FB"/>
    <w:rsid w:val="00085C13"/>
    <w:rsid w:val="00085DE2"/>
    <w:rsid w:val="00086445"/>
    <w:rsid w:val="000864B4"/>
    <w:rsid w:val="00086E2E"/>
    <w:rsid w:val="000903CE"/>
    <w:rsid w:val="00091D2E"/>
    <w:rsid w:val="00093A1C"/>
    <w:rsid w:val="00095AA6"/>
    <w:rsid w:val="0009622F"/>
    <w:rsid w:val="00096EE6"/>
    <w:rsid w:val="000A0250"/>
    <w:rsid w:val="000A125E"/>
    <w:rsid w:val="000A1AC5"/>
    <w:rsid w:val="000A29BF"/>
    <w:rsid w:val="000A3956"/>
    <w:rsid w:val="000A47EF"/>
    <w:rsid w:val="000A56D9"/>
    <w:rsid w:val="000A5D56"/>
    <w:rsid w:val="000A6D68"/>
    <w:rsid w:val="000A704A"/>
    <w:rsid w:val="000A7749"/>
    <w:rsid w:val="000A7C13"/>
    <w:rsid w:val="000B0AE1"/>
    <w:rsid w:val="000B0D45"/>
    <w:rsid w:val="000B1F6C"/>
    <w:rsid w:val="000B24E9"/>
    <w:rsid w:val="000B26CC"/>
    <w:rsid w:val="000B3FDA"/>
    <w:rsid w:val="000B4215"/>
    <w:rsid w:val="000B45F7"/>
    <w:rsid w:val="000B6763"/>
    <w:rsid w:val="000B75A4"/>
    <w:rsid w:val="000C0D03"/>
    <w:rsid w:val="000C125A"/>
    <w:rsid w:val="000C2945"/>
    <w:rsid w:val="000C44E4"/>
    <w:rsid w:val="000C44EE"/>
    <w:rsid w:val="000C46F8"/>
    <w:rsid w:val="000C4E17"/>
    <w:rsid w:val="000C5DE4"/>
    <w:rsid w:val="000C629B"/>
    <w:rsid w:val="000C63D8"/>
    <w:rsid w:val="000C69F3"/>
    <w:rsid w:val="000C717F"/>
    <w:rsid w:val="000C7918"/>
    <w:rsid w:val="000C7E06"/>
    <w:rsid w:val="000D1A5C"/>
    <w:rsid w:val="000D1B19"/>
    <w:rsid w:val="000D2746"/>
    <w:rsid w:val="000D31E8"/>
    <w:rsid w:val="000D420B"/>
    <w:rsid w:val="000D424D"/>
    <w:rsid w:val="000D4313"/>
    <w:rsid w:val="000D4E6D"/>
    <w:rsid w:val="000D55D3"/>
    <w:rsid w:val="000D560A"/>
    <w:rsid w:val="000D6699"/>
    <w:rsid w:val="000D73F0"/>
    <w:rsid w:val="000E289E"/>
    <w:rsid w:val="000E3B89"/>
    <w:rsid w:val="000E4986"/>
    <w:rsid w:val="000E49A3"/>
    <w:rsid w:val="000E54E7"/>
    <w:rsid w:val="000E574E"/>
    <w:rsid w:val="000E6725"/>
    <w:rsid w:val="000E75B9"/>
    <w:rsid w:val="000E7C44"/>
    <w:rsid w:val="000F1AD7"/>
    <w:rsid w:val="000F3037"/>
    <w:rsid w:val="000F47EC"/>
    <w:rsid w:val="000F5001"/>
    <w:rsid w:val="000F60AA"/>
    <w:rsid w:val="000F6286"/>
    <w:rsid w:val="000F67E0"/>
    <w:rsid w:val="000F6CAB"/>
    <w:rsid w:val="000F70E2"/>
    <w:rsid w:val="000F7D10"/>
    <w:rsid w:val="00100567"/>
    <w:rsid w:val="00100B9D"/>
    <w:rsid w:val="001010B9"/>
    <w:rsid w:val="00102429"/>
    <w:rsid w:val="001042AA"/>
    <w:rsid w:val="001047E7"/>
    <w:rsid w:val="001049A4"/>
    <w:rsid w:val="00105199"/>
    <w:rsid w:val="00105488"/>
    <w:rsid w:val="00105912"/>
    <w:rsid w:val="00105AD7"/>
    <w:rsid w:val="00105E64"/>
    <w:rsid w:val="00106853"/>
    <w:rsid w:val="00107A77"/>
    <w:rsid w:val="00107D39"/>
    <w:rsid w:val="00112D67"/>
    <w:rsid w:val="00113382"/>
    <w:rsid w:val="00115699"/>
    <w:rsid w:val="00115A37"/>
    <w:rsid w:val="0011623F"/>
    <w:rsid w:val="001172F8"/>
    <w:rsid w:val="001177FD"/>
    <w:rsid w:val="001207BC"/>
    <w:rsid w:val="00121337"/>
    <w:rsid w:val="0012194C"/>
    <w:rsid w:val="00121D78"/>
    <w:rsid w:val="00122157"/>
    <w:rsid w:val="00123D46"/>
    <w:rsid w:val="00123FB3"/>
    <w:rsid w:val="001254C3"/>
    <w:rsid w:val="0012598A"/>
    <w:rsid w:val="00126CDC"/>
    <w:rsid w:val="00127E6C"/>
    <w:rsid w:val="00132018"/>
    <w:rsid w:val="001330D1"/>
    <w:rsid w:val="001339CA"/>
    <w:rsid w:val="00133F88"/>
    <w:rsid w:val="001366DD"/>
    <w:rsid w:val="00136D3D"/>
    <w:rsid w:val="0013727D"/>
    <w:rsid w:val="00137715"/>
    <w:rsid w:val="00137886"/>
    <w:rsid w:val="00140670"/>
    <w:rsid w:val="001409AD"/>
    <w:rsid w:val="00140AF2"/>
    <w:rsid w:val="00140DD3"/>
    <w:rsid w:val="001420B1"/>
    <w:rsid w:val="00142417"/>
    <w:rsid w:val="001426CF"/>
    <w:rsid w:val="00142E61"/>
    <w:rsid w:val="00143990"/>
    <w:rsid w:val="001441B0"/>
    <w:rsid w:val="001453A4"/>
    <w:rsid w:val="00146D47"/>
    <w:rsid w:val="001479C5"/>
    <w:rsid w:val="00147F36"/>
    <w:rsid w:val="001502C6"/>
    <w:rsid w:val="0015067B"/>
    <w:rsid w:val="00153A3A"/>
    <w:rsid w:val="00154887"/>
    <w:rsid w:val="00155B38"/>
    <w:rsid w:val="00156058"/>
    <w:rsid w:val="0016030E"/>
    <w:rsid w:val="00160A5C"/>
    <w:rsid w:val="00162682"/>
    <w:rsid w:val="00162BE6"/>
    <w:rsid w:val="00163609"/>
    <w:rsid w:val="00166A6C"/>
    <w:rsid w:val="00170C2F"/>
    <w:rsid w:val="00171F29"/>
    <w:rsid w:val="001729C3"/>
    <w:rsid w:val="00173561"/>
    <w:rsid w:val="0017622F"/>
    <w:rsid w:val="00177808"/>
    <w:rsid w:val="001813EF"/>
    <w:rsid w:val="0018150A"/>
    <w:rsid w:val="00181C75"/>
    <w:rsid w:val="0018217B"/>
    <w:rsid w:val="00182B7F"/>
    <w:rsid w:val="00184D7B"/>
    <w:rsid w:val="00184DBB"/>
    <w:rsid w:val="00185235"/>
    <w:rsid w:val="00186079"/>
    <w:rsid w:val="00186D02"/>
    <w:rsid w:val="00187579"/>
    <w:rsid w:val="00190F46"/>
    <w:rsid w:val="001916EE"/>
    <w:rsid w:val="00193EEC"/>
    <w:rsid w:val="001949FE"/>
    <w:rsid w:val="00195A9A"/>
    <w:rsid w:val="00197119"/>
    <w:rsid w:val="001976CB"/>
    <w:rsid w:val="001977DC"/>
    <w:rsid w:val="001A04A3"/>
    <w:rsid w:val="001A1142"/>
    <w:rsid w:val="001A2ED0"/>
    <w:rsid w:val="001A30A0"/>
    <w:rsid w:val="001A33DA"/>
    <w:rsid w:val="001A46B0"/>
    <w:rsid w:val="001A5FFA"/>
    <w:rsid w:val="001A60DB"/>
    <w:rsid w:val="001A7567"/>
    <w:rsid w:val="001A7CAD"/>
    <w:rsid w:val="001B3464"/>
    <w:rsid w:val="001B6031"/>
    <w:rsid w:val="001B665C"/>
    <w:rsid w:val="001B7688"/>
    <w:rsid w:val="001C055B"/>
    <w:rsid w:val="001C25AA"/>
    <w:rsid w:val="001C2C27"/>
    <w:rsid w:val="001C3A93"/>
    <w:rsid w:val="001C3D3A"/>
    <w:rsid w:val="001C48BE"/>
    <w:rsid w:val="001C5B8A"/>
    <w:rsid w:val="001C5F18"/>
    <w:rsid w:val="001C61CB"/>
    <w:rsid w:val="001D0006"/>
    <w:rsid w:val="001D0524"/>
    <w:rsid w:val="001D1BA3"/>
    <w:rsid w:val="001D28A9"/>
    <w:rsid w:val="001D394B"/>
    <w:rsid w:val="001D5959"/>
    <w:rsid w:val="001D762D"/>
    <w:rsid w:val="001D78EA"/>
    <w:rsid w:val="001E05C3"/>
    <w:rsid w:val="001E0AED"/>
    <w:rsid w:val="001E0B28"/>
    <w:rsid w:val="001E10A2"/>
    <w:rsid w:val="001E14C9"/>
    <w:rsid w:val="001E2843"/>
    <w:rsid w:val="001E2BD4"/>
    <w:rsid w:val="001E3A66"/>
    <w:rsid w:val="001E3DE8"/>
    <w:rsid w:val="001E42EE"/>
    <w:rsid w:val="001E58F2"/>
    <w:rsid w:val="001E5F6D"/>
    <w:rsid w:val="001E634B"/>
    <w:rsid w:val="001E6370"/>
    <w:rsid w:val="001E6E50"/>
    <w:rsid w:val="001F0E84"/>
    <w:rsid w:val="001F190A"/>
    <w:rsid w:val="001F1AB6"/>
    <w:rsid w:val="001F2541"/>
    <w:rsid w:val="001F4A68"/>
    <w:rsid w:val="001F55F3"/>
    <w:rsid w:val="001F564B"/>
    <w:rsid w:val="001F5767"/>
    <w:rsid w:val="001F588F"/>
    <w:rsid w:val="001F6B70"/>
    <w:rsid w:val="00201A9C"/>
    <w:rsid w:val="00202303"/>
    <w:rsid w:val="00204722"/>
    <w:rsid w:val="002056E9"/>
    <w:rsid w:val="00205B35"/>
    <w:rsid w:val="00207B48"/>
    <w:rsid w:val="00207E85"/>
    <w:rsid w:val="002115D1"/>
    <w:rsid w:val="00211640"/>
    <w:rsid w:val="00211834"/>
    <w:rsid w:val="00212E5B"/>
    <w:rsid w:val="00212ED0"/>
    <w:rsid w:val="0021319A"/>
    <w:rsid w:val="0021778C"/>
    <w:rsid w:val="00217827"/>
    <w:rsid w:val="00217B62"/>
    <w:rsid w:val="00220DFC"/>
    <w:rsid w:val="0022265F"/>
    <w:rsid w:val="00224BD5"/>
    <w:rsid w:val="00225E04"/>
    <w:rsid w:val="00226E67"/>
    <w:rsid w:val="0022725D"/>
    <w:rsid w:val="00227677"/>
    <w:rsid w:val="0023044C"/>
    <w:rsid w:val="002307A3"/>
    <w:rsid w:val="00230E2E"/>
    <w:rsid w:val="0023104C"/>
    <w:rsid w:val="002334D9"/>
    <w:rsid w:val="0023416A"/>
    <w:rsid w:val="00237182"/>
    <w:rsid w:val="00241B75"/>
    <w:rsid w:val="00241C98"/>
    <w:rsid w:val="0024208D"/>
    <w:rsid w:val="00242CA7"/>
    <w:rsid w:val="00242CFB"/>
    <w:rsid w:val="00243737"/>
    <w:rsid w:val="00244619"/>
    <w:rsid w:val="00244E57"/>
    <w:rsid w:val="00245F04"/>
    <w:rsid w:val="002460F3"/>
    <w:rsid w:val="0024616E"/>
    <w:rsid w:val="00247008"/>
    <w:rsid w:val="00250872"/>
    <w:rsid w:val="0025092A"/>
    <w:rsid w:val="002513AB"/>
    <w:rsid w:val="00252207"/>
    <w:rsid w:val="00254C36"/>
    <w:rsid w:val="00255A8D"/>
    <w:rsid w:val="0026026A"/>
    <w:rsid w:val="00261FEF"/>
    <w:rsid w:val="00262288"/>
    <w:rsid w:val="0026269E"/>
    <w:rsid w:val="002629F4"/>
    <w:rsid w:val="0026401A"/>
    <w:rsid w:val="002655C7"/>
    <w:rsid w:val="00267FAE"/>
    <w:rsid w:val="00270806"/>
    <w:rsid w:val="0027096D"/>
    <w:rsid w:val="0027474D"/>
    <w:rsid w:val="00274ABC"/>
    <w:rsid w:val="0027547C"/>
    <w:rsid w:val="00275A7D"/>
    <w:rsid w:val="0027735D"/>
    <w:rsid w:val="00277509"/>
    <w:rsid w:val="00277D73"/>
    <w:rsid w:val="00280E4F"/>
    <w:rsid w:val="00280EB6"/>
    <w:rsid w:val="00284BF0"/>
    <w:rsid w:val="00285098"/>
    <w:rsid w:val="002856FC"/>
    <w:rsid w:val="00286E9A"/>
    <w:rsid w:val="002905D0"/>
    <w:rsid w:val="00290694"/>
    <w:rsid w:val="00290F95"/>
    <w:rsid w:val="002954BA"/>
    <w:rsid w:val="00295533"/>
    <w:rsid w:val="002965B7"/>
    <w:rsid w:val="00296832"/>
    <w:rsid w:val="00296DE9"/>
    <w:rsid w:val="002A13ED"/>
    <w:rsid w:val="002A1C64"/>
    <w:rsid w:val="002A23EE"/>
    <w:rsid w:val="002A2AAC"/>
    <w:rsid w:val="002A374E"/>
    <w:rsid w:val="002A46F4"/>
    <w:rsid w:val="002A5000"/>
    <w:rsid w:val="002A5FE4"/>
    <w:rsid w:val="002A6A7D"/>
    <w:rsid w:val="002A7F70"/>
    <w:rsid w:val="002B0326"/>
    <w:rsid w:val="002B0A92"/>
    <w:rsid w:val="002B2BDE"/>
    <w:rsid w:val="002B2D30"/>
    <w:rsid w:val="002B3EA0"/>
    <w:rsid w:val="002B3F76"/>
    <w:rsid w:val="002B44CF"/>
    <w:rsid w:val="002B48C5"/>
    <w:rsid w:val="002B59F3"/>
    <w:rsid w:val="002B5D6D"/>
    <w:rsid w:val="002B70D8"/>
    <w:rsid w:val="002B71C4"/>
    <w:rsid w:val="002C0B5D"/>
    <w:rsid w:val="002C1A59"/>
    <w:rsid w:val="002C231B"/>
    <w:rsid w:val="002C2799"/>
    <w:rsid w:val="002C2C0C"/>
    <w:rsid w:val="002C3537"/>
    <w:rsid w:val="002C3584"/>
    <w:rsid w:val="002C4200"/>
    <w:rsid w:val="002C45B1"/>
    <w:rsid w:val="002C5495"/>
    <w:rsid w:val="002C7077"/>
    <w:rsid w:val="002D14EF"/>
    <w:rsid w:val="002D1A74"/>
    <w:rsid w:val="002D4A59"/>
    <w:rsid w:val="002D4BA2"/>
    <w:rsid w:val="002D4F78"/>
    <w:rsid w:val="002D527E"/>
    <w:rsid w:val="002D5AF8"/>
    <w:rsid w:val="002D60FF"/>
    <w:rsid w:val="002D6807"/>
    <w:rsid w:val="002D687B"/>
    <w:rsid w:val="002E0A6C"/>
    <w:rsid w:val="002E0BC2"/>
    <w:rsid w:val="002E13CC"/>
    <w:rsid w:val="002E1427"/>
    <w:rsid w:val="002E33BF"/>
    <w:rsid w:val="002E57C1"/>
    <w:rsid w:val="002E5AFD"/>
    <w:rsid w:val="002E6F85"/>
    <w:rsid w:val="002E7287"/>
    <w:rsid w:val="002F244D"/>
    <w:rsid w:val="002F30AE"/>
    <w:rsid w:val="002F327E"/>
    <w:rsid w:val="002F43EB"/>
    <w:rsid w:val="002F49A3"/>
    <w:rsid w:val="002F4FE6"/>
    <w:rsid w:val="002F55F5"/>
    <w:rsid w:val="002F6C26"/>
    <w:rsid w:val="003009B9"/>
    <w:rsid w:val="00300E7B"/>
    <w:rsid w:val="00301218"/>
    <w:rsid w:val="003013B0"/>
    <w:rsid w:val="00302789"/>
    <w:rsid w:val="0030331E"/>
    <w:rsid w:val="0030351C"/>
    <w:rsid w:val="00303F9F"/>
    <w:rsid w:val="00304EC6"/>
    <w:rsid w:val="00305566"/>
    <w:rsid w:val="003061F7"/>
    <w:rsid w:val="003074F5"/>
    <w:rsid w:val="00311C48"/>
    <w:rsid w:val="00311F06"/>
    <w:rsid w:val="00312F51"/>
    <w:rsid w:val="003130F2"/>
    <w:rsid w:val="00313A01"/>
    <w:rsid w:val="00313FFE"/>
    <w:rsid w:val="00315422"/>
    <w:rsid w:val="00315E78"/>
    <w:rsid w:val="003177B0"/>
    <w:rsid w:val="00320AD5"/>
    <w:rsid w:val="00320DAD"/>
    <w:rsid w:val="00320EFD"/>
    <w:rsid w:val="00321BDB"/>
    <w:rsid w:val="00321F28"/>
    <w:rsid w:val="00323573"/>
    <w:rsid w:val="00325106"/>
    <w:rsid w:val="0032527C"/>
    <w:rsid w:val="00327DDB"/>
    <w:rsid w:val="00327E2C"/>
    <w:rsid w:val="00332738"/>
    <w:rsid w:val="00332C67"/>
    <w:rsid w:val="00332CFD"/>
    <w:rsid w:val="003338BB"/>
    <w:rsid w:val="003344B7"/>
    <w:rsid w:val="003344BD"/>
    <w:rsid w:val="003350A1"/>
    <w:rsid w:val="00335459"/>
    <w:rsid w:val="00335516"/>
    <w:rsid w:val="00335A28"/>
    <w:rsid w:val="0033645E"/>
    <w:rsid w:val="00336D70"/>
    <w:rsid w:val="00341D32"/>
    <w:rsid w:val="00341E46"/>
    <w:rsid w:val="003430FF"/>
    <w:rsid w:val="0035163D"/>
    <w:rsid w:val="00351760"/>
    <w:rsid w:val="003520B1"/>
    <w:rsid w:val="00352288"/>
    <w:rsid w:val="003525C7"/>
    <w:rsid w:val="00352AF5"/>
    <w:rsid w:val="0035317A"/>
    <w:rsid w:val="0035390E"/>
    <w:rsid w:val="00355374"/>
    <w:rsid w:val="003570CF"/>
    <w:rsid w:val="003573B3"/>
    <w:rsid w:val="003605F0"/>
    <w:rsid w:val="00360E0A"/>
    <w:rsid w:val="0036148F"/>
    <w:rsid w:val="00367C4B"/>
    <w:rsid w:val="00371702"/>
    <w:rsid w:val="00371BDD"/>
    <w:rsid w:val="00372057"/>
    <w:rsid w:val="003729F2"/>
    <w:rsid w:val="003736CC"/>
    <w:rsid w:val="00373A05"/>
    <w:rsid w:val="00373D56"/>
    <w:rsid w:val="00374304"/>
    <w:rsid w:val="00374EED"/>
    <w:rsid w:val="00376039"/>
    <w:rsid w:val="00380E93"/>
    <w:rsid w:val="003821C5"/>
    <w:rsid w:val="00383DCF"/>
    <w:rsid w:val="00384189"/>
    <w:rsid w:val="00385B4C"/>
    <w:rsid w:val="00386A07"/>
    <w:rsid w:val="00386D33"/>
    <w:rsid w:val="00387882"/>
    <w:rsid w:val="00390872"/>
    <w:rsid w:val="00391EB8"/>
    <w:rsid w:val="003932D5"/>
    <w:rsid w:val="003939FD"/>
    <w:rsid w:val="00394219"/>
    <w:rsid w:val="00394E60"/>
    <w:rsid w:val="00395448"/>
    <w:rsid w:val="0039552F"/>
    <w:rsid w:val="003957FE"/>
    <w:rsid w:val="00395F51"/>
    <w:rsid w:val="00397D28"/>
    <w:rsid w:val="003A0E36"/>
    <w:rsid w:val="003A0E44"/>
    <w:rsid w:val="003A29AF"/>
    <w:rsid w:val="003A3E7A"/>
    <w:rsid w:val="003A6220"/>
    <w:rsid w:val="003B0D12"/>
    <w:rsid w:val="003B1F10"/>
    <w:rsid w:val="003B403A"/>
    <w:rsid w:val="003B4504"/>
    <w:rsid w:val="003B49B8"/>
    <w:rsid w:val="003B4A0A"/>
    <w:rsid w:val="003B4CC6"/>
    <w:rsid w:val="003B594D"/>
    <w:rsid w:val="003B6053"/>
    <w:rsid w:val="003B6749"/>
    <w:rsid w:val="003B7176"/>
    <w:rsid w:val="003B794C"/>
    <w:rsid w:val="003C2CC8"/>
    <w:rsid w:val="003C311A"/>
    <w:rsid w:val="003C37F0"/>
    <w:rsid w:val="003C5180"/>
    <w:rsid w:val="003C6561"/>
    <w:rsid w:val="003C79AA"/>
    <w:rsid w:val="003D049E"/>
    <w:rsid w:val="003D0C81"/>
    <w:rsid w:val="003D10BB"/>
    <w:rsid w:val="003D230F"/>
    <w:rsid w:val="003D257C"/>
    <w:rsid w:val="003D2686"/>
    <w:rsid w:val="003D2D41"/>
    <w:rsid w:val="003D3263"/>
    <w:rsid w:val="003D4880"/>
    <w:rsid w:val="003D74A9"/>
    <w:rsid w:val="003D7D90"/>
    <w:rsid w:val="003E0469"/>
    <w:rsid w:val="003E1093"/>
    <w:rsid w:val="003E13CA"/>
    <w:rsid w:val="003E1ECF"/>
    <w:rsid w:val="003E3B10"/>
    <w:rsid w:val="003E4F65"/>
    <w:rsid w:val="003E514A"/>
    <w:rsid w:val="003E563E"/>
    <w:rsid w:val="003E6D4B"/>
    <w:rsid w:val="003E6DC6"/>
    <w:rsid w:val="003E6E86"/>
    <w:rsid w:val="003F0775"/>
    <w:rsid w:val="003F0826"/>
    <w:rsid w:val="003F0878"/>
    <w:rsid w:val="003F157C"/>
    <w:rsid w:val="003F1A04"/>
    <w:rsid w:val="003F1AD3"/>
    <w:rsid w:val="003F2EAD"/>
    <w:rsid w:val="003F32C9"/>
    <w:rsid w:val="003F62DE"/>
    <w:rsid w:val="003F676E"/>
    <w:rsid w:val="003F6AB3"/>
    <w:rsid w:val="003F72BF"/>
    <w:rsid w:val="003F73AD"/>
    <w:rsid w:val="003F7A10"/>
    <w:rsid w:val="003F7B88"/>
    <w:rsid w:val="003F7BE3"/>
    <w:rsid w:val="003F7F35"/>
    <w:rsid w:val="00401B05"/>
    <w:rsid w:val="004032BC"/>
    <w:rsid w:val="00403B04"/>
    <w:rsid w:val="00403F3E"/>
    <w:rsid w:val="00404200"/>
    <w:rsid w:val="00405E82"/>
    <w:rsid w:val="00406A53"/>
    <w:rsid w:val="004117EF"/>
    <w:rsid w:val="0041231B"/>
    <w:rsid w:val="00413C51"/>
    <w:rsid w:val="00414527"/>
    <w:rsid w:val="00414720"/>
    <w:rsid w:val="0041598A"/>
    <w:rsid w:val="00416B9E"/>
    <w:rsid w:val="00416BF9"/>
    <w:rsid w:val="00417983"/>
    <w:rsid w:val="0042204B"/>
    <w:rsid w:val="00422536"/>
    <w:rsid w:val="00422F70"/>
    <w:rsid w:val="00423B05"/>
    <w:rsid w:val="00424BDB"/>
    <w:rsid w:val="004273C1"/>
    <w:rsid w:val="004279E6"/>
    <w:rsid w:val="00431386"/>
    <w:rsid w:val="004318AC"/>
    <w:rsid w:val="00431CD5"/>
    <w:rsid w:val="00432807"/>
    <w:rsid w:val="00433768"/>
    <w:rsid w:val="00434B9A"/>
    <w:rsid w:val="004356FB"/>
    <w:rsid w:val="00435F1E"/>
    <w:rsid w:val="00436A8B"/>
    <w:rsid w:val="00437084"/>
    <w:rsid w:val="00437D52"/>
    <w:rsid w:val="0044041B"/>
    <w:rsid w:val="00440F24"/>
    <w:rsid w:val="004421CE"/>
    <w:rsid w:val="0044252A"/>
    <w:rsid w:val="0044365A"/>
    <w:rsid w:val="004448C8"/>
    <w:rsid w:val="00445D3E"/>
    <w:rsid w:val="004465AF"/>
    <w:rsid w:val="0044775C"/>
    <w:rsid w:val="00447834"/>
    <w:rsid w:val="004479D4"/>
    <w:rsid w:val="004501D7"/>
    <w:rsid w:val="00450869"/>
    <w:rsid w:val="00450E67"/>
    <w:rsid w:val="004519A5"/>
    <w:rsid w:val="004530D4"/>
    <w:rsid w:val="0045390B"/>
    <w:rsid w:val="00453CC0"/>
    <w:rsid w:val="00453CD5"/>
    <w:rsid w:val="0045459E"/>
    <w:rsid w:val="004546C4"/>
    <w:rsid w:val="00455D42"/>
    <w:rsid w:val="0045604C"/>
    <w:rsid w:val="00456F69"/>
    <w:rsid w:val="00457696"/>
    <w:rsid w:val="00460A01"/>
    <w:rsid w:val="00461B18"/>
    <w:rsid w:val="00462BB0"/>
    <w:rsid w:val="0046463A"/>
    <w:rsid w:val="00465A07"/>
    <w:rsid w:val="00466BD6"/>
    <w:rsid w:val="00466FDF"/>
    <w:rsid w:val="004677AF"/>
    <w:rsid w:val="00471646"/>
    <w:rsid w:val="0047245E"/>
    <w:rsid w:val="00472B46"/>
    <w:rsid w:val="00472F57"/>
    <w:rsid w:val="00474EAF"/>
    <w:rsid w:val="00477BDE"/>
    <w:rsid w:val="0048243D"/>
    <w:rsid w:val="00482614"/>
    <w:rsid w:val="00482CCD"/>
    <w:rsid w:val="004840A4"/>
    <w:rsid w:val="00486F48"/>
    <w:rsid w:val="00490339"/>
    <w:rsid w:val="00491627"/>
    <w:rsid w:val="00492E87"/>
    <w:rsid w:val="00492F1E"/>
    <w:rsid w:val="004931C0"/>
    <w:rsid w:val="0049457D"/>
    <w:rsid w:val="00494827"/>
    <w:rsid w:val="00494853"/>
    <w:rsid w:val="0049625F"/>
    <w:rsid w:val="004962CF"/>
    <w:rsid w:val="00496ECD"/>
    <w:rsid w:val="004A1DB7"/>
    <w:rsid w:val="004A34B8"/>
    <w:rsid w:val="004A55A6"/>
    <w:rsid w:val="004A58A1"/>
    <w:rsid w:val="004A6F04"/>
    <w:rsid w:val="004A7F14"/>
    <w:rsid w:val="004B286F"/>
    <w:rsid w:val="004B307B"/>
    <w:rsid w:val="004B5B6E"/>
    <w:rsid w:val="004B7103"/>
    <w:rsid w:val="004B743F"/>
    <w:rsid w:val="004C165F"/>
    <w:rsid w:val="004C2F7D"/>
    <w:rsid w:val="004C320D"/>
    <w:rsid w:val="004C3CE7"/>
    <w:rsid w:val="004C3D37"/>
    <w:rsid w:val="004C4CAE"/>
    <w:rsid w:val="004C6B7B"/>
    <w:rsid w:val="004C6C44"/>
    <w:rsid w:val="004C7672"/>
    <w:rsid w:val="004D1C47"/>
    <w:rsid w:val="004D1CA9"/>
    <w:rsid w:val="004D2158"/>
    <w:rsid w:val="004D431B"/>
    <w:rsid w:val="004D4BC3"/>
    <w:rsid w:val="004D4F45"/>
    <w:rsid w:val="004D605C"/>
    <w:rsid w:val="004D69A6"/>
    <w:rsid w:val="004D75A0"/>
    <w:rsid w:val="004D7BD4"/>
    <w:rsid w:val="004E25D3"/>
    <w:rsid w:val="004E2B7D"/>
    <w:rsid w:val="004E3DDD"/>
    <w:rsid w:val="004E4FBF"/>
    <w:rsid w:val="004E5CDE"/>
    <w:rsid w:val="004E5DE7"/>
    <w:rsid w:val="004E5E11"/>
    <w:rsid w:val="004E7721"/>
    <w:rsid w:val="004F12AF"/>
    <w:rsid w:val="004F1E3B"/>
    <w:rsid w:val="004F2D04"/>
    <w:rsid w:val="004F3286"/>
    <w:rsid w:val="004F4910"/>
    <w:rsid w:val="004F51F8"/>
    <w:rsid w:val="004F52F1"/>
    <w:rsid w:val="004F6A08"/>
    <w:rsid w:val="0050150B"/>
    <w:rsid w:val="00504266"/>
    <w:rsid w:val="00504916"/>
    <w:rsid w:val="0050720E"/>
    <w:rsid w:val="00512331"/>
    <w:rsid w:val="0051349A"/>
    <w:rsid w:val="00513628"/>
    <w:rsid w:val="0051362A"/>
    <w:rsid w:val="00513FDD"/>
    <w:rsid w:val="00514AF1"/>
    <w:rsid w:val="00514FFE"/>
    <w:rsid w:val="00515B73"/>
    <w:rsid w:val="00520649"/>
    <w:rsid w:val="00520696"/>
    <w:rsid w:val="005206DD"/>
    <w:rsid w:val="00523F8C"/>
    <w:rsid w:val="00524968"/>
    <w:rsid w:val="00526280"/>
    <w:rsid w:val="005263DE"/>
    <w:rsid w:val="00526493"/>
    <w:rsid w:val="00526A46"/>
    <w:rsid w:val="00526FBD"/>
    <w:rsid w:val="005307BB"/>
    <w:rsid w:val="00530E39"/>
    <w:rsid w:val="00530FED"/>
    <w:rsid w:val="00531B27"/>
    <w:rsid w:val="00532015"/>
    <w:rsid w:val="00532C6D"/>
    <w:rsid w:val="0053490F"/>
    <w:rsid w:val="00534DFB"/>
    <w:rsid w:val="0053552E"/>
    <w:rsid w:val="00536002"/>
    <w:rsid w:val="0053796B"/>
    <w:rsid w:val="00540366"/>
    <w:rsid w:val="005414CE"/>
    <w:rsid w:val="005428F9"/>
    <w:rsid w:val="00544A20"/>
    <w:rsid w:val="00547117"/>
    <w:rsid w:val="0055074F"/>
    <w:rsid w:val="005514B4"/>
    <w:rsid w:val="005515A3"/>
    <w:rsid w:val="005516FD"/>
    <w:rsid w:val="00555BB7"/>
    <w:rsid w:val="00555CF5"/>
    <w:rsid w:val="00556FD2"/>
    <w:rsid w:val="00557257"/>
    <w:rsid w:val="005577BD"/>
    <w:rsid w:val="00557D92"/>
    <w:rsid w:val="00560067"/>
    <w:rsid w:val="0056093A"/>
    <w:rsid w:val="00561A1A"/>
    <w:rsid w:val="00561B90"/>
    <w:rsid w:val="00561FAD"/>
    <w:rsid w:val="00561FD2"/>
    <w:rsid w:val="005622E1"/>
    <w:rsid w:val="00562797"/>
    <w:rsid w:val="0056348A"/>
    <w:rsid w:val="00564A7F"/>
    <w:rsid w:val="00564E9C"/>
    <w:rsid w:val="0056508A"/>
    <w:rsid w:val="005654FC"/>
    <w:rsid w:val="005657B8"/>
    <w:rsid w:val="005663EE"/>
    <w:rsid w:val="00566544"/>
    <w:rsid w:val="00566B7F"/>
    <w:rsid w:val="00566C61"/>
    <w:rsid w:val="005676BA"/>
    <w:rsid w:val="00567D08"/>
    <w:rsid w:val="00572833"/>
    <w:rsid w:val="00572EBB"/>
    <w:rsid w:val="00573205"/>
    <w:rsid w:val="00573A6A"/>
    <w:rsid w:val="00573EC1"/>
    <w:rsid w:val="005742F1"/>
    <w:rsid w:val="005744BB"/>
    <w:rsid w:val="005747E4"/>
    <w:rsid w:val="00574C3C"/>
    <w:rsid w:val="005754F2"/>
    <w:rsid w:val="00575A66"/>
    <w:rsid w:val="00575DF1"/>
    <w:rsid w:val="00576D24"/>
    <w:rsid w:val="005779F3"/>
    <w:rsid w:val="00581079"/>
    <w:rsid w:val="005810CE"/>
    <w:rsid w:val="00581E50"/>
    <w:rsid w:val="00583EE7"/>
    <w:rsid w:val="0058514A"/>
    <w:rsid w:val="0058639F"/>
    <w:rsid w:val="005873A0"/>
    <w:rsid w:val="00587D18"/>
    <w:rsid w:val="00590265"/>
    <w:rsid w:val="0059229A"/>
    <w:rsid w:val="00593FB1"/>
    <w:rsid w:val="00593FD5"/>
    <w:rsid w:val="00594007"/>
    <w:rsid w:val="005942A6"/>
    <w:rsid w:val="0059463F"/>
    <w:rsid w:val="00594C04"/>
    <w:rsid w:val="00594FE7"/>
    <w:rsid w:val="00595002"/>
    <w:rsid w:val="00595683"/>
    <w:rsid w:val="00596005"/>
    <w:rsid w:val="005962E0"/>
    <w:rsid w:val="005A0065"/>
    <w:rsid w:val="005A009C"/>
    <w:rsid w:val="005A0D40"/>
    <w:rsid w:val="005A10E6"/>
    <w:rsid w:val="005A5448"/>
    <w:rsid w:val="005A5CC4"/>
    <w:rsid w:val="005A6267"/>
    <w:rsid w:val="005B02E9"/>
    <w:rsid w:val="005B120A"/>
    <w:rsid w:val="005B1347"/>
    <w:rsid w:val="005B30BE"/>
    <w:rsid w:val="005B4403"/>
    <w:rsid w:val="005B4D2E"/>
    <w:rsid w:val="005B55E9"/>
    <w:rsid w:val="005B5D32"/>
    <w:rsid w:val="005B68C3"/>
    <w:rsid w:val="005C03A2"/>
    <w:rsid w:val="005C0AD9"/>
    <w:rsid w:val="005C141A"/>
    <w:rsid w:val="005C170B"/>
    <w:rsid w:val="005C1770"/>
    <w:rsid w:val="005C1B01"/>
    <w:rsid w:val="005C56EE"/>
    <w:rsid w:val="005C57B4"/>
    <w:rsid w:val="005C7A4B"/>
    <w:rsid w:val="005D28B8"/>
    <w:rsid w:val="005D2922"/>
    <w:rsid w:val="005D4047"/>
    <w:rsid w:val="005D5B6B"/>
    <w:rsid w:val="005D5BE0"/>
    <w:rsid w:val="005D6759"/>
    <w:rsid w:val="005D67C6"/>
    <w:rsid w:val="005D7B15"/>
    <w:rsid w:val="005D7B9A"/>
    <w:rsid w:val="005E002C"/>
    <w:rsid w:val="005E13A2"/>
    <w:rsid w:val="005E1F11"/>
    <w:rsid w:val="005E1FF0"/>
    <w:rsid w:val="005E2207"/>
    <w:rsid w:val="005E2F50"/>
    <w:rsid w:val="005E348B"/>
    <w:rsid w:val="005E4A16"/>
    <w:rsid w:val="005E4B8A"/>
    <w:rsid w:val="005E55EF"/>
    <w:rsid w:val="005E5E26"/>
    <w:rsid w:val="005E7AD7"/>
    <w:rsid w:val="005F00EA"/>
    <w:rsid w:val="005F01EE"/>
    <w:rsid w:val="005F0D3E"/>
    <w:rsid w:val="005F10BB"/>
    <w:rsid w:val="005F3315"/>
    <w:rsid w:val="005F3734"/>
    <w:rsid w:val="005F5597"/>
    <w:rsid w:val="005F66D5"/>
    <w:rsid w:val="006009E9"/>
    <w:rsid w:val="006016F6"/>
    <w:rsid w:val="00601E5A"/>
    <w:rsid w:val="006044B4"/>
    <w:rsid w:val="00604CF7"/>
    <w:rsid w:val="00605009"/>
    <w:rsid w:val="006069A3"/>
    <w:rsid w:val="0060716A"/>
    <w:rsid w:val="0060753A"/>
    <w:rsid w:val="00610CC1"/>
    <w:rsid w:val="00611D6F"/>
    <w:rsid w:val="00615E88"/>
    <w:rsid w:val="00616980"/>
    <w:rsid w:val="00616BEB"/>
    <w:rsid w:val="0061748D"/>
    <w:rsid w:val="00620B0B"/>
    <w:rsid w:val="00623380"/>
    <w:rsid w:val="00623FB7"/>
    <w:rsid w:val="00624CE2"/>
    <w:rsid w:val="00624E29"/>
    <w:rsid w:val="0062541F"/>
    <w:rsid w:val="006256F2"/>
    <w:rsid w:val="0062576A"/>
    <w:rsid w:val="00626F2A"/>
    <w:rsid w:val="00627A15"/>
    <w:rsid w:val="00630812"/>
    <w:rsid w:val="00630A6F"/>
    <w:rsid w:val="0063408B"/>
    <w:rsid w:val="006363E1"/>
    <w:rsid w:val="00636551"/>
    <w:rsid w:val="006368F7"/>
    <w:rsid w:val="00640849"/>
    <w:rsid w:val="00643B34"/>
    <w:rsid w:val="006445E4"/>
    <w:rsid w:val="0064638A"/>
    <w:rsid w:val="006468BC"/>
    <w:rsid w:val="00646B4D"/>
    <w:rsid w:val="00650896"/>
    <w:rsid w:val="00650F9E"/>
    <w:rsid w:val="006520F0"/>
    <w:rsid w:val="00653056"/>
    <w:rsid w:val="0065314C"/>
    <w:rsid w:val="00653A92"/>
    <w:rsid w:val="00653EAD"/>
    <w:rsid w:val="0065461E"/>
    <w:rsid w:val="006553C3"/>
    <w:rsid w:val="00656137"/>
    <w:rsid w:val="00656C81"/>
    <w:rsid w:val="00661A35"/>
    <w:rsid w:val="00664298"/>
    <w:rsid w:val="00670172"/>
    <w:rsid w:val="00670BB8"/>
    <w:rsid w:val="006711D6"/>
    <w:rsid w:val="006717B6"/>
    <w:rsid w:val="00671E0A"/>
    <w:rsid w:val="006757FF"/>
    <w:rsid w:val="00681702"/>
    <w:rsid w:val="00683EFB"/>
    <w:rsid w:val="006840A0"/>
    <w:rsid w:val="0068413D"/>
    <w:rsid w:val="00684431"/>
    <w:rsid w:val="00685623"/>
    <w:rsid w:val="006859A5"/>
    <w:rsid w:val="0068603C"/>
    <w:rsid w:val="00686900"/>
    <w:rsid w:val="00687ED7"/>
    <w:rsid w:val="00690162"/>
    <w:rsid w:val="006906C5"/>
    <w:rsid w:val="00690B38"/>
    <w:rsid w:val="00690D2B"/>
    <w:rsid w:val="00692859"/>
    <w:rsid w:val="00693B16"/>
    <w:rsid w:val="00693E53"/>
    <w:rsid w:val="00694519"/>
    <w:rsid w:val="00695246"/>
    <w:rsid w:val="006966C4"/>
    <w:rsid w:val="0069690C"/>
    <w:rsid w:val="00697383"/>
    <w:rsid w:val="006978B9"/>
    <w:rsid w:val="00697BFB"/>
    <w:rsid w:val="00697DE2"/>
    <w:rsid w:val="006A136F"/>
    <w:rsid w:val="006A36C8"/>
    <w:rsid w:val="006A5F3C"/>
    <w:rsid w:val="006A6270"/>
    <w:rsid w:val="006A6A47"/>
    <w:rsid w:val="006A76CA"/>
    <w:rsid w:val="006B0BF6"/>
    <w:rsid w:val="006B654F"/>
    <w:rsid w:val="006B65CB"/>
    <w:rsid w:val="006B69B9"/>
    <w:rsid w:val="006C15B9"/>
    <w:rsid w:val="006C3308"/>
    <w:rsid w:val="006C450A"/>
    <w:rsid w:val="006C4946"/>
    <w:rsid w:val="006C49BD"/>
    <w:rsid w:val="006C5E10"/>
    <w:rsid w:val="006C6582"/>
    <w:rsid w:val="006C77A4"/>
    <w:rsid w:val="006D1859"/>
    <w:rsid w:val="006D18E8"/>
    <w:rsid w:val="006D2477"/>
    <w:rsid w:val="006D3D83"/>
    <w:rsid w:val="006D5232"/>
    <w:rsid w:val="006D6065"/>
    <w:rsid w:val="006D69DB"/>
    <w:rsid w:val="006E0E8E"/>
    <w:rsid w:val="006E33AD"/>
    <w:rsid w:val="006E3D06"/>
    <w:rsid w:val="006E46DA"/>
    <w:rsid w:val="006E4E9B"/>
    <w:rsid w:val="006E5182"/>
    <w:rsid w:val="006E5F0F"/>
    <w:rsid w:val="006E5F23"/>
    <w:rsid w:val="006F11FD"/>
    <w:rsid w:val="006F17F8"/>
    <w:rsid w:val="006F1A0D"/>
    <w:rsid w:val="006F295F"/>
    <w:rsid w:val="006F4829"/>
    <w:rsid w:val="006F4D80"/>
    <w:rsid w:val="006F5F6D"/>
    <w:rsid w:val="006F684E"/>
    <w:rsid w:val="006F6C48"/>
    <w:rsid w:val="006F6F4B"/>
    <w:rsid w:val="006F7310"/>
    <w:rsid w:val="006F7905"/>
    <w:rsid w:val="007013D1"/>
    <w:rsid w:val="0070168B"/>
    <w:rsid w:val="007029F6"/>
    <w:rsid w:val="00703206"/>
    <w:rsid w:val="007033D5"/>
    <w:rsid w:val="00704299"/>
    <w:rsid w:val="00704622"/>
    <w:rsid w:val="0070597A"/>
    <w:rsid w:val="007069C0"/>
    <w:rsid w:val="00711C76"/>
    <w:rsid w:val="007127D9"/>
    <w:rsid w:val="0071387A"/>
    <w:rsid w:val="00713B5C"/>
    <w:rsid w:val="0071477B"/>
    <w:rsid w:val="00715C0C"/>
    <w:rsid w:val="00716999"/>
    <w:rsid w:val="00716EC0"/>
    <w:rsid w:val="00721600"/>
    <w:rsid w:val="00721E26"/>
    <w:rsid w:val="007226C6"/>
    <w:rsid w:val="00722F05"/>
    <w:rsid w:val="0072408A"/>
    <w:rsid w:val="007246A0"/>
    <w:rsid w:val="007273F6"/>
    <w:rsid w:val="00727D29"/>
    <w:rsid w:val="0073127B"/>
    <w:rsid w:val="00731330"/>
    <w:rsid w:val="00732CD8"/>
    <w:rsid w:val="007351DF"/>
    <w:rsid w:val="007364D1"/>
    <w:rsid w:val="00736D37"/>
    <w:rsid w:val="00736F57"/>
    <w:rsid w:val="0073772E"/>
    <w:rsid w:val="0074039C"/>
    <w:rsid w:val="007408F3"/>
    <w:rsid w:val="007417C2"/>
    <w:rsid w:val="00741B5F"/>
    <w:rsid w:val="00743BAE"/>
    <w:rsid w:val="00743C34"/>
    <w:rsid w:val="00745762"/>
    <w:rsid w:val="00745969"/>
    <w:rsid w:val="00745B5F"/>
    <w:rsid w:val="0074638A"/>
    <w:rsid w:val="00747DB9"/>
    <w:rsid w:val="00750BA7"/>
    <w:rsid w:val="00751E5D"/>
    <w:rsid w:val="00751F39"/>
    <w:rsid w:val="00752559"/>
    <w:rsid w:val="00753134"/>
    <w:rsid w:val="0075315E"/>
    <w:rsid w:val="00753CC0"/>
    <w:rsid w:val="00754D80"/>
    <w:rsid w:val="00757334"/>
    <w:rsid w:val="00763886"/>
    <w:rsid w:val="00764308"/>
    <w:rsid w:val="00764F79"/>
    <w:rsid w:val="007666FA"/>
    <w:rsid w:val="007669F0"/>
    <w:rsid w:val="00767922"/>
    <w:rsid w:val="00770D17"/>
    <w:rsid w:val="00771624"/>
    <w:rsid w:val="00771BB6"/>
    <w:rsid w:val="00772482"/>
    <w:rsid w:val="0077260D"/>
    <w:rsid w:val="00774D03"/>
    <w:rsid w:val="00774FB3"/>
    <w:rsid w:val="00775B03"/>
    <w:rsid w:val="00775C7A"/>
    <w:rsid w:val="00775F4D"/>
    <w:rsid w:val="007763FB"/>
    <w:rsid w:val="00784D92"/>
    <w:rsid w:val="007852F5"/>
    <w:rsid w:val="00785846"/>
    <w:rsid w:val="00787BDA"/>
    <w:rsid w:val="00791861"/>
    <w:rsid w:val="00791B41"/>
    <w:rsid w:val="0079296D"/>
    <w:rsid w:val="00793833"/>
    <w:rsid w:val="00794BA6"/>
    <w:rsid w:val="00795561"/>
    <w:rsid w:val="00795C32"/>
    <w:rsid w:val="00797BF5"/>
    <w:rsid w:val="007A3533"/>
    <w:rsid w:val="007A36AB"/>
    <w:rsid w:val="007A3E7F"/>
    <w:rsid w:val="007A4A7E"/>
    <w:rsid w:val="007A51FC"/>
    <w:rsid w:val="007A56A9"/>
    <w:rsid w:val="007A5BBC"/>
    <w:rsid w:val="007A75CA"/>
    <w:rsid w:val="007A79F4"/>
    <w:rsid w:val="007A7B8F"/>
    <w:rsid w:val="007B020E"/>
    <w:rsid w:val="007B071C"/>
    <w:rsid w:val="007B1A9D"/>
    <w:rsid w:val="007B4286"/>
    <w:rsid w:val="007B4B46"/>
    <w:rsid w:val="007B5B1B"/>
    <w:rsid w:val="007B6779"/>
    <w:rsid w:val="007B734A"/>
    <w:rsid w:val="007C05B4"/>
    <w:rsid w:val="007C31BE"/>
    <w:rsid w:val="007C4B3C"/>
    <w:rsid w:val="007C4BB8"/>
    <w:rsid w:val="007C5542"/>
    <w:rsid w:val="007C5664"/>
    <w:rsid w:val="007C5BA4"/>
    <w:rsid w:val="007C6073"/>
    <w:rsid w:val="007C79F6"/>
    <w:rsid w:val="007C7C9B"/>
    <w:rsid w:val="007C7DCD"/>
    <w:rsid w:val="007D1949"/>
    <w:rsid w:val="007D2B5B"/>
    <w:rsid w:val="007D6324"/>
    <w:rsid w:val="007E1217"/>
    <w:rsid w:val="007E1A9D"/>
    <w:rsid w:val="007E1B01"/>
    <w:rsid w:val="007E53D8"/>
    <w:rsid w:val="007E6F37"/>
    <w:rsid w:val="007E7580"/>
    <w:rsid w:val="007E7690"/>
    <w:rsid w:val="007E7FBD"/>
    <w:rsid w:val="007F01DD"/>
    <w:rsid w:val="007F0EDF"/>
    <w:rsid w:val="007F20D7"/>
    <w:rsid w:val="007F23DC"/>
    <w:rsid w:val="007F2D30"/>
    <w:rsid w:val="007F3388"/>
    <w:rsid w:val="007F69E7"/>
    <w:rsid w:val="007F6AE3"/>
    <w:rsid w:val="007F7220"/>
    <w:rsid w:val="007F7A71"/>
    <w:rsid w:val="007F7B66"/>
    <w:rsid w:val="00801170"/>
    <w:rsid w:val="008011EF"/>
    <w:rsid w:val="008012CF"/>
    <w:rsid w:val="0080173D"/>
    <w:rsid w:val="008024C9"/>
    <w:rsid w:val="00802743"/>
    <w:rsid w:val="00805431"/>
    <w:rsid w:val="00805684"/>
    <w:rsid w:val="00805B20"/>
    <w:rsid w:val="00806507"/>
    <w:rsid w:val="00806B43"/>
    <w:rsid w:val="008079D9"/>
    <w:rsid w:val="0081065C"/>
    <w:rsid w:val="00810A4C"/>
    <w:rsid w:val="0081126B"/>
    <w:rsid w:val="00811A09"/>
    <w:rsid w:val="00813101"/>
    <w:rsid w:val="008144FF"/>
    <w:rsid w:val="00814E20"/>
    <w:rsid w:val="008176A8"/>
    <w:rsid w:val="00817ECD"/>
    <w:rsid w:val="00821081"/>
    <w:rsid w:val="00821128"/>
    <w:rsid w:val="00822D6A"/>
    <w:rsid w:val="00822DAB"/>
    <w:rsid w:val="00827746"/>
    <w:rsid w:val="00830A16"/>
    <w:rsid w:val="00831D78"/>
    <w:rsid w:val="00831F03"/>
    <w:rsid w:val="008360BD"/>
    <w:rsid w:val="008376D5"/>
    <w:rsid w:val="00840302"/>
    <w:rsid w:val="0084081A"/>
    <w:rsid w:val="00841CD2"/>
    <w:rsid w:val="00841DED"/>
    <w:rsid w:val="00844467"/>
    <w:rsid w:val="008446BB"/>
    <w:rsid w:val="0084511E"/>
    <w:rsid w:val="0085066D"/>
    <w:rsid w:val="00850C43"/>
    <w:rsid w:val="00850E99"/>
    <w:rsid w:val="00852FCE"/>
    <w:rsid w:val="00854D32"/>
    <w:rsid w:val="00854D5C"/>
    <w:rsid w:val="008562BF"/>
    <w:rsid w:val="00857A48"/>
    <w:rsid w:val="00857CFB"/>
    <w:rsid w:val="008601D8"/>
    <w:rsid w:val="008605BB"/>
    <w:rsid w:val="00860F9F"/>
    <w:rsid w:val="00861895"/>
    <w:rsid w:val="00862B85"/>
    <w:rsid w:val="00863DF1"/>
    <w:rsid w:val="008640DE"/>
    <w:rsid w:val="00866959"/>
    <w:rsid w:val="00867E81"/>
    <w:rsid w:val="00870E83"/>
    <w:rsid w:val="00871994"/>
    <w:rsid w:val="008725B0"/>
    <w:rsid w:val="008729FB"/>
    <w:rsid w:val="008733BF"/>
    <w:rsid w:val="008766AB"/>
    <w:rsid w:val="0087705E"/>
    <w:rsid w:val="008776B1"/>
    <w:rsid w:val="0088016A"/>
    <w:rsid w:val="00881D54"/>
    <w:rsid w:val="008828D9"/>
    <w:rsid w:val="008836C8"/>
    <w:rsid w:val="008839BE"/>
    <w:rsid w:val="00884411"/>
    <w:rsid w:val="00884F65"/>
    <w:rsid w:val="00885F72"/>
    <w:rsid w:val="008904B8"/>
    <w:rsid w:val="00890E28"/>
    <w:rsid w:val="00890F2C"/>
    <w:rsid w:val="0089121C"/>
    <w:rsid w:val="0089139A"/>
    <w:rsid w:val="008913DB"/>
    <w:rsid w:val="00891865"/>
    <w:rsid w:val="00893B26"/>
    <w:rsid w:val="00893DCB"/>
    <w:rsid w:val="0089431A"/>
    <w:rsid w:val="00895D14"/>
    <w:rsid w:val="00895EC0"/>
    <w:rsid w:val="00896437"/>
    <w:rsid w:val="00896A18"/>
    <w:rsid w:val="008A0F37"/>
    <w:rsid w:val="008A1BB6"/>
    <w:rsid w:val="008A1DDA"/>
    <w:rsid w:val="008A3B8A"/>
    <w:rsid w:val="008A5432"/>
    <w:rsid w:val="008A54ED"/>
    <w:rsid w:val="008A5763"/>
    <w:rsid w:val="008A6F69"/>
    <w:rsid w:val="008A7806"/>
    <w:rsid w:val="008A7CB2"/>
    <w:rsid w:val="008A7E69"/>
    <w:rsid w:val="008A7FDE"/>
    <w:rsid w:val="008B1BAD"/>
    <w:rsid w:val="008B352E"/>
    <w:rsid w:val="008B66C0"/>
    <w:rsid w:val="008B7AD8"/>
    <w:rsid w:val="008C0780"/>
    <w:rsid w:val="008C1178"/>
    <w:rsid w:val="008C4564"/>
    <w:rsid w:val="008C68D3"/>
    <w:rsid w:val="008C71AF"/>
    <w:rsid w:val="008D0542"/>
    <w:rsid w:val="008D1080"/>
    <w:rsid w:val="008D1C94"/>
    <w:rsid w:val="008D233B"/>
    <w:rsid w:val="008D28A4"/>
    <w:rsid w:val="008D32F7"/>
    <w:rsid w:val="008D49E7"/>
    <w:rsid w:val="008D51B7"/>
    <w:rsid w:val="008D6597"/>
    <w:rsid w:val="008D68CC"/>
    <w:rsid w:val="008D6D61"/>
    <w:rsid w:val="008D713A"/>
    <w:rsid w:val="008D7728"/>
    <w:rsid w:val="008D7BB4"/>
    <w:rsid w:val="008D7C63"/>
    <w:rsid w:val="008E04C0"/>
    <w:rsid w:val="008E05AF"/>
    <w:rsid w:val="008E0C42"/>
    <w:rsid w:val="008E12D2"/>
    <w:rsid w:val="008E4876"/>
    <w:rsid w:val="008E669B"/>
    <w:rsid w:val="008E69D9"/>
    <w:rsid w:val="008E7182"/>
    <w:rsid w:val="008F08E1"/>
    <w:rsid w:val="008F0EE5"/>
    <w:rsid w:val="008F1391"/>
    <w:rsid w:val="008F14AE"/>
    <w:rsid w:val="008F32FF"/>
    <w:rsid w:val="008F3683"/>
    <w:rsid w:val="008F46CE"/>
    <w:rsid w:val="008F4CC2"/>
    <w:rsid w:val="008F6148"/>
    <w:rsid w:val="008F6420"/>
    <w:rsid w:val="008F6468"/>
    <w:rsid w:val="008F6A24"/>
    <w:rsid w:val="008F79B8"/>
    <w:rsid w:val="008F7B64"/>
    <w:rsid w:val="009028B9"/>
    <w:rsid w:val="0090408F"/>
    <w:rsid w:val="00904576"/>
    <w:rsid w:val="0090537F"/>
    <w:rsid w:val="00905F89"/>
    <w:rsid w:val="00906AA4"/>
    <w:rsid w:val="009071A8"/>
    <w:rsid w:val="00910815"/>
    <w:rsid w:val="00910E96"/>
    <w:rsid w:val="009112D1"/>
    <w:rsid w:val="009122B3"/>
    <w:rsid w:val="009126BA"/>
    <w:rsid w:val="009136BB"/>
    <w:rsid w:val="00915791"/>
    <w:rsid w:val="00915A3B"/>
    <w:rsid w:val="00915F8C"/>
    <w:rsid w:val="009161BE"/>
    <w:rsid w:val="0091688A"/>
    <w:rsid w:val="00917D63"/>
    <w:rsid w:val="00920E45"/>
    <w:rsid w:val="0092180B"/>
    <w:rsid w:val="00921F5F"/>
    <w:rsid w:val="00922233"/>
    <w:rsid w:val="009248D0"/>
    <w:rsid w:val="00925395"/>
    <w:rsid w:val="009255D2"/>
    <w:rsid w:val="00925748"/>
    <w:rsid w:val="00925BFA"/>
    <w:rsid w:val="009307A1"/>
    <w:rsid w:val="00931098"/>
    <w:rsid w:val="009310CF"/>
    <w:rsid w:val="009311C0"/>
    <w:rsid w:val="009314F7"/>
    <w:rsid w:val="009315E2"/>
    <w:rsid w:val="009316D1"/>
    <w:rsid w:val="0093188F"/>
    <w:rsid w:val="00931A43"/>
    <w:rsid w:val="00931EBB"/>
    <w:rsid w:val="00933449"/>
    <w:rsid w:val="0093388C"/>
    <w:rsid w:val="009343E2"/>
    <w:rsid w:val="00934534"/>
    <w:rsid w:val="00935494"/>
    <w:rsid w:val="0093702C"/>
    <w:rsid w:val="00937338"/>
    <w:rsid w:val="009373C9"/>
    <w:rsid w:val="00940B09"/>
    <w:rsid w:val="00940F90"/>
    <w:rsid w:val="009419D6"/>
    <w:rsid w:val="00941AC7"/>
    <w:rsid w:val="00941FA3"/>
    <w:rsid w:val="0094331E"/>
    <w:rsid w:val="0094364D"/>
    <w:rsid w:val="009438B9"/>
    <w:rsid w:val="0094393A"/>
    <w:rsid w:val="00943C17"/>
    <w:rsid w:val="00944FEE"/>
    <w:rsid w:val="0094535D"/>
    <w:rsid w:val="00945756"/>
    <w:rsid w:val="009457D0"/>
    <w:rsid w:val="00946E75"/>
    <w:rsid w:val="009476BF"/>
    <w:rsid w:val="0095231D"/>
    <w:rsid w:val="00953AE4"/>
    <w:rsid w:val="00953CD6"/>
    <w:rsid w:val="00955292"/>
    <w:rsid w:val="00955B40"/>
    <w:rsid w:val="00955D0F"/>
    <w:rsid w:val="00956C1A"/>
    <w:rsid w:val="00956CF5"/>
    <w:rsid w:val="00956D59"/>
    <w:rsid w:val="00957AAB"/>
    <w:rsid w:val="0096010C"/>
    <w:rsid w:val="0096043F"/>
    <w:rsid w:val="00962276"/>
    <w:rsid w:val="009627FC"/>
    <w:rsid w:val="00965743"/>
    <w:rsid w:val="00965CF8"/>
    <w:rsid w:val="00965D9D"/>
    <w:rsid w:val="00970A48"/>
    <w:rsid w:val="0097140A"/>
    <w:rsid w:val="0097201E"/>
    <w:rsid w:val="009721AB"/>
    <w:rsid w:val="00972E1D"/>
    <w:rsid w:val="009735B3"/>
    <w:rsid w:val="009738FD"/>
    <w:rsid w:val="00973BA4"/>
    <w:rsid w:val="00973E93"/>
    <w:rsid w:val="009743EC"/>
    <w:rsid w:val="009748DF"/>
    <w:rsid w:val="009770E9"/>
    <w:rsid w:val="00980187"/>
    <w:rsid w:val="009802AD"/>
    <w:rsid w:val="00980782"/>
    <w:rsid w:val="00980B82"/>
    <w:rsid w:val="009842EE"/>
    <w:rsid w:val="00984675"/>
    <w:rsid w:val="0098566F"/>
    <w:rsid w:val="00985918"/>
    <w:rsid w:val="00985C44"/>
    <w:rsid w:val="00991B27"/>
    <w:rsid w:val="0099248E"/>
    <w:rsid w:val="009929DC"/>
    <w:rsid w:val="00995528"/>
    <w:rsid w:val="00995E79"/>
    <w:rsid w:val="00995F82"/>
    <w:rsid w:val="0099658E"/>
    <w:rsid w:val="009A00AE"/>
    <w:rsid w:val="009A10EF"/>
    <w:rsid w:val="009A314A"/>
    <w:rsid w:val="009A3D83"/>
    <w:rsid w:val="009A5C0A"/>
    <w:rsid w:val="009A5DAF"/>
    <w:rsid w:val="009B03F5"/>
    <w:rsid w:val="009B0CD9"/>
    <w:rsid w:val="009B0CF3"/>
    <w:rsid w:val="009B0E3A"/>
    <w:rsid w:val="009B11AD"/>
    <w:rsid w:val="009B1A51"/>
    <w:rsid w:val="009B2AB5"/>
    <w:rsid w:val="009B3D6E"/>
    <w:rsid w:val="009B4337"/>
    <w:rsid w:val="009B5DE4"/>
    <w:rsid w:val="009B62E4"/>
    <w:rsid w:val="009B6D49"/>
    <w:rsid w:val="009B7DD7"/>
    <w:rsid w:val="009C0488"/>
    <w:rsid w:val="009C1D6D"/>
    <w:rsid w:val="009C279B"/>
    <w:rsid w:val="009C3018"/>
    <w:rsid w:val="009C3933"/>
    <w:rsid w:val="009C5429"/>
    <w:rsid w:val="009C6624"/>
    <w:rsid w:val="009C6A7B"/>
    <w:rsid w:val="009C6AA3"/>
    <w:rsid w:val="009C7592"/>
    <w:rsid w:val="009C7AC7"/>
    <w:rsid w:val="009D01C7"/>
    <w:rsid w:val="009D194B"/>
    <w:rsid w:val="009D3790"/>
    <w:rsid w:val="009D39F2"/>
    <w:rsid w:val="009D544C"/>
    <w:rsid w:val="009D6CB0"/>
    <w:rsid w:val="009D71E7"/>
    <w:rsid w:val="009D7F48"/>
    <w:rsid w:val="009E076B"/>
    <w:rsid w:val="009E14EF"/>
    <w:rsid w:val="009E19D4"/>
    <w:rsid w:val="009E2999"/>
    <w:rsid w:val="009E2AB3"/>
    <w:rsid w:val="009E307C"/>
    <w:rsid w:val="009E36BA"/>
    <w:rsid w:val="009E3B95"/>
    <w:rsid w:val="009E3C35"/>
    <w:rsid w:val="009E47E1"/>
    <w:rsid w:val="009E4E36"/>
    <w:rsid w:val="009E5529"/>
    <w:rsid w:val="009E5729"/>
    <w:rsid w:val="009F0423"/>
    <w:rsid w:val="009F0CB6"/>
    <w:rsid w:val="009F36D4"/>
    <w:rsid w:val="009F4355"/>
    <w:rsid w:val="009F4752"/>
    <w:rsid w:val="009F5099"/>
    <w:rsid w:val="009F5989"/>
    <w:rsid w:val="009F5C03"/>
    <w:rsid w:val="009F604D"/>
    <w:rsid w:val="009F617E"/>
    <w:rsid w:val="009F6829"/>
    <w:rsid w:val="009F6F29"/>
    <w:rsid w:val="009F7F20"/>
    <w:rsid w:val="00A008BB"/>
    <w:rsid w:val="00A01757"/>
    <w:rsid w:val="00A01E6C"/>
    <w:rsid w:val="00A03540"/>
    <w:rsid w:val="00A05DB2"/>
    <w:rsid w:val="00A065FC"/>
    <w:rsid w:val="00A079AE"/>
    <w:rsid w:val="00A11AC4"/>
    <w:rsid w:val="00A132B4"/>
    <w:rsid w:val="00A13394"/>
    <w:rsid w:val="00A13772"/>
    <w:rsid w:val="00A137B0"/>
    <w:rsid w:val="00A14DAC"/>
    <w:rsid w:val="00A20789"/>
    <w:rsid w:val="00A213A2"/>
    <w:rsid w:val="00A22893"/>
    <w:rsid w:val="00A2303B"/>
    <w:rsid w:val="00A23CD3"/>
    <w:rsid w:val="00A25FF2"/>
    <w:rsid w:val="00A2605B"/>
    <w:rsid w:val="00A27D32"/>
    <w:rsid w:val="00A315CF"/>
    <w:rsid w:val="00A31888"/>
    <w:rsid w:val="00A32D2D"/>
    <w:rsid w:val="00A33AA6"/>
    <w:rsid w:val="00A3585B"/>
    <w:rsid w:val="00A35A3B"/>
    <w:rsid w:val="00A35C1D"/>
    <w:rsid w:val="00A368E0"/>
    <w:rsid w:val="00A36AC5"/>
    <w:rsid w:val="00A37117"/>
    <w:rsid w:val="00A37DAB"/>
    <w:rsid w:val="00A40E04"/>
    <w:rsid w:val="00A40F3F"/>
    <w:rsid w:val="00A41274"/>
    <w:rsid w:val="00A4147A"/>
    <w:rsid w:val="00A42715"/>
    <w:rsid w:val="00A4279A"/>
    <w:rsid w:val="00A47DF3"/>
    <w:rsid w:val="00A47F9A"/>
    <w:rsid w:val="00A507B3"/>
    <w:rsid w:val="00A50C1A"/>
    <w:rsid w:val="00A51504"/>
    <w:rsid w:val="00A516D6"/>
    <w:rsid w:val="00A51B4A"/>
    <w:rsid w:val="00A52008"/>
    <w:rsid w:val="00A529F2"/>
    <w:rsid w:val="00A53A51"/>
    <w:rsid w:val="00A53BC0"/>
    <w:rsid w:val="00A54D6F"/>
    <w:rsid w:val="00A5603D"/>
    <w:rsid w:val="00A60B59"/>
    <w:rsid w:val="00A60BA8"/>
    <w:rsid w:val="00A62CD6"/>
    <w:rsid w:val="00A62F78"/>
    <w:rsid w:val="00A62FA9"/>
    <w:rsid w:val="00A637BB"/>
    <w:rsid w:val="00A643CF"/>
    <w:rsid w:val="00A64A12"/>
    <w:rsid w:val="00A64B28"/>
    <w:rsid w:val="00A65C14"/>
    <w:rsid w:val="00A666D0"/>
    <w:rsid w:val="00A67E38"/>
    <w:rsid w:val="00A70009"/>
    <w:rsid w:val="00A70DB3"/>
    <w:rsid w:val="00A71C3D"/>
    <w:rsid w:val="00A73756"/>
    <w:rsid w:val="00A73CF4"/>
    <w:rsid w:val="00A73E37"/>
    <w:rsid w:val="00A74F90"/>
    <w:rsid w:val="00A7570B"/>
    <w:rsid w:val="00A75806"/>
    <w:rsid w:val="00A76F1C"/>
    <w:rsid w:val="00A77001"/>
    <w:rsid w:val="00A82115"/>
    <w:rsid w:val="00A84FC4"/>
    <w:rsid w:val="00A85607"/>
    <w:rsid w:val="00A85AC0"/>
    <w:rsid w:val="00A872EF"/>
    <w:rsid w:val="00A87DA3"/>
    <w:rsid w:val="00A92E49"/>
    <w:rsid w:val="00A935FA"/>
    <w:rsid w:val="00A95379"/>
    <w:rsid w:val="00A953F0"/>
    <w:rsid w:val="00A97D57"/>
    <w:rsid w:val="00AA0030"/>
    <w:rsid w:val="00AA0649"/>
    <w:rsid w:val="00AA0EE8"/>
    <w:rsid w:val="00AA1CEC"/>
    <w:rsid w:val="00AA2DFB"/>
    <w:rsid w:val="00AA2E0F"/>
    <w:rsid w:val="00AA2F76"/>
    <w:rsid w:val="00AA3D44"/>
    <w:rsid w:val="00AA4521"/>
    <w:rsid w:val="00AA50EB"/>
    <w:rsid w:val="00AA5FED"/>
    <w:rsid w:val="00AA6B04"/>
    <w:rsid w:val="00AA6B60"/>
    <w:rsid w:val="00AA6E35"/>
    <w:rsid w:val="00AA7D93"/>
    <w:rsid w:val="00AB039A"/>
    <w:rsid w:val="00AB2162"/>
    <w:rsid w:val="00AB3632"/>
    <w:rsid w:val="00AB501C"/>
    <w:rsid w:val="00AC005F"/>
    <w:rsid w:val="00AC0CCD"/>
    <w:rsid w:val="00AC3615"/>
    <w:rsid w:val="00AC3884"/>
    <w:rsid w:val="00AC4F52"/>
    <w:rsid w:val="00AC6F6F"/>
    <w:rsid w:val="00AC77AC"/>
    <w:rsid w:val="00AC7A0F"/>
    <w:rsid w:val="00AC7A5E"/>
    <w:rsid w:val="00AD1AFC"/>
    <w:rsid w:val="00AD4568"/>
    <w:rsid w:val="00AD4680"/>
    <w:rsid w:val="00AD5940"/>
    <w:rsid w:val="00AD6D19"/>
    <w:rsid w:val="00AD75FD"/>
    <w:rsid w:val="00AD7725"/>
    <w:rsid w:val="00AE0A55"/>
    <w:rsid w:val="00AE15EF"/>
    <w:rsid w:val="00AE1E09"/>
    <w:rsid w:val="00AE20D5"/>
    <w:rsid w:val="00AE2671"/>
    <w:rsid w:val="00AE460C"/>
    <w:rsid w:val="00AE4AEC"/>
    <w:rsid w:val="00AE5F97"/>
    <w:rsid w:val="00AE5FE4"/>
    <w:rsid w:val="00AE694A"/>
    <w:rsid w:val="00AE6B11"/>
    <w:rsid w:val="00AE7304"/>
    <w:rsid w:val="00AF08AA"/>
    <w:rsid w:val="00AF123C"/>
    <w:rsid w:val="00AF15EC"/>
    <w:rsid w:val="00AF3C4F"/>
    <w:rsid w:val="00AF41DF"/>
    <w:rsid w:val="00AF4267"/>
    <w:rsid w:val="00AF4AE9"/>
    <w:rsid w:val="00AF7408"/>
    <w:rsid w:val="00B01728"/>
    <w:rsid w:val="00B01A15"/>
    <w:rsid w:val="00B022A0"/>
    <w:rsid w:val="00B02AA7"/>
    <w:rsid w:val="00B04F24"/>
    <w:rsid w:val="00B10497"/>
    <w:rsid w:val="00B11D68"/>
    <w:rsid w:val="00B120F6"/>
    <w:rsid w:val="00B12267"/>
    <w:rsid w:val="00B12766"/>
    <w:rsid w:val="00B12FB4"/>
    <w:rsid w:val="00B1471B"/>
    <w:rsid w:val="00B148DE"/>
    <w:rsid w:val="00B15BE6"/>
    <w:rsid w:val="00B1608D"/>
    <w:rsid w:val="00B21081"/>
    <w:rsid w:val="00B24668"/>
    <w:rsid w:val="00B2594B"/>
    <w:rsid w:val="00B26E5C"/>
    <w:rsid w:val="00B272DE"/>
    <w:rsid w:val="00B27BC2"/>
    <w:rsid w:val="00B27D87"/>
    <w:rsid w:val="00B31DD6"/>
    <w:rsid w:val="00B31F68"/>
    <w:rsid w:val="00B33841"/>
    <w:rsid w:val="00B33A99"/>
    <w:rsid w:val="00B34107"/>
    <w:rsid w:val="00B35EDB"/>
    <w:rsid w:val="00B36295"/>
    <w:rsid w:val="00B36BC4"/>
    <w:rsid w:val="00B36DF0"/>
    <w:rsid w:val="00B37276"/>
    <w:rsid w:val="00B40308"/>
    <w:rsid w:val="00B41A02"/>
    <w:rsid w:val="00B438EA"/>
    <w:rsid w:val="00B45465"/>
    <w:rsid w:val="00B45E9F"/>
    <w:rsid w:val="00B47F1F"/>
    <w:rsid w:val="00B507D4"/>
    <w:rsid w:val="00B50FB1"/>
    <w:rsid w:val="00B5114C"/>
    <w:rsid w:val="00B51825"/>
    <w:rsid w:val="00B520C3"/>
    <w:rsid w:val="00B522BF"/>
    <w:rsid w:val="00B52E54"/>
    <w:rsid w:val="00B54307"/>
    <w:rsid w:val="00B54BED"/>
    <w:rsid w:val="00B55A5D"/>
    <w:rsid w:val="00B55B05"/>
    <w:rsid w:val="00B57141"/>
    <w:rsid w:val="00B627AF"/>
    <w:rsid w:val="00B62968"/>
    <w:rsid w:val="00B629AD"/>
    <w:rsid w:val="00B62B6D"/>
    <w:rsid w:val="00B65074"/>
    <w:rsid w:val="00B662B7"/>
    <w:rsid w:val="00B6660D"/>
    <w:rsid w:val="00B672EE"/>
    <w:rsid w:val="00B700A4"/>
    <w:rsid w:val="00B708BB"/>
    <w:rsid w:val="00B71699"/>
    <w:rsid w:val="00B72BFF"/>
    <w:rsid w:val="00B72CD0"/>
    <w:rsid w:val="00B733E3"/>
    <w:rsid w:val="00B771D6"/>
    <w:rsid w:val="00B8051E"/>
    <w:rsid w:val="00B81E31"/>
    <w:rsid w:val="00B82D55"/>
    <w:rsid w:val="00B83833"/>
    <w:rsid w:val="00B86168"/>
    <w:rsid w:val="00B87352"/>
    <w:rsid w:val="00B90860"/>
    <w:rsid w:val="00B90EBC"/>
    <w:rsid w:val="00B913FB"/>
    <w:rsid w:val="00B92604"/>
    <w:rsid w:val="00B92DE9"/>
    <w:rsid w:val="00B93343"/>
    <w:rsid w:val="00B93B4A"/>
    <w:rsid w:val="00B9404A"/>
    <w:rsid w:val="00B950FF"/>
    <w:rsid w:val="00B95333"/>
    <w:rsid w:val="00B95895"/>
    <w:rsid w:val="00B974D3"/>
    <w:rsid w:val="00BA0F7F"/>
    <w:rsid w:val="00BA11D7"/>
    <w:rsid w:val="00BA1605"/>
    <w:rsid w:val="00BA1801"/>
    <w:rsid w:val="00BA2D93"/>
    <w:rsid w:val="00BA3883"/>
    <w:rsid w:val="00BA42C8"/>
    <w:rsid w:val="00BA6FDE"/>
    <w:rsid w:val="00BA7453"/>
    <w:rsid w:val="00BB08D2"/>
    <w:rsid w:val="00BB13C5"/>
    <w:rsid w:val="00BB24E3"/>
    <w:rsid w:val="00BB2A5D"/>
    <w:rsid w:val="00BB2C30"/>
    <w:rsid w:val="00BB2DE6"/>
    <w:rsid w:val="00BB499E"/>
    <w:rsid w:val="00BB4D2E"/>
    <w:rsid w:val="00BB5154"/>
    <w:rsid w:val="00BB67C2"/>
    <w:rsid w:val="00BB6EEE"/>
    <w:rsid w:val="00BC0827"/>
    <w:rsid w:val="00BC0DDC"/>
    <w:rsid w:val="00BC173A"/>
    <w:rsid w:val="00BC1FB8"/>
    <w:rsid w:val="00BC2903"/>
    <w:rsid w:val="00BC30B5"/>
    <w:rsid w:val="00BC42F6"/>
    <w:rsid w:val="00BC45B1"/>
    <w:rsid w:val="00BC4B80"/>
    <w:rsid w:val="00BC6FB4"/>
    <w:rsid w:val="00BC71B4"/>
    <w:rsid w:val="00BD0ED2"/>
    <w:rsid w:val="00BD2563"/>
    <w:rsid w:val="00BD2D37"/>
    <w:rsid w:val="00BD5386"/>
    <w:rsid w:val="00BD68C5"/>
    <w:rsid w:val="00BE1767"/>
    <w:rsid w:val="00BE1EDF"/>
    <w:rsid w:val="00BE2110"/>
    <w:rsid w:val="00BE22E3"/>
    <w:rsid w:val="00BE311F"/>
    <w:rsid w:val="00BE4AFB"/>
    <w:rsid w:val="00BE4B34"/>
    <w:rsid w:val="00BE593D"/>
    <w:rsid w:val="00BE653A"/>
    <w:rsid w:val="00BE66FB"/>
    <w:rsid w:val="00BE69B8"/>
    <w:rsid w:val="00BE76EA"/>
    <w:rsid w:val="00BE7706"/>
    <w:rsid w:val="00BF03B4"/>
    <w:rsid w:val="00BF0B97"/>
    <w:rsid w:val="00BF30A1"/>
    <w:rsid w:val="00BF40FF"/>
    <w:rsid w:val="00BF42D1"/>
    <w:rsid w:val="00BF580A"/>
    <w:rsid w:val="00BF62D2"/>
    <w:rsid w:val="00BF6319"/>
    <w:rsid w:val="00BF6352"/>
    <w:rsid w:val="00C00E1F"/>
    <w:rsid w:val="00C0250D"/>
    <w:rsid w:val="00C02738"/>
    <w:rsid w:val="00C02EDD"/>
    <w:rsid w:val="00C02F7D"/>
    <w:rsid w:val="00C0323F"/>
    <w:rsid w:val="00C04A3B"/>
    <w:rsid w:val="00C04A81"/>
    <w:rsid w:val="00C04C56"/>
    <w:rsid w:val="00C058D0"/>
    <w:rsid w:val="00C05B48"/>
    <w:rsid w:val="00C064BA"/>
    <w:rsid w:val="00C06798"/>
    <w:rsid w:val="00C07D1C"/>
    <w:rsid w:val="00C10636"/>
    <w:rsid w:val="00C11357"/>
    <w:rsid w:val="00C117CE"/>
    <w:rsid w:val="00C12F0D"/>
    <w:rsid w:val="00C14FBE"/>
    <w:rsid w:val="00C153B5"/>
    <w:rsid w:val="00C15D9C"/>
    <w:rsid w:val="00C170C1"/>
    <w:rsid w:val="00C17650"/>
    <w:rsid w:val="00C17DED"/>
    <w:rsid w:val="00C202C2"/>
    <w:rsid w:val="00C20654"/>
    <w:rsid w:val="00C217B6"/>
    <w:rsid w:val="00C22650"/>
    <w:rsid w:val="00C23A72"/>
    <w:rsid w:val="00C23E1A"/>
    <w:rsid w:val="00C23F77"/>
    <w:rsid w:val="00C24154"/>
    <w:rsid w:val="00C241E0"/>
    <w:rsid w:val="00C241EC"/>
    <w:rsid w:val="00C24DB2"/>
    <w:rsid w:val="00C262C0"/>
    <w:rsid w:val="00C277ED"/>
    <w:rsid w:val="00C307DB"/>
    <w:rsid w:val="00C307F1"/>
    <w:rsid w:val="00C31128"/>
    <w:rsid w:val="00C31CF3"/>
    <w:rsid w:val="00C329A5"/>
    <w:rsid w:val="00C332D4"/>
    <w:rsid w:val="00C33F6D"/>
    <w:rsid w:val="00C4193B"/>
    <w:rsid w:val="00C41CDD"/>
    <w:rsid w:val="00C44918"/>
    <w:rsid w:val="00C453E9"/>
    <w:rsid w:val="00C457D6"/>
    <w:rsid w:val="00C46EE8"/>
    <w:rsid w:val="00C502A3"/>
    <w:rsid w:val="00C50610"/>
    <w:rsid w:val="00C50F5A"/>
    <w:rsid w:val="00C543D6"/>
    <w:rsid w:val="00C54E19"/>
    <w:rsid w:val="00C5563B"/>
    <w:rsid w:val="00C55BB0"/>
    <w:rsid w:val="00C55C25"/>
    <w:rsid w:val="00C55C72"/>
    <w:rsid w:val="00C57A42"/>
    <w:rsid w:val="00C616BB"/>
    <w:rsid w:val="00C6252D"/>
    <w:rsid w:val="00C63906"/>
    <w:rsid w:val="00C63DA4"/>
    <w:rsid w:val="00C6451F"/>
    <w:rsid w:val="00C67AAF"/>
    <w:rsid w:val="00C70CDA"/>
    <w:rsid w:val="00C70D85"/>
    <w:rsid w:val="00C70DA0"/>
    <w:rsid w:val="00C71661"/>
    <w:rsid w:val="00C717D1"/>
    <w:rsid w:val="00C736AE"/>
    <w:rsid w:val="00C74056"/>
    <w:rsid w:val="00C74B4A"/>
    <w:rsid w:val="00C75C4F"/>
    <w:rsid w:val="00C80C9E"/>
    <w:rsid w:val="00C817AB"/>
    <w:rsid w:val="00C81FB8"/>
    <w:rsid w:val="00C820D5"/>
    <w:rsid w:val="00C8250D"/>
    <w:rsid w:val="00C82AD9"/>
    <w:rsid w:val="00C82E17"/>
    <w:rsid w:val="00C83693"/>
    <w:rsid w:val="00C83828"/>
    <w:rsid w:val="00C83ED5"/>
    <w:rsid w:val="00C847AA"/>
    <w:rsid w:val="00C84DE8"/>
    <w:rsid w:val="00C86160"/>
    <w:rsid w:val="00C8684D"/>
    <w:rsid w:val="00C86925"/>
    <w:rsid w:val="00C873D3"/>
    <w:rsid w:val="00C874FA"/>
    <w:rsid w:val="00C87C84"/>
    <w:rsid w:val="00C90E46"/>
    <w:rsid w:val="00C91558"/>
    <w:rsid w:val="00C91853"/>
    <w:rsid w:val="00C92190"/>
    <w:rsid w:val="00C94449"/>
    <w:rsid w:val="00C94585"/>
    <w:rsid w:val="00C94DCB"/>
    <w:rsid w:val="00C968B1"/>
    <w:rsid w:val="00C97072"/>
    <w:rsid w:val="00C9758A"/>
    <w:rsid w:val="00C97EEA"/>
    <w:rsid w:val="00C97F18"/>
    <w:rsid w:val="00CA16F6"/>
    <w:rsid w:val="00CA26C5"/>
    <w:rsid w:val="00CA2A5A"/>
    <w:rsid w:val="00CA4D8E"/>
    <w:rsid w:val="00CA588D"/>
    <w:rsid w:val="00CA5C80"/>
    <w:rsid w:val="00CA61C9"/>
    <w:rsid w:val="00CA6FF5"/>
    <w:rsid w:val="00CB07D4"/>
    <w:rsid w:val="00CB13EA"/>
    <w:rsid w:val="00CB2F6E"/>
    <w:rsid w:val="00CB3ABA"/>
    <w:rsid w:val="00CB3E2D"/>
    <w:rsid w:val="00CB439B"/>
    <w:rsid w:val="00CB4803"/>
    <w:rsid w:val="00CB49BF"/>
    <w:rsid w:val="00CB4AC3"/>
    <w:rsid w:val="00CB5DC0"/>
    <w:rsid w:val="00CB6D89"/>
    <w:rsid w:val="00CC2C2C"/>
    <w:rsid w:val="00CC39C9"/>
    <w:rsid w:val="00CC4079"/>
    <w:rsid w:val="00CC4918"/>
    <w:rsid w:val="00CC6556"/>
    <w:rsid w:val="00CC6A8B"/>
    <w:rsid w:val="00CC775C"/>
    <w:rsid w:val="00CD029F"/>
    <w:rsid w:val="00CD0BD5"/>
    <w:rsid w:val="00CD2C8B"/>
    <w:rsid w:val="00CD2E10"/>
    <w:rsid w:val="00CD6152"/>
    <w:rsid w:val="00CE0DA9"/>
    <w:rsid w:val="00CE179C"/>
    <w:rsid w:val="00CE2719"/>
    <w:rsid w:val="00CE33FB"/>
    <w:rsid w:val="00CE5874"/>
    <w:rsid w:val="00CE5F2F"/>
    <w:rsid w:val="00CE712C"/>
    <w:rsid w:val="00CE717D"/>
    <w:rsid w:val="00CE7DFF"/>
    <w:rsid w:val="00CE7F59"/>
    <w:rsid w:val="00CF0644"/>
    <w:rsid w:val="00CF0696"/>
    <w:rsid w:val="00CF15CF"/>
    <w:rsid w:val="00CF2137"/>
    <w:rsid w:val="00CF349D"/>
    <w:rsid w:val="00CF49AB"/>
    <w:rsid w:val="00CF62EE"/>
    <w:rsid w:val="00CF67F0"/>
    <w:rsid w:val="00CF755C"/>
    <w:rsid w:val="00CF7EA6"/>
    <w:rsid w:val="00D0138C"/>
    <w:rsid w:val="00D023C1"/>
    <w:rsid w:val="00D03D29"/>
    <w:rsid w:val="00D03E75"/>
    <w:rsid w:val="00D041B9"/>
    <w:rsid w:val="00D04601"/>
    <w:rsid w:val="00D0511B"/>
    <w:rsid w:val="00D055AC"/>
    <w:rsid w:val="00D05D21"/>
    <w:rsid w:val="00D05F62"/>
    <w:rsid w:val="00D06B4A"/>
    <w:rsid w:val="00D11EF2"/>
    <w:rsid w:val="00D1390D"/>
    <w:rsid w:val="00D13A0B"/>
    <w:rsid w:val="00D15814"/>
    <w:rsid w:val="00D15AFF"/>
    <w:rsid w:val="00D17151"/>
    <w:rsid w:val="00D176F7"/>
    <w:rsid w:val="00D17908"/>
    <w:rsid w:val="00D2026B"/>
    <w:rsid w:val="00D222D3"/>
    <w:rsid w:val="00D22593"/>
    <w:rsid w:val="00D225E1"/>
    <w:rsid w:val="00D24198"/>
    <w:rsid w:val="00D2653C"/>
    <w:rsid w:val="00D26FB4"/>
    <w:rsid w:val="00D2743A"/>
    <w:rsid w:val="00D277DA"/>
    <w:rsid w:val="00D279B7"/>
    <w:rsid w:val="00D30307"/>
    <w:rsid w:val="00D30355"/>
    <w:rsid w:val="00D31BB8"/>
    <w:rsid w:val="00D32541"/>
    <w:rsid w:val="00D32AD1"/>
    <w:rsid w:val="00D339DE"/>
    <w:rsid w:val="00D33A27"/>
    <w:rsid w:val="00D358C7"/>
    <w:rsid w:val="00D36286"/>
    <w:rsid w:val="00D373E8"/>
    <w:rsid w:val="00D40EF3"/>
    <w:rsid w:val="00D45451"/>
    <w:rsid w:val="00D4569F"/>
    <w:rsid w:val="00D45974"/>
    <w:rsid w:val="00D47E2C"/>
    <w:rsid w:val="00D535BF"/>
    <w:rsid w:val="00D53AD4"/>
    <w:rsid w:val="00D55430"/>
    <w:rsid w:val="00D56EF5"/>
    <w:rsid w:val="00D61895"/>
    <w:rsid w:val="00D61983"/>
    <w:rsid w:val="00D62819"/>
    <w:rsid w:val="00D64F90"/>
    <w:rsid w:val="00D653F0"/>
    <w:rsid w:val="00D6649A"/>
    <w:rsid w:val="00D67699"/>
    <w:rsid w:val="00D67768"/>
    <w:rsid w:val="00D70220"/>
    <w:rsid w:val="00D709AB"/>
    <w:rsid w:val="00D73A94"/>
    <w:rsid w:val="00D73EC8"/>
    <w:rsid w:val="00D74CA2"/>
    <w:rsid w:val="00D80EC4"/>
    <w:rsid w:val="00D826B3"/>
    <w:rsid w:val="00D83C0C"/>
    <w:rsid w:val="00D8407C"/>
    <w:rsid w:val="00D84B35"/>
    <w:rsid w:val="00D84C32"/>
    <w:rsid w:val="00D85081"/>
    <w:rsid w:val="00D869A9"/>
    <w:rsid w:val="00D86A12"/>
    <w:rsid w:val="00D86D6B"/>
    <w:rsid w:val="00D870BD"/>
    <w:rsid w:val="00D87869"/>
    <w:rsid w:val="00D87C02"/>
    <w:rsid w:val="00D921E5"/>
    <w:rsid w:val="00D92ED6"/>
    <w:rsid w:val="00D9354B"/>
    <w:rsid w:val="00D93833"/>
    <w:rsid w:val="00D9401A"/>
    <w:rsid w:val="00D96057"/>
    <w:rsid w:val="00D96458"/>
    <w:rsid w:val="00D9699D"/>
    <w:rsid w:val="00D97D0D"/>
    <w:rsid w:val="00DA0365"/>
    <w:rsid w:val="00DA1618"/>
    <w:rsid w:val="00DA241F"/>
    <w:rsid w:val="00DA3CEA"/>
    <w:rsid w:val="00DA4400"/>
    <w:rsid w:val="00DA4FCC"/>
    <w:rsid w:val="00DA55E8"/>
    <w:rsid w:val="00DA5CA0"/>
    <w:rsid w:val="00DB0E05"/>
    <w:rsid w:val="00DB0FE8"/>
    <w:rsid w:val="00DB345D"/>
    <w:rsid w:val="00DB5EBF"/>
    <w:rsid w:val="00DB64C5"/>
    <w:rsid w:val="00DC0F63"/>
    <w:rsid w:val="00DC2271"/>
    <w:rsid w:val="00DC2715"/>
    <w:rsid w:val="00DC2BC9"/>
    <w:rsid w:val="00DC30EF"/>
    <w:rsid w:val="00DC341D"/>
    <w:rsid w:val="00DC3936"/>
    <w:rsid w:val="00DC5121"/>
    <w:rsid w:val="00DC6B4E"/>
    <w:rsid w:val="00DD08DA"/>
    <w:rsid w:val="00DD1AE7"/>
    <w:rsid w:val="00DD3BF2"/>
    <w:rsid w:val="00DD4744"/>
    <w:rsid w:val="00DE03F4"/>
    <w:rsid w:val="00DE1470"/>
    <w:rsid w:val="00DE1B79"/>
    <w:rsid w:val="00DE1E49"/>
    <w:rsid w:val="00DE2F72"/>
    <w:rsid w:val="00DE3F3E"/>
    <w:rsid w:val="00DE5076"/>
    <w:rsid w:val="00DE63F5"/>
    <w:rsid w:val="00DE726D"/>
    <w:rsid w:val="00DF0F93"/>
    <w:rsid w:val="00DF2632"/>
    <w:rsid w:val="00DF350C"/>
    <w:rsid w:val="00DF3728"/>
    <w:rsid w:val="00DF43FF"/>
    <w:rsid w:val="00DF63C6"/>
    <w:rsid w:val="00DF730F"/>
    <w:rsid w:val="00E012EE"/>
    <w:rsid w:val="00E02634"/>
    <w:rsid w:val="00E037AF"/>
    <w:rsid w:val="00E0499E"/>
    <w:rsid w:val="00E11D2B"/>
    <w:rsid w:val="00E13653"/>
    <w:rsid w:val="00E13ACD"/>
    <w:rsid w:val="00E13B1F"/>
    <w:rsid w:val="00E14394"/>
    <w:rsid w:val="00E15008"/>
    <w:rsid w:val="00E15123"/>
    <w:rsid w:val="00E154D4"/>
    <w:rsid w:val="00E1555F"/>
    <w:rsid w:val="00E16B0C"/>
    <w:rsid w:val="00E16DA5"/>
    <w:rsid w:val="00E16E7F"/>
    <w:rsid w:val="00E17226"/>
    <w:rsid w:val="00E2077F"/>
    <w:rsid w:val="00E20A67"/>
    <w:rsid w:val="00E20ED1"/>
    <w:rsid w:val="00E21689"/>
    <w:rsid w:val="00E217E3"/>
    <w:rsid w:val="00E21CDD"/>
    <w:rsid w:val="00E21F5C"/>
    <w:rsid w:val="00E22029"/>
    <w:rsid w:val="00E224DB"/>
    <w:rsid w:val="00E229BF"/>
    <w:rsid w:val="00E22B7D"/>
    <w:rsid w:val="00E22CBB"/>
    <w:rsid w:val="00E2472A"/>
    <w:rsid w:val="00E2501D"/>
    <w:rsid w:val="00E25F51"/>
    <w:rsid w:val="00E27164"/>
    <w:rsid w:val="00E27289"/>
    <w:rsid w:val="00E27617"/>
    <w:rsid w:val="00E276B8"/>
    <w:rsid w:val="00E27BCB"/>
    <w:rsid w:val="00E315D2"/>
    <w:rsid w:val="00E31B9C"/>
    <w:rsid w:val="00E31FA9"/>
    <w:rsid w:val="00E32A4F"/>
    <w:rsid w:val="00E33460"/>
    <w:rsid w:val="00E338EE"/>
    <w:rsid w:val="00E36608"/>
    <w:rsid w:val="00E36B03"/>
    <w:rsid w:val="00E36D41"/>
    <w:rsid w:val="00E37A7A"/>
    <w:rsid w:val="00E40686"/>
    <w:rsid w:val="00E416D3"/>
    <w:rsid w:val="00E42E03"/>
    <w:rsid w:val="00E4370E"/>
    <w:rsid w:val="00E470FD"/>
    <w:rsid w:val="00E50414"/>
    <w:rsid w:val="00E506E1"/>
    <w:rsid w:val="00E52A53"/>
    <w:rsid w:val="00E536D6"/>
    <w:rsid w:val="00E53D99"/>
    <w:rsid w:val="00E54C9C"/>
    <w:rsid w:val="00E55B19"/>
    <w:rsid w:val="00E55F05"/>
    <w:rsid w:val="00E55FC2"/>
    <w:rsid w:val="00E57C5B"/>
    <w:rsid w:val="00E57E0D"/>
    <w:rsid w:val="00E62D7E"/>
    <w:rsid w:val="00E62E75"/>
    <w:rsid w:val="00E64251"/>
    <w:rsid w:val="00E6462A"/>
    <w:rsid w:val="00E65C93"/>
    <w:rsid w:val="00E6630D"/>
    <w:rsid w:val="00E66628"/>
    <w:rsid w:val="00E672EF"/>
    <w:rsid w:val="00E705FE"/>
    <w:rsid w:val="00E706CB"/>
    <w:rsid w:val="00E70FE2"/>
    <w:rsid w:val="00E717E1"/>
    <w:rsid w:val="00E7227D"/>
    <w:rsid w:val="00E73621"/>
    <w:rsid w:val="00E7422D"/>
    <w:rsid w:val="00E757EB"/>
    <w:rsid w:val="00E75FAB"/>
    <w:rsid w:val="00E77817"/>
    <w:rsid w:val="00E8017E"/>
    <w:rsid w:val="00E80CC7"/>
    <w:rsid w:val="00E82D5F"/>
    <w:rsid w:val="00E82D87"/>
    <w:rsid w:val="00E83B17"/>
    <w:rsid w:val="00E84817"/>
    <w:rsid w:val="00E84E52"/>
    <w:rsid w:val="00E85075"/>
    <w:rsid w:val="00E8708B"/>
    <w:rsid w:val="00E878B2"/>
    <w:rsid w:val="00E90EA0"/>
    <w:rsid w:val="00E9222D"/>
    <w:rsid w:val="00E923A9"/>
    <w:rsid w:val="00E93D9E"/>
    <w:rsid w:val="00E94580"/>
    <w:rsid w:val="00E9503E"/>
    <w:rsid w:val="00E95423"/>
    <w:rsid w:val="00EA3E38"/>
    <w:rsid w:val="00EA60BC"/>
    <w:rsid w:val="00EA66A9"/>
    <w:rsid w:val="00EA6C04"/>
    <w:rsid w:val="00EA72D4"/>
    <w:rsid w:val="00EB09CF"/>
    <w:rsid w:val="00EB1240"/>
    <w:rsid w:val="00EB1788"/>
    <w:rsid w:val="00EB1BBE"/>
    <w:rsid w:val="00EB327A"/>
    <w:rsid w:val="00EB4250"/>
    <w:rsid w:val="00EB66C1"/>
    <w:rsid w:val="00EC1A27"/>
    <w:rsid w:val="00EC1E98"/>
    <w:rsid w:val="00EC20AB"/>
    <w:rsid w:val="00EC3DDD"/>
    <w:rsid w:val="00EC4BFC"/>
    <w:rsid w:val="00EC4EBE"/>
    <w:rsid w:val="00EC65D8"/>
    <w:rsid w:val="00EC66D9"/>
    <w:rsid w:val="00ED08CC"/>
    <w:rsid w:val="00ED164E"/>
    <w:rsid w:val="00ED2927"/>
    <w:rsid w:val="00ED2F4C"/>
    <w:rsid w:val="00ED4CC1"/>
    <w:rsid w:val="00ED6A2D"/>
    <w:rsid w:val="00EE11D8"/>
    <w:rsid w:val="00EE1F63"/>
    <w:rsid w:val="00EE38C8"/>
    <w:rsid w:val="00EE40FA"/>
    <w:rsid w:val="00EE460D"/>
    <w:rsid w:val="00EE4855"/>
    <w:rsid w:val="00EE512C"/>
    <w:rsid w:val="00EE6393"/>
    <w:rsid w:val="00EE6955"/>
    <w:rsid w:val="00EE7C8B"/>
    <w:rsid w:val="00EF1310"/>
    <w:rsid w:val="00EF1E31"/>
    <w:rsid w:val="00EF21B9"/>
    <w:rsid w:val="00EF416E"/>
    <w:rsid w:val="00EF49F9"/>
    <w:rsid w:val="00EF5072"/>
    <w:rsid w:val="00EF59B1"/>
    <w:rsid w:val="00EF5F3D"/>
    <w:rsid w:val="00EF6B1F"/>
    <w:rsid w:val="00F00A76"/>
    <w:rsid w:val="00F00EFB"/>
    <w:rsid w:val="00F0125D"/>
    <w:rsid w:val="00F01628"/>
    <w:rsid w:val="00F01929"/>
    <w:rsid w:val="00F04275"/>
    <w:rsid w:val="00F04C4C"/>
    <w:rsid w:val="00F07E6F"/>
    <w:rsid w:val="00F1142D"/>
    <w:rsid w:val="00F11540"/>
    <w:rsid w:val="00F12F8C"/>
    <w:rsid w:val="00F144A6"/>
    <w:rsid w:val="00F1461E"/>
    <w:rsid w:val="00F1610A"/>
    <w:rsid w:val="00F20470"/>
    <w:rsid w:val="00F20D33"/>
    <w:rsid w:val="00F256B7"/>
    <w:rsid w:val="00F25C90"/>
    <w:rsid w:val="00F273EE"/>
    <w:rsid w:val="00F2744E"/>
    <w:rsid w:val="00F27692"/>
    <w:rsid w:val="00F30978"/>
    <w:rsid w:val="00F311CD"/>
    <w:rsid w:val="00F3198B"/>
    <w:rsid w:val="00F31CAE"/>
    <w:rsid w:val="00F31D31"/>
    <w:rsid w:val="00F33ACC"/>
    <w:rsid w:val="00F341C2"/>
    <w:rsid w:val="00F40740"/>
    <w:rsid w:val="00F430BB"/>
    <w:rsid w:val="00F43957"/>
    <w:rsid w:val="00F441C9"/>
    <w:rsid w:val="00F452EB"/>
    <w:rsid w:val="00F47C51"/>
    <w:rsid w:val="00F507C8"/>
    <w:rsid w:val="00F51D74"/>
    <w:rsid w:val="00F53190"/>
    <w:rsid w:val="00F5497A"/>
    <w:rsid w:val="00F55678"/>
    <w:rsid w:val="00F556EF"/>
    <w:rsid w:val="00F55DAE"/>
    <w:rsid w:val="00F566CE"/>
    <w:rsid w:val="00F5744E"/>
    <w:rsid w:val="00F57BEE"/>
    <w:rsid w:val="00F60747"/>
    <w:rsid w:val="00F62817"/>
    <w:rsid w:val="00F62BFF"/>
    <w:rsid w:val="00F636E1"/>
    <w:rsid w:val="00F644FA"/>
    <w:rsid w:val="00F656C3"/>
    <w:rsid w:val="00F659AD"/>
    <w:rsid w:val="00F65AD8"/>
    <w:rsid w:val="00F66652"/>
    <w:rsid w:val="00F67ACB"/>
    <w:rsid w:val="00F70B83"/>
    <w:rsid w:val="00F7372A"/>
    <w:rsid w:val="00F74144"/>
    <w:rsid w:val="00F756A6"/>
    <w:rsid w:val="00F77227"/>
    <w:rsid w:val="00F80052"/>
    <w:rsid w:val="00F8052E"/>
    <w:rsid w:val="00F82548"/>
    <w:rsid w:val="00F82E38"/>
    <w:rsid w:val="00F83531"/>
    <w:rsid w:val="00F83DA8"/>
    <w:rsid w:val="00F85A2D"/>
    <w:rsid w:val="00F8623F"/>
    <w:rsid w:val="00F90B68"/>
    <w:rsid w:val="00F910B4"/>
    <w:rsid w:val="00F91717"/>
    <w:rsid w:val="00F92D05"/>
    <w:rsid w:val="00F92FAA"/>
    <w:rsid w:val="00F9308E"/>
    <w:rsid w:val="00F9632B"/>
    <w:rsid w:val="00F96910"/>
    <w:rsid w:val="00F96FBF"/>
    <w:rsid w:val="00FA0837"/>
    <w:rsid w:val="00FA0F96"/>
    <w:rsid w:val="00FA2138"/>
    <w:rsid w:val="00FA3126"/>
    <w:rsid w:val="00FA3553"/>
    <w:rsid w:val="00FA3BD1"/>
    <w:rsid w:val="00FA63D3"/>
    <w:rsid w:val="00FA6CB6"/>
    <w:rsid w:val="00FA6CBD"/>
    <w:rsid w:val="00FA6D5C"/>
    <w:rsid w:val="00FB2603"/>
    <w:rsid w:val="00FB2F54"/>
    <w:rsid w:val="00FB376F"/>
    <w:rsid w:val="00FB3A07"/>
    <w:rsid w:val="00FB3F54"/>
    <w:rsid w:val="00FB5C37"/>
    <w:rsid w:val="00FB6713"/>
    <w:rsid w:val="00FC0BEB"/>
    <w:rsid w:val="00FC28CB"/>
    <w:rsid w:val="00FC32BF"/>
    <w:rsid w:val="00FC430F"/>
    <w:rsid w:val="00FC486A"/>
    <w:rsid w:val="00FC5A36"/>
    <w:rsid w:val="00FC680D"/>
    <w:rsid w:val="00FC74E4"/>
    <w:rsid w:val="00FC7755"/>
    <w:rsid w:val="00FC7D1E"/>
    <w:rsid w:val="00FD0B2F"/>
    <w:rsid w:val="00FD1A05"/>
    <w:rsid w:val="00FD42E4"/>
    <w:rsid w:val="00FD45D2"/>
    <w:rsid w:val="00FD6BB7"/>
    <w:rsid w:val="00FD749D"/>
    <w:rsid w:val="00FD7BE2"/>
    <w:rsid w:val="00FD7F8B"/>
    <w:rsid w:val="00FE13B5"/>
    <w:rsid w:val="00FE3A7F"/>
    <w:rsid w:val="00FE48BD"/>
    <w:rsid w:val="00FE55BF"/>
    <w:rsid w:val="00FE55FD"/>
    <w:rsid w:val="00FE57E5"/>
    <w:rsid w:val="00FE720C"/>
    <w:rsid w:val="00FE7508"/>
    <w:rsid w:val="00FF0706"/>
    <w:rsid w:val="00FF076A"/>
    <w:rsid w:val="00FF17FD"/>
    <w:rsid w:val="00FF183E"/>
    <w:rsid w:val="00FF1A5B"/>
    <w:rsid w:val="00FF1D54"/>
    <w:rsid w:val="00FF271C"/>
    <w:rsid w:val="00FF5BA3"/>
    <w:rsid w:val="00FF5DA3"/>
    <w:rsid w:val="00FF5E0A"/>
    <w:rsid w:val="00FF7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31EC1"/>
  <w15:docId w15:val="{A7981599-60C5-4209-A13F-D5168849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FF"/>
    <w:rPr>
      <w:lang w:val="en-CA"/>
    </w:rPr>
  </w:style>
  <w:style w:type="paragraph" w:styleId="Heading1">
    <w:name w:val="heading 1"/>
    <w:basedOn w:val="Normal"/>
    <w:next w:val="Normal"/>
    <w:link w:val="Heading1Char"/>
    <w:uiPriority w:val="9"/>
    <w:qFormat/>
    <w:rsid w:val="00610CC1"/>
    <w:pPr>
      <w:keepNext/>
      <w:keepLines/>
      <w:spacing w:before="120" w:after="360" w:line="240" w:lineRule="auto"/>
      <w:outlineLvl w:val="0"/>
    </w:pPr>
    <w:rPr>
      <w:rFonts w:eastAsiaTheme="majorEastAsia" w:cstheme="majorBidi"/>
      <w:b/>
      <w:bCs/>
      <w:color w:val="33058D"/>
      <w:sz w:val="26"/>
      <w:szCs w:val="28"/>
      <w:lang w:val="en-US"/>
    </w:rPr>
  </w:style>
  <w:style w:type="paragraph" w:styleId="Heading2">
    <w:name w:val="heading 2"/>
    <w:basedOn w:val="Normal"/>
    <w:next w:val="Normal"/>
    <w:link w:val="Heading2Char"/>
    <w:uiPriority w:val="9"/>
    <w:unhideWhenUsed/>
    <w:qFormat/>
    <w:rsid w:val="00DA4FCC"/>
    <w:pPr>
      <w:keepNext/>
      <w:keepLines/>
      <w:spacing w:after="240"/>
      <w:outlineLvl w:val="1"/>
    </w:pPr>
    <w:rPr>
      <w:rFonts w:eastAsiaTheme="majorEastAsia" w:cstheme="minorHAnsi"/>
      <w:b/>
      <w:bCs/>
      <w:color w:val="33058D"/>
      <w:sz w:val="24"/>
      <w:szCs w:val="26"/>
      <w:u w:val="single"/>
    </w:rPr>
  </w:style>
  <w:style w:type="paragraph" w:styleId="Heading3">
    <w:name w:val="heading 3"/>
    <w:basedOn w:val="Normal"/>
    <w:next w:val="Normal"/>
    <w:link w:val="Heading3Char"/>
    <w:uiPriority w:val="9"/>
    <w:unhideWhenUsed/>
    <w:qFormat/>
    <w:rsid w:val="00C307DB"/>
    <w:pPr>
      <w:outlineLvl w:val="2"/>
    </w:pPr>
    <w:rPr>
      <w:rFonts w:cs="Arial"/>
      <w:b/>
      <w:bCs/>
      <w:sz w:val="24"/>
      <w:szCs w:val="24"/>
    </w:rPr>
  </w:style>
  <w:style w:type="paragraph" w:styleId="Heading4">
    <w:name w:val="heading 4"/>
    <w:basedOn w:val="Normal"/>
    <w:next w:val="Normal"/>
    <w:link w:val="Heading4Char"/>
    <w:uiPriority w:val="9"/>
    <w:unhideWhenUsed/>
    <w:qFormat/>
    <w:rsid w:val="00D15AFF"/>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1"/>
    <w:rPr>
      <w:rFonts w:eastAsiaTheme="majorEastAsia" w:cstheme="majorBidi"/>
      <w:b/>
      <w:bCs/>
      <w:color w:val="33058D"/>
      <w:sz w:val="26"/>
      <w:szCs w:val="28"/>
    </w:rPr>
  </w:style>
  <w:style w:type="paragraph" w:styleId="ListParagraph">
    <w:name w:val="List Paragraph"/>
    <w:basedOn w:val="Normal"/>
    <w:link w:val="ListParagraphChar"/>
    <w:uiPriority w:val="34"/>
    <w:qFormat/>
    <w:rsid w:val="000D55D3"/>
    <w:pPr>
      <w:ind w:left="720"/>
      <w:contextualSpacing/>
    </w:pPr>
  </w:style>
  <w:style w:type="paragraph" w:styleId="BalloonText">
    <w:name w:val="Balloon Text"/>
    <w:basedOn w:val="Normal"/>
    <w:link w:val="BalloonTextChar"/>
    <w:uiPriority w:val="99"/>
    <w:semiHidden/>
    <w:unhideWhenUsed/>
    <w:rsid w:val="00C0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A3B"/>
    <w:rPr>
      <w:rFonts w:ascii="Tahoma" w:hAnsi="Tahoma" w:cs="Tahoma"/>
      <w:sz w:val="16"/>
      <w:szCs w:val="16"/>
      <w:lang w:val="en-CA"/>
    </w:rPr>
  </w:style>
  <w:style w:type="paragraph" w:styleId="Title">
    <w:name w:val="Title"/>
    <w:basedOn w:val="Normal"/>
    <w:next w:val="Normal"/>
    <w:link w:val="TitleChar"/>
    <w:uiPriority w:val="10"/>
    <w:qFormat/>
    <w:rsid w:val="00C04A3B"/>
    <w:pPr>
      <w:pBdr>
        <w:bottom w:val="single" w:sz="8" w:space="4" w:color="0F6FC6" w:themeColor="accent1"/>
      </w:pBdr>
      <w:spacing w:after="300" w:line="240" w:lineRule="auto"/>
      <w:contextualSpacing/>
    </w:pPr>
    <w:rPr>
      <w:rFonts w:asciiTheme="majorHAnsi" w:eastAsiaTheme="majorEastAsia" w:hAnsiTheme="majorHAnsi" w:cstheme="majorBidi"/>
      <w:color w:val="112F5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4A3B"/>
    <w:rPr>
      <w:rFonts w:asciiTheme="majorHAnsi" w:eastAsiaTheme="majorEastAsia" w:hAnsiTheme="majorHAnsi" w:cstheme="majorBidi"/>
      <w:color w:val="112F51" w:themeColor="text2" w:themeShade="BF"/>
      <w:spacing w:val="5"/>
      <w:kern w:val="28"/>
      <w:sz w:val="52"/>
      <w:szCs w:val="52"/>
      <w:lang w:eastAsia="ja-JP"/>
    </w:rPr>
  </w:style>
  <w:style w:type="paragraph" w:styleId="Subtitle">
    <w:name w:val="Subtitle"/>
    <w:basedOn w:val="Normal"/>
    <w:next w:val="Normal"/>
    <w:link w:val="SubtitleChar"/>
    <w:uiPriority w:val="11"/>
    <w:qFormat/>
    <w:rsid w:val="00C04A3B"/>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C04A3B"/>
    <w:rPr>
      <w:rFonts w:asciiTheme="majorHAnsi" w:eastAsiaTheme="majorEastAsia" w:hAnsiTheme="majorHAnsi" w:cstheme="majorBidi"/>
      <w:i/>
      <w:iCs/>
      <w:color w:val="0F6FC6" w:themeColor="accent1"/>
      <w:spacing w:val="15"/>
      <w:sz w:val="24"/>
      <w:szCs w:val="24"/>
      <w:lang w:eastAsia="ja-JP"/>
    </w:rPr>
  </w:style>
  <w:style w:type="paragraph" w:styleId="NoSpacing">
    <w:name w:val="No Spacing"/>
    <w:link w:val="NoSpacingChar"/>
    <w:uiPriority w:val="1"/>
    <w:qFormat/>
    <w:rsid w:val="001E10A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E10A2"/>
    <w:rPr>
      <w:rFonts w:eastAsiaTheme="minorEastAsia"/>
      <w:lang w:eastAsia="ja-JP"/>
    </w:rPr>
  </w:style>
  <w:style w:type="paragraph" w:styleId="Header">
    <w:name w:val="header"/>
    <w:basedOn w:val="Normal"/>
    <w:link w:val="HeaderChar"/>
    <w:uiPriority w:val="99"/>
    <w:unhideWhenUsed/>
    <w:rsid w:val="001E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A2"/>
    <w:rPr>
      <w:lang w:val="en-CA"/>
    </w:rPr>
  </w:style>
  <w:style w:type="paragraph" w:styleId="Footer">
    <w:name w:val="footer"/>
    <w:basedOn w:val="Normal"/>
    <w:link w:val="FooterChar"/>
    <w:uiPriority w:val="99"/>
    <w:unhideWhenUsed/>
    <w:rsid w:val="001E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A2"/>
    <w:rPr>
      <w:lang w:val="en-CA"/>
    </w:rPr>
  </w:style>
  <w:style w:type="paragraph" w:styleId="FootnoteText">
    <w:name w:val="footnote text"/>
    <w:basedOn w:val="Normal"/>
    <w:link w:val="FootnoteTextChar"/>
    <w:uiPriority w:val="99"/>
    <w:unhideWhenUsed/>
    <w:rsid w:val="002A2AAC"/>
    <w:pPr>
      <w:spacing w:after="0" w:line="240" w:lineRule="auto"/>
    </w:pPr>
    <w:rPr>
      <w:sz w:val="20"/>
      <w:szCs w:val="20"/>
    </w:rPr>
  </w:style>
  <w:style w:type="character" w:customStyle="1" w:styleId="FootnoteTextChar">
    <w:name w:val="Footnote Text Char"/>
    <w:basedOn w:val="DefaultParagraphFont"/>
    <w:link w:val="FootnoteText"/>
    <w:uiPriority w:val="99"/>
    <w:rsid w:val="002A2AAC"/>
    <w:rPr>
      <w:sz w:val="20"/>
      <w:szCs w:val="20"/>
      <w:lang w:val="en-CA"/>
    </w:rPr>
  </w:style>
  <w:style w:type="character" w:styleId="FootnoteReference">
    <w:name w:val="footnote reference"/>
    <w:basedOn w:val="DefaultParagraphFont"/>
    <w:uiPriority w:val="99"/>
    <w:unhideWhenUsed/>
    <w:rsid w:val="002A2AAC"/>
    <w:rPr>
      <w:vertAlign w:val="superscript"/>
    </w:rPr>
  </w:style>
  <w:style w:type="character" w:customStyle="1" w:styleId="Heading2Char">
    <w:name w:val="Heading 2 Char"/>
    <w:basedOn w:val="DefaultParagraphFont"/>
    <w:link w:val="Heading2"/>
    <w:uiPriority w:val="9"/>
    <w:rsid w:val="00DA4FCC"/>
    <w:rPr>
      <w:rFonts w:eastAsiaTheme="majorEastAsia" w:cstheme="minorHAnsi"/>
      <w:b/>
      <w:bCs/>
      <w:color w:val="33058D"/>
      <w:sz w:val="24"/>
      <w:szCs w:val="26"/>
      <w:u w:val="single"/>
      <w:lang w:val="en-CA"/>
    </w:rPr>
  </w:style>
  <w:style w:type="paragraph" w:styleId="EndnoteText">
    <w:name w:val="endnote text"/>
    <w:basedOn w:val="Normal"/>
    <w:link w:val="EndnoteTextChar"/>
    <w:uiPriority w:val="99"/>
    <w:unhideWhenUsed/>
    <w:rsid w:val="007B4B46"/>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rsid w:val="007B4B46"/>
    <w:rPr>
      <w:rFonts w:eastAsiaTheme="minorEastAsia"/>
      <w:sz w:val="20"/>
      <w:szCs w:val="20"/>
    </w:rPr>
  </w:style>
  <w:style w:type="character" w:styleId="EndnoteReference">
    <w:name w:val="endnote reference"/>
    <w:basedOn w:val="DefaultParagraphFont"/>
    <w:uiPriority w:val="99"/>
    <w:semiHidden/>
    <w:unhideWhenUsed/>
    <w:rsid w:val="007B4B46"/>
    <w:rPr>
      <w:vertAlign w:val="superscript"/>
    </w:rPr>
  </w:style>
  <w:style w:type="character" w:styleId="CommentReference">
    <w:name w:val="annotation reference"/>
    <w:basedOn w:val="DefaultParagraphFont"/>
    <w:uiPriority w:val="99"/>
    <w:semiHidden/>
    <w:unhideWhenUsed/>
    <w:rsid w:val="00E57E0D"/>
    <w:rPr>
      <w:sz w:val="16"/>
      <w:szCs w:val="16"/>
    </w:rPr>
  </w:style>
  <w:style w:type="paragraph" w:styleId="CommentText">
    <w:name w:val="annotation text"/>
    <w:basedOn w:val="Normal"/>
    <w:link w:val="CommentTextChar"/>
    <w:uiPriority w:val="99"/>
    <w:semiHidden/>
    <w:unhideWhenUsed/>
    <w:rsid w:val="00E57E0D"/>
    <w:pPr>
      <w:spacing w:line="240" w:lineRule="auto"/>
    </w:pPr>
    <w:rPr>
      <w:sz w:val="20"/>
      <w:szCs w:val="20"/>
    </w:rPr>
  </w:style>
  <w:style w:type="character" w:customStyle="1" w:styleId="CommentTextChar">
    <w:name w:val="Comment Text Char"/>
    <w:basedOn w:val="DefaultParagraphFont"/>
    <w:link w:val="CommentText"/>
    <w:uiPriority w:val="99"/>
    <w:semiHidden/>
    <w:rsid w:val="00E57E0D"/>
    <w:rPr>
      <w:sz w:val="20"/>
      <w:szCs w:val="20"/>
      <w:lang w:val="en-CA"/>
    </w:rPr>
  </w:style>
  <w:style w:type="paragraph" w:styleId="CommentSubject">
    <w:name w:val="annotation subject"/>
    <w:basedOn w:val="CommentText"/>
    <w:next w:val="CommentText"/>
    <w:link w:val="CommentSubjectChar"/>
    <w:uiPriority w:val="99"/>
    <w:semiHidden/>
    <w:unhideWhenUsed/>
    <w:rsid w:val="00E57E0D"/>
    <w:rPr>
      <w:b/>
      <w:bCs/>
    </w:rPr>
  </w:style>
  <w:style w:type="character" w:customStyle="1" w:styleId="CommentSubjectChar">
    <w:name w:val="Comment Subject Char"/>
    <w:basedOn w:val="CommentTextChar"/>
    <w:link w:val="CommentSubject"/>
    <w:uiPriority w:val="99"/>
    <w:semiHidden/>
    <w:rsid w:val="00E57E0D"/>
    <w:rPr>
      <w:b/>
      <w:bCs/>
      <w:sz w:val="20"/>
      <w:szCs w:val="20"/>
      <w:lang w:val="en-CA"/>
    </w:rPr>
  </w:style>
  <w:style w:type="character" w:styleId="Hyperlink">
    <w:name w:val="Hyperlink"/>
    <w:basedOn w:val="DefaultParagraphFont"/>
    <w:uiPriority w:val="99"/>
    <w:unhideWhenUsed/>
    <w:rsid w:val="00C63906"/>
    <w:rPr>
      <w:color w:val="F49100" w:themeColor="hyperlink"/>
      <w:u w:val="single"/>
    </w:rPr>
  </w:style>
  <w:style w:type="character" w:customStyle="1" w:styleId="UnresolvedMention1">
    <w:name w:val="Unresolved Mention1"/>
    <w:basedOn w:val="DefaultParagraphFont"/>
    <w:uiPriority w:val="99"/>
    <w:semiHidden/>
    <w:unhideWhenUsed/>
    <w:rsid w:val="00C70D85"/>
    <w:rPr>
      <w:color w:val="808080"/>
      <w:shd w:val="clear" w:color="auto" w:fill="E6E6E6"/>
    </w:rPr>
  </w:style>
  <w:style w:type="character" w:customStyle="1" w:styleId="Heading4Char">
    <w:name w:val="Heading 4 Char"/>
    <w:basedOn w:val="DefaultParagraphFont"/>
    <w:link w:val="Heading4"/>
    <w:uiPriority w:val="9"/>
    <w:rsid w:val="00D15AFF"/>
    <w:rPr>
      <w:rFonts w:asciiTheme="majorHAnsi" w:eastAsiaTheme="majorEastAsia" w:hAnsiTheme="majorHAnsi" w:cstheme="majorBidi"/>
      <w:i/>
      <w:iCs/>
      <w:color w:val="0B5294" w:themeColor="accent1" w:themeShade="BF"/>
      <w:lang w:val="en-CA"/>
    </w:rPr>
  </w:style>
  <w:style w:type="character" w:customStyle="1" w:styleId="UnresolvedMention2">
    <w:name w:val="Unresolved Mention2"/>
    <w:basedOn w:val="DefaultParagraphFont"/>
    <w:uiPriority w:val="99"/>
    <w:semiHidden/>
    <w:unhideWhenUsed/>
    <w:rsid w:val="001D1BA3"/>
    <w:rPr>
      <w:color w:val="605E5C"/>
      <w:shd w:val="clear" w:color="auto" w:fill="E1DFDD"/>
    </w:rPr>
  </w:style>
  <w:style w:type="character" w:styleId="FollowedHyperlink">
    <w:name w:val="FollowedHyperlink"/>
    <w:basedOn w:val="DefaultParagraphFont"/>
    <w:uiPriority w:val="99"/>
    <w:semiHidden/>
    <w:unhideWhenUsed/>
    <w:rsid w:val="001D1BA3"/>
    <w:rPr>
      <w:color w:val="85DFD0" w:themeColor="followedHyperlink"/>
      <w:u w:val="single"/>
    </w:rPr>
  </w:style>
  <w:style w:type="paragraph" w:styleId="TOC1">
    <w:name w:val="toc 1"/>
    <w:basedOn w:val="Normal"/>
    <w:next w:val="Normal"/>
    <w:autoRedefine/>
    <w:uiPriority w:val="39"/>
    <w:unhideWhenUsed/>
    <w:rsid w:val="00DB0FE8"/>
    <w:pPr>
      <w:spacing w:after="100"/>
    </w:pPr>
  </w:style>
  <w:style w:type="paragraph" w:styleId="TOC2">
    <w:name w:val="toc 2"/>
    <w:basedOn w:val="Normal"/>
    <w:next w:val="Normal"/>
    <w:autoRedefine/>
    <w:uiPriority w:val="39"/>
    <w:unhideWhenUsed/>
    <w:rsid w:val="00DB0FE8"/>
    <w:pPr>
      <w:spacing w:after="100"/>
      <w:ind w:left="220"/>
    </w:pPr>
  </w:style>
  <w:style w:type="character" w:customStyle="1" w:styleId="UnresolvedMention3">
    <w:name w:val="Unresolved Mention3"/>
    <w:basedOn w:val="DefaultParagraphFont"/>
    <w:uiPriority w:val="99"/>
    <w:semiHidden/>
    <w:unhideWhenUsed/>
    <w:rsid w:val="0094393A"/>
    <w:rPr>
      <w:color w:val="808080"/>
      <w:shd w:val="clear" w:color="auto" w:fill="E6E6E6"/>
    </w:rPr>
  </w:style>
  <w:style w:type="character" w:customStyle="1" w:styleId="UnresolvedMention4">
    <w:name w:val="Unresolved Mention4"/>
    <w:basedOn w:val="DefaultParagraphFont"/>
    <w:uiPriority w:val="99"/>
    <w:semiHidden/>
    <w:unhideWhenUsed/>
    <w:rsid w:val="00F566CE"/>
    <w:rPr>
      <w:color w:val="808080"/>
      <w:shd w:val="clear" w:color="auto" w:fill="E6E6E6"/>
    </w:rPr>
  </w:style>
  <w:style w:type="character" w:customStyle="1" w:styleId="UnresolvedMention5">
    <w:name w:val="Unresolved Mention5"/>
    <w:basedOn w:val="DefaultParagraphFont"/>
    <w:uiPriority w:val="99"/>
    <w:semiHidden/>
    <w:unhideWhenUsed/>
    <w:rsid w:val="00A31888"/>
    <w:rPr>
      <w:color w:val="808080"/>
      <w:shd w:val="clear" w:color="auto" w:fill="E6E6E6"/>
    </w:rPr>
  </w:style>
  <w:style w:type="character" w:customStyle="1" w:styleId="UnresolvedMention6">
    <w:name w:val="Unresolved Mention6"/>
    <w:basedOn w:val="DefaultParagraphFont"/>
    <w:uiPriority w:val="99"/>
    <w:semiHidden/>
    <w:unhideWhenUsed/>
    <w:rsid w:val="00AF08AA"/>
    <w:rPr>
      <w:color w:val="808080"/>
      <w:shd w:val="clear" w:color="auto" w:fill="E6E6E6"/>
    </w:rPr>
  </w:style>
  <w:style w:type="paragraph" w:styleId="Revision">
    <w:name w:val="Revision"/>
    <w:hidden/>
    <w:uiPriority w:val="99"/>
    <w:semiHidden/>
    <w:rsid w:val="00970A48"/>
    <w:pPr>
      <w:spacing w:after="0" w:line="240" w:lineRule="auto"/>
    </w:pPr>
    <w:rPr>
      <w:lang w:val="en-CA"/>
    </w:rPr>
  </w:style>
  <w:style w:type="paragraph" w:styleId="TOCHeading">
    <w:name w:val="TOC Heading"/>
    <w:basedOn w:val="Heading1"/>
    <w:next w:val="Normal"/>
    <w:uiPriority w:val="39"/>
    <w:unhideWhenUsed/>
    <w:qFormat/>
    <w:rsid w:val="006757FF"/>
    <w:pPr>
      <w:spacing w:before="240" w:line="259" w:lineRule="auto"/>
      <w:outlineLvl w:val="9"/>
    </w:pPr>
    <w:rPr>
      <w:rFonts w:asciiTheme="majorHAnsi" w:hAnsiTheme="majorHAnsi"/>
      <w:b w:val="0"/>
      <w:bCs w:val="0"/>
      <w:color w:val="0B5294" w:themeColor="accent1" w:themeShade="BF"/>
      <w:sz w:val="32"/>
      <w:szCs w:val="32"/>
    </w:rPr>
  </w:style>
  <w:style w:type="character" w:customStyle="1" w:styleId="UnresolvedMention7">
    <w:name w:val="Unresolved Mention7"/>
    <w:basedOn w:val="DefaultParagraphFont"/>
    <w:uiPriority w:val="99"/>
    <w:semiHidden/>
    <w:unhideWhenUsed/>
    <w:rsid w:val="00023692"/>
    <w:rPr>
      <w:color w:val="808080"/>
      <w:shd w:val="clear" w:color="auto" w:fill="E6E6E6"/>
    </w:rPr>
  </w:style>
  <w:style w:type="paragraph" w:styleId="BodyText">
    <w:name w:val="Body Text"/>
    <w:basedOn w:val="Normal"/>
    <w:link w:val="BodyTextChar"/>
    <w:uiPriority w:val="1"/>
    <w:qFormat/>
    <w:rsid w:val="000255A2"/>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255A2"/>
    <w:rPr>
      <w:rFonts w:ascii="Arial" w:eastAsia="Arial" w:hAnsi="Arial" w:cs="Arial"/>
      <w:lang w:bidi="en-US"/>
    </w:rPr>
  </w:style>
  <w:style w:type="paragraph" w:styleId="NormalWeb">
    <w:name w:val="Normal (Web)"/>
    <w:basedOn w:val="Normal"/>
    <w:uiPriority w:val="99"/>
    <w:semiHidden/>
    <w:unhideWhenUsed/>
    <w:rsid w:val="00F62BFF"/>
    <w:rPr>
      <w:rFonts w:ascii="Times New Roman" w:hAnsi="Times New Roman" w:cs="Times New Roman"/>
      <w:sz w:val="24"/>
      <w:szCs w:val="24"/>
    </w:rPr>
  </w:style>
  <w:style w:type="character" w:customStyle="1" w:styleId="Heading3Char">
    <w:name w:val="Heading 3 Char"/>
    <w:basedOn w:val="DefaultParagraphFont"/>
    <w:link w:val="Heading3"/>
    <w:uiPriority w:val="9"/>
    <w:rsid w:val="00C307DB"/>
    <w:rPr>
      <w:rFonts w:cs="Arial"/>
      <w:b/>
      <w:bCs/>
      <w:sz w:val="24"/>
      <w:szCs w:val="24"/>
      <w:lang w:val="en-CA"/>
    </w:rPr>
  </w:style>
  <w:style w:type="character" w:customStyle="1" w:styleId="UnresolvedMention8">
    <w:name w:val="Unresolved Mention8"/>
    <w:basedOn w:val="DefaultParagraphFont"/>
    <w:uiPriority w:val="99"/>
    <w:semiHidden/>
    <w:unhideWhenUsed/>
    <w:rsid w:val="00140670"/>
    <w:rPr>
      <w:color w:val="605E5C"/>
      <w:shd w:val="clear" w:color="auto" w:fill="E1DFDD"/>
    </w:rPr>
  </w:style>
  <w:style w:type="paragraph" w:customStyle="1" w:styleId="Reccomendations">
    <w:name w:val="Reccomendations"/>
    <w:basedOn w:val="ListParagraph"/>
    <w:link w:val="ReccomendationsChar"/>
    <w:qFormat/>
    <w:rsid w:val="0018217B"/>
    <w:pPr>
      <w:numPr>
        <w:numId w:val="7"/>
      </w:numPr>
      <w:spacing w:after="0" w:line="240" w:lineRule="auto"/>
      <w:contextualSpacing w:val="0"/>
    </w:pPr>
    <w:rPr>
      <w:rFonts w:eastAsia="Times New Roman"/>
    </w:rPr>
  </w:style>
  <w:style w:type="character" w:customStyle="1" w:styleId="ReccomendationsChar">
    <w:name w:val="Reccomendations Char"/>
    <w:basedOn w:val="DefaultParagraphFont"/>
    <w:link w:val="Reccomendations"/>
    <w:rsid w:val="0018217B"/>
    <w:rPr>
      <w:rFonts w:eastAsia="Times New Roman"/>
      <w:lang w:val="en-CA"/>
    </w:rPr>
  </w:style>
  <w:style w:type="character" w:customStyle="1" w:styleId="ListParagraphChar">
    <w:name w:val="List Paragraph Char"/>
    <w:basedOn w:val="DefaultParagraphFont"/>
    <w:link w:val="ListParagraph"/>
    <w:uiPriority w:val="34"/>
    <w:rsid w:val="00C74056"/>
    <w:rPr>
      <w:lang w:val="en-CA"/>
    </w:rPr>
  </w:style>
  <w:style w:type="character" w:customStyle="1" w:styleId="UnresolvedMention9">
    <w:name w:val="Unresolved Mention9"/>
    <w:basedOn w:val="DefaultParagraphFont"/>
    <w:uiPriority w:val="99"/>
    <w:semiHidden/>
    <w:unhideWhenUsed/>
    <w:rsid w:val="00B522BF"/>
    <w:rPr>
      <w:color w:val="605E5C"/>
      <w:shd w:val="clear" w:color="auto" w:fill="E1DFDD"/>
    </w:rPr>
  </w:style>
  <w:style w:type="character" w:customStyle="1" w:styleId="UnresolvedMention10">
    <w:name w:val="Unresolved Mention10"/>
    <w:basedOn w:val="DefaultParagraphFont"/>
    <w:uiPriority w:val="99"/>
    <w:semiHidden/>
    <w:unhideWhenUsed/>
    <w:rsid w:val="00137886"/>
    <w:rPr>
      <w:color w:val="605E5C"/>
      <w:shd w:val="clear" w:color="auto" w:fill="E1DFDD"/>
    </w:rPr>
  </w:style>
  <w:style w:type="paragraph" w:customStyle="1" w:styleId="Default">
    <w:name w:val="Default"/>
    <w:rsid w:val="00515B73"/>
    <w:pPr>
      <w:autoSpaceDE w:val="0"/>
      <w:autoSpaceDN w:val="0"/>
      <w:adjustRightInd w:val="0"/>
      <w:spacing w:after="0" w:line="240" w:lineRule="auto"/>
    </w:pPr>
    <w:rPr>
      <w:rFonts w:ascii="Arial" w:hAnsi="Arial" w:cs="Arial"/>
      <w:color w:val="000000"/>
      <w:sz w:val="24"/>
      <w:szCs w:val="24"/>
      <w:lang w:val="en-CA"/>
    </w:rPr>
  </w:style>
  <w:style w:type="character" w:styleId="Emphasis">
    <w:name w:val="Emphasis"/>
    <w:basedOn w:val="DefaultParagraphFont"/>
    <w:uiPriority w:val="20"/>
    <w:qFormat/>
    <w:rsid w:val="008B66C0"/>
    <w:rPr>
      <w:i/>
      <w:iCs/>
    </w:rPr>
  </w:style>
  <w:style w:type="paragraph" w:customStyle="1" w:styleId="Hyperlink1">
    <w:name w:val="Hyperlink1"/>
    <w:basedOn w:val="FootnoteText"/>
    <w:link w:val="hyperlinkChar"/>
    <w:autoRedefine/>
    <w:qFormat/>
    <w:rsid w:val="0026401A"/>
    <w:rPr>
      <w:i/>
      <w:color w:val="33058D"/>
      <w:sz w:val="16"/>
    </w:rPr>
  </w:style>
  <w:style w:type="character" w:styleId="Strong">
    <w:name w:val="Strong"/>
    <w:basedOn w:val="DefaultParagraphFont"/>
    <w:uiPriority w:val="22"/>
    <w:qFormat/>
    <w:rsid w:val="008B66C0"/>
    <w:rPr>
      <w:b/>
      <w:bCs/>
    </w:rPr>
  </w:style>
  <w:style w:type="character" w:customStyle="1" w:styleId="hyperlinkChar">
    <w:name w:val="hyperlink Char"/>
    <w:basedOn w:val="FootnoteTextChar"/>
    <w:link w:val="Hyperlink1"/>
    <w:rsid w:val="0026401A"/>
    <w:rPr>
      <w:i/>
      <w:color w:val="33058D"/>
      <w:sz w:val="16"/>
      <w:szCs w:val="20"/>
      <w:lang w:val="en-CA"/>
    </w:rPr>
  </w:style>
  <w:style w:type="paragraph" w:customStyle="1" w:styleId="paragraph">
    <w:name w:val="paragraph"/>
    <w:basedOn w:val="Normal"/>
    <w:rsid w:val="00E22CB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1">
    <w:name w:val="Unresolved Mention11"/>
    <w:basedOn w:val="DefaultParagraphFont"/>
    <w:uiPriority w:val="99"/>
    <w:semiHidden/>
    <w:unhideWhenUsed/>
    <w:rsid w:val="00D826B3"/>
    <w:rPr>
      <w:color w:val="605E5C"/>
      <w:shd w:val="clear" w:color="auto" w:fill="E1DFDD"/>
    </w:rPr>
  </w:style>
  <w:style w:type="character" w:styleId="UnresolvedMention">
    <w:name w:val="Unresolved Mention"/>
    <w:basedOn w:val="DefaultParagraphFont"/>
    <w:uiPriority w:val="99"/>
    <w:semiHidden/>
    <w:unhideWhenUsed/>
    <w:rsid w:val="00972E1D"/>
    <w:rPr>
      <w:color w:val="605E5C"/>
      <w:shd w:val="clear" w:color="auto" w:fill="E1DFDD"/>
    </w:rPr>
  </w:style>
  <w:style w:type="paragraph" w:customStyle="1" w:styleId="hyperlinkwithinbodytext">
    <w:name w:val="hyperlink within body text"/>
    <w:basedOn w:val="EndnoteText"/>
    <w:link w:val="hyperlinkwithinbodytextChar"/>
    <w:qFormat/>
    <w:rsid w:val="0026401A"/>
  </w:style>
  <w:style w:type="paragraph" w:customStyle="1" w:styleId="HYperlink2">
    <w:name w:val="HYperlink 2"/>
    <w:basedOn w:val="EndnoteText"/>
    <w:next w:val="Hyperlink1"/>
    <w:link w:val="HYperlink2Char"/>
    <w:qFormat/>
    <w:rsid w:val="0026401A"/>
    <w:rPr>
      <w:color w:val="7030A0"/>
      <w:sz w:val="24"/>
    </w:rPr>
  </w:style>
  <w:style w:type="character" w:customStyle="1" w:styleId="hyperlinkwithinbodytextChar">
    <w:name w:val="hyperlink within body text Char"/>
    <w:basedOn w:val="EndnoteTextChar"/>
    <w:link w:val="hyperlinkwithinbodytext"/>
    <w:rsid w:val="0026401A"/>
    <w:rPr>
      <w:rFonts w:eastAsiaTheme="minorEastAsia"/>
      <w:sz w:val="20"/>
      <w:szCs w:val="20"/>
    </w:rPr>
  </w:style>
  <w:style w:type="character" w:styleId="SubtleEmphasis">
    <w:name w:val="Subtle Emphasis"/>
    <w:basedOn w:val="DefaultParagraphFont"/>
    <w:uiPriority w:val="19"/>
    <w:qFormat/>
    <w:rsid w:val="00BF0B97"/>
    <w:rPr>
      <w:i/>
      <w:iCs/>
      <w:color w:val="404040" w:themeColor="text1" w:themeTint="BF"/>
    </w:rPr>
  </w:style>
  <w:style w:type="character" w:customStyle="1" w:styleId="HYperlink2Char">
    <w:name w:val="HYperlink 2 Char"/>
    <w:basedOn w:val="EndnoteTextChar"/>
    <w:link w:val="HYperlink2"/>
    <w:rsid w:val="0026401A"/>
    <w:rPr>
      <w:rFonts w:eastAsiaTheme="minorEastAsia"/>
      <w:color w:val="7030A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05">
      <w:bodyDiv w:val="1"/>
      <w:marLeft w:val="0"/>
      <w:marRight w:val="0"/>
      <w:marTop w:val="0"/>
      <w:marBottom w:val="0"/>
      <w:divBdr>
        <w:top w:val="none" w:sz="0" w:space="0" w:color="auto"/>
        <w:left w:val="none" w:sz="0" w:space="0" w:color="auto"/>
        <w:bottom w:val="none" w:sz="0" w:space="0" w:color="auto"/>
        <w:right w:val="none" w:sz="0" w:space="0" w:color="auto"/>
      </w:divBdr>
      <w:divsChild>
        <w:div w:id="1655379165">
          <w:marLeft w:val="0"/>
          <w:marRight w:val="0"/>
          <w:marTop w:val="0"/>
          <w:marBottom w:val="0"/>
          <w:divBdr>
            <w:top w:val="none" w:sz="0" w:space="0" w:color="auto"/>
            <w:left w:val="none" w:sz="0" w:space="0" w:color="auto"/>
            <w:bottom w:val="none" w:sz="0" w:space="0" w:color="auto"/>
            <w:right w:val="none" w:sz="0" w:space="0" w:color="auto"/>
          </w:divBdr>
          <w:divsChild>
            <w:div w:id="110101930">
              <w:marLeft w:val="0"/>
              <w:marRight w:val="0"/>
              <w:marTop w:val="0"/>
              <w:marBottom w:val="0"/>
              <w:divBdr>
                <w:top w:val="none" w:sz="0" w:space="0" w:color="auto"/>
                <w:left w:val="none" w:sz="0" w:space="0" w:color="auto"/>
                <w:bottom w:val="none" w:sz="0" w:space="0" w:color="auto"/>
                <w:right w:val="none" w:sz="0" w:space="0" w:color="auto"/>
              </w:divBdr>
              <w:divsChild>
                <w:div w:id="785850954">
                  <w:marLeft w:val="0"/>
                  <w:marRight w:val="0"/>
                  <w:marTop w:val="0"/>
                  <w:marBottom w:val="0"/>
                  <w:divBdr>
                    <w:top w:val="none" w:sz="0" w:space="0" w:color="auto"/>
                    <w:left w:val="none" w:sz="0" w:space="0" w:color="auto"/>
                    <w:bottom w:val="none" w:sz="0" w:space="0" w:color="auto"/>
                    <w:right w:val="none" w:sz="0" w:space="0" w:color="auto"/>
                  </w:divBdr>
                  <w:divsChild>
                    <w:div w:id="8163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553">
      <w:bodyDiv w:val="1"/>
      <w:marLeft w:val="0"/>
      <w:marRight w:val="0"/>
      <w:marTop w:val="0"/>
      <w:marBottom w:val="0"/>
      <w:divBdr>
        <w:top w:val="none" w:sz="0" w:space="0" w:color="auto"/>
        <w:left w:val="none" w:sz="0" w:space="0" w:color="auto"/>
        <w:bottom w:val="none" w:sz="0" w:space="0" w:color="auto"/>
        <w:right w:val="none" w:sz="0" w:space="0" w:color="auto"/>
      </w:divBdr>
    </w:div>
    <w:div w:id="84963817">
      <w:bodyDiv w:val="1"/>
      <w:marLeft w:val="0"/>
      <w:marRight w:val="0"/>
      <w:marTop w:val="0"/>
      <w:marBottom w:val="0"/>
      <w:divBdr>
        <w:top w:val="none" w:sz="0" w:space="0" w:color="auto"/>
        <w:left w:val="none" w:sz="0" w:space="0" w:color="auto"/>
        <w:bottom w:val="none" w:sz="0" w:space="0" w:color="auto"/>
        <w:right w:val="none" w:sz="0" w:space="0" w:color="auto"/>
      </w:divBdr>
    </w:div>
    <w:div w:id="112675055">
      <w:bodyDiv w:val="1"/>
      <w:marLeft w:val="0"/>
      <w:marRight w:val="0"/>
      <w:marTop w:val="0"/>
      <w:marBottom w:val="0"/>
      <w:divBdr>
        <w:top w:val="none" w:sz="0" w:space="0" w:color="auto"/>
        <w:left w:val="none" w:sz="0" w:space="0" w:color="auto"/>
        <w:bottom w:val="none" w:sz="0" w:space="0" w:color="auto"/>
        <w:right w:val="none" w:sz="0" w:space="0" w:color="auto"/>
      </w:divBdr>
      <w:divsChild>
        <w:div w:id="1641421599">
          <w:marLeft w:val="0"/>
          <w:marRight w:val="0"/>
          <w:marTop w:val="0"/>
          <w:marBottom w:val="0"/>
          <w:divBdr>
            <w:top w:val="none" w:sz="0" w:space="0" w:color="auto"/>
            <w:left w:val="none" w:sz="0" w:space="0" w:color="auto"/>
            <w:bottom w:val="none" w:sz="0" w:space="0" w:color="auto"/>
            <w:right w:val="none" w:sz="0" w:space="0" w:color="auto"/>
          </w:divBdr>
          <w:divsChild>
            <w:div w:id="1758597394">
              <w:marLeft w:val="0"/>
              <w:marRight w:val="0"/>
              <w:marTop w:val="0"/>
              <w:marBottom w:val="0"/>
              <w:divBdr>
                <w:top w:val="none" w:sz="0" w:space="0" w:color="auto"/>
                <w:left w:val="none" w:sz="0" w:space="0" w:color="auto"/>
                <w:bottom w:val="none" w:sz="0" w:space="0" w:color="auto"/>
                <w:right w:val="none" w:sz="0" w:space="0" w:color="auto"/>
              </w:divBdr>
              <w:divsChild>
                <w:div w:id="1171530086">
                  <w:marLeft w:val="0"/>
                  <w:marRight w:val="0"/>
                  <w:marTop w:val="0"/>
                  <w:marBottom w:val="0"/>
                  <w:divBdr>
                    <w:top w:val="none" w:sz="0" w:space="0" w:color="auto"/>
                    <w:left w:val="none" w:sz="0" w:space="0" w:color="auto"/>
                    <w:bottom w:val="none" w:sz="0" w:space="0" w:color="auto"/>
                    <w:right w:val="none" w:sz="0" w:space="0" w:color="auto"/>
                  </w:divBdr>
                  <w:divsChild>
                    <w:div w:id="9091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5844">
      <w:bodyDiv w:val="1"/>
      <w:marLeft w:val="0"/>
      <w:marRight w:val="0"/>
      <w:marTop w:val="0"/>
      <w:marBottom w:val="0"/>
      <w:divBdr>
        <w:top w:val="none" w:sz="0" w:space="0" w:color="auto"/>
        <w:left w:val="none" w:sz="0" w:space="0" w:color="auto"/>
        <w:bottom w:val="none" w:sz="0" w:space="0" w:color="auto"/>
        <w:right w:val="none" w:sz="0" w:space="0" w:color="auto"/>
      </w:divBdr>
    </w:div>
    <w:div w:id="462817445">
      <w:bodyDiv w:val="1"/>
      <w:marLeft w:val="0"/>
      <w:marRight w:val="0"/>
      <w:marTop w:val="0"/>
      <w:marBottom w:val="0"/>
      <w:divBdr>
        <w:top w:val="none" w:sz="0" w:space="0" w:color="auto"/>
        <w:left w:val="none" w:sz="0" w:space="0" w:color="auto"/>
        <w:bottom w:val="none" w:sz="0" w:space="0" w:color="auto"/>
        <w:right w:val="none" w:sz="0" w:space="0" w:color="auto"/>
      </w:divBdr>
    </w:div>
    <w:div w:id="535779254">
      <w:bodyDiv w:val="1"/>
      <w:marLeft w:val="0"/>
      <w:marRight w:val="0"/>
      <w:marTop w:val="0"/>
      <w:marBottom w:val="0"/>
      <w:divBdr>
        <w:top w:val="none" w:sz="0" w:space="0" w:color="auto"/>
        <w:left w:val="none" w:sz="0" w:space="0" w:color="auto"/>
        <w:bottom w:val="none" w:sz="0" w:space="0" w:color="auto"/>
        <w:right w:val="none" w:sz="0" w:space="0" w:color="auto"/>
      </w:divBdr>
      <w:divsChild>
        <w:div w:id="218788759">
          <w:marLeft w:val="0"/>
          <w:marRight w:val="0"/>
          <w:marTop w:val="0"/>
          <w:marBottom w:val="0"/>
          <w:divBdr>
            <w:top w:val="none" w:sz="0" w:space="0" w:color="auto"/>
            <w:left w:val="none" w:sz="0" w:space="0" w:color="auto"/>
            <w:bottom w:val="none" w:sz="0" w:space="0" w:color="auto"/>
            <w:right w:val="none" w:sz="0" w:space="0" w:color="auto"/>
          </w:divBdr>
          <w:divsChild>
            <w:div w:id="19475029">
              <w:marLeft w:val="0"/>
              <w:marRight w:val="0"/>
              <w:marTop w:val="0"/>
              <w:marBottom w:val="0"/>
              <w:divBdr>
                <w:top w:val="none" w:sz="0" w:space="0" w:color="auto"/>
                <w:left w:val="none" w:sz="0" w:space="0" w:color="auto"/>
                <w:bottom w:val="none" w:sz="0" w:space="0" w:color="auto"/>
                <w:right w:val="none" w:sz="0" w:space="0" w:color="auto"/>
              </w:divBdr>
              <w:divsChild>
                <w:div w:id="1921137985">
                  <w:marLeft w:val="0"/>
                  <w:marRight w:val="0"/>
                  <w:marTop w:val="0"/>
                  <w:marBottom w:val="0"/>
                  <w:divBdr>
                    <w:top w:val="none" w:sz="0" w:space="0" w:color="auto"/>
                    <w:left w:val="none" w:sz="0" w:space="0" w:color="auto"/>
                    <w:bottom w:val="none" w:sz="0" w:space="0" w:color="auto"/>
                    <w:right w:val="none" w:sz="0" w:space="0" w:color="auto"/>
                  </w:divBdr>
                  <w:divsChild>
                    <w:div w:id="17739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9788">
      <w:bodyDiv w:val="1"/>
      <w:marLeft w:val="0"/>
      <w:marRight w:val="0"/>
      <w:marTop w:val="0"/>
      <w:marBottom w:val="0"/>
      <w:divBdr>
        <w:top w:val="none" w:sz="0" w:space="0" w:color="auto"/>
        <w:left w:val="none" w:sz="0" w:space="0" w:color="auto"/>
        <w:bottom w:val="none" w:sz="0" w:space="0" w:color="auto"/>
        <w:right w:val="none" w:sz="0" w:space="0" w:color="auto"/>
      </w:divBdr>
      <w:divsChild>
        <w:div w:id="229392269">
          <w:marLeft w:val="0"/>
          <w:marRight w:val="0"/>
          <w:marTop w:val="0"/>
          <w:marBottom w:val="0"/>
          <w:divBdr>
            <w:top w:val="none" w:sz="0" w:space="0" w:color="auto"/>
            <w:left w:val="none" w:sz="0" w:space="0" w:color="auto"/>
            <w:bottom w:val="none" w:sz="0" w:space="0" w:color="auto"/>
            <w:right w:val="none" w:sz="0" w:space="0" w:color="auto"/>
          </w:divBdr>
          <w:divsChild>
            <w:div w:id="2146000346">
              <w:marLeft w:val="0"/>
              <w:marRight w:val="0"/>
              <w:marTop w:val="0"/>
              <w:marBottom w:val="0"/>
              <w:divBdr>
                <w:top w:val="none" w:sz="0" w:space="0" w:color="auto"/>
                <w:left w:val="none" w:sz="0" w:space="0" w:color="auto"/>
                <w:bottom w:val="none" w:sz="0" w:space="0" w:color="auto"/>
                <w:right w:val="none" w:sz="0" w:space="0" w:color="auto"/>
              </w:divBdr>
              <w:divsChild>
                <w:div w:id="1970474055">
                  <w:marLeft w:val="0"/>
                  <w:marRight w:val="0"/>
                  <w:marTop w:val="0"/>
                  <w:marBottom w:val="0"/>
                  <w:divBdr>
                    <w:top w:val="none" w:sz="0" w:space="0" w:color="auto"/>
                    <w:left w:val="none" w:sz="0" w:space="0" w:color="auto"/>
                    <w:bottom w:val="none" w:sz="0" w:space="0" w:color="auto"/>
                    <w:right w:val="none" w:sz="0" w:space="0" w:color="auto"/>
                  </w:divBdr>
                  <w:divsChild>
                    <w:div w:id="877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26136">
      <w:bodyDiv w:val="1"/>
      <w:marLeft w:val="0"/>
      <w:marRight w:val="0"/>
      <w:marTop w:val="0"/>
      <w:marBottom w:val="0"/>
      <w:divBdr>
        <w:top w:val="none" w:sz="0" w:space="0" w:color="auto"/>
        <w:left w:val="none" w:sz="0" w:space="0" w:color="auto"/>
        <w:bottom w:val="none" w:sz="0" w:space="0" w:color="auto"/>
        <w:right w:val="none" w:sz="0" w:space="0" w:color="auto"/>
      </w:divBdr>
    </w:div>
    <w:div w:id="645014136">
      <w:bodyDiv w:val="1"/>
      <w:marLeft w:val="0"/>
      <w:marRight w:val="0"/>
      <w:marTop w:val="0"/>
      <w:marBottom w:val="0"/>
      <w:divBdr>
        <w:top w:val="none" w:sz="0" w:space="0" w:color="auto"/>
        <w:left w:val="none" w:sz="0" w:space="0" w:color="auto"/>
        <w:bottom w:val="none" w:sz="0" w:space="0" w:color="auto"/>
        <w:right w:val="none" w:sz="0" w:space="0" w:color="auto"/>
      </w:divBdr>
    </w:div>
    <w:div w:id="824472119">
      <w:bodyDiv w:val="1"/>
      <w:marLeft w:val="0"/>
      <w:marRight w:val="0"/>
      <w:marTop w:val="0"/>
      <w:marBottom w:val="0"/>
      <w:divBdr>
        <w:top w:val="none" w:sz="0" w:space="0" w:color="auto"/>
        <w:left w:val="none" w:sz="0" w:space="0" w:color="auto"/>
        <w:bottom w:val="none" w:sz="0" w:space="0" w:color="auto"/>
        <w:right w:val="none" w:sz="0" w:space="0" w:color="auto"/>
      </w:divBdr>
    </w:div>
    <w:div w:id="868300344">
      <w:bodyDiv w:val="1"/>
      <w:marLeft w:val="0"/>
      <w:marRight w:val="0"/>
      <w:marTop w:val="0"/>
      <w:marBottom w:val="0"/>
      <w:divBdr>
        <w:top w:val="none" w:sz="0" w:space="0" w:color="auto"/>
        <w:left w:val="none" w:sz="0" w:space="0" w:color="auto"/>
        <w:bottom w:val="none" w:sz="0" w:space="0" w:color="auto"/>
        <w:right w:val="none" w:sz="0" w:space="0" w:color="auto"/>
      </w:divBdr>
    </w:div>
    <w:div w:id="906720502">
      <w:bodyDiv w:val="1"/>
      <w:marLeft w:val="0"/>
      <w:marRight w:val="0"/>
      <w:marTop w:val="0"/>
      <w:marBottom w:val="0"/>
      <w:divBdr>
        <w:top w:val="none" w:sz="0" w:space="0" w:color="auto"/>
        <w:left w:val="none" w:sz="0" w:space="0" w:color="auto"/>
        <w:bottom w:val="none" w:sz="0" w:space="0" w:color="auto"/>
        <w:right w:val="none" w:sz="0" w:space="0" w:color="auto"/>
      </w:divBdr>
    </w:div>
    <w:div w:id="965552216">
      <w:bodyDiv w:val="1"/>
      <w:marLeft w:val="0"/>
      <w:marRight w:val="0"/>
      <w:marTop w:val="0"/>
      <w:marBottom w:val="0"/>
      <w:divBdr>
        <w:top w:val="none" w:sz="0" w:space="0" w:color="auto"/>
        <w:left w:val="none" w:sz="0" w:space="0" w:color="auto"/>
        <w:bottom w:val="none" w:sz="0" w:space="0" w:color="auto"/>
        <w:right w:val="none" w:sz="0" w:space="0" w:color="auto"/>
      </w:divBdr>
    </w:div>
    <w:div w:id="1009478609">
      <w:bodyDiv w:val="1"/>
      <w:marLeft w:val="0"/>
      <w:marRight w:val="0"/>
      <w:marTop w:val="0"/>
      <w:marBottom w:val="0"/>
      <w:divBdr>
        <w:top w:val="none" w:sz="0" w:space="0" w:color="auto"/>
        <w:left w:val="none" w:sz="0" w:space="0" w:color="auto"/>
        <w:bottom w:val="none" w:sz="0" w:space="0" w:color="auto"/>
        <w:right w:val="none" w:sz="0" w:space="0" w:color="auto"/>
      </w:divBdr>
    </w:div>
    <w:div w:id="1143542260">
      <w:bodyDiv w:val="1"/>
      <w:marLeft w:val="0"/>
      <w:marRight w:val="0"/>
      <w:marTop w:val="0"/>
      <w:marBottom w:val="0"/>
      <w:divBdr>
        <w:top w:val="none" w:sz="0" w:space="0" w:color="auto"/>
        <w:left w:val="none" w:sz="0" w:space="0" w:color="auto"/>
        <w:bottom w:val="none" w:sz="0" w:space="0" w:color="auto"/>
        <w:right w:val="none" w:sz="0" w:space="0" w:color="auto"/>
      </w:divBdr>
      <w:divsChild>
        <w:div w:id="1186865463">
          <w:marLeft w:val="0"/>
          <w:marRight w:val="0"/>
          <w:marTop w:val="0"/>
          <w:marBottom w:val="0"/>
          <w:divBdr>
            <w:top w:val="none" w:sz="0" w:space="0" w:color="auto"/>
            <w:left w:val="none" w:sz="0" w:space="0" w:color="auto"/>
            <w:bottom w:val="none" w:sz="0" w:space="0" w:color="auto"/>
            <w:right w:val="none" w:sz="0" w:space="0" w:color="auto"/>
          </w:divBdr>
          <w:divsChild>
            <w:div w:id="630021719">
              <w:marLeft w:val="0"/>
              <w:marRight w:val="0"/>
              <w:marTop w:val="0"/>
              <w:marBottom w:val="0"/>
              <w:divBdr>
                <w:top w:val="none" w:sz="0" w:space="0" w:color="auto"/>
                <w:left w:val="none" w:sz="0" w:space="0" w:color="auto"/>
                <w:bottom w:val="none" w:sz="0" w:space="0" w:color="auto"/>
                <w:right w:val="none" w:sz="0" w:space="0" w:color="auto"/>
              </w:divBdr>
              <w:divsChild>
                <w:div w:id="1248685852">
                  <w:marLeft w:val="0"/>
                  <w:marRight w:val="0"/>
                  <w:marTop w:val="0"/>
                  <w:marBottom w:val="0"/>
                  <w:divBdr>
                    <w:top w:val="none" w:sz="0" w:space="0" w:color="auto"/>
                    <w:left w:val="none" w:sz="0" w:space="0" w:color="auto"/>
                    <w:bottom w:val="none" w:sz="0" w:space="0" w:color="auto"/>
                    <w:right w:val="none" w:sz="0" w:space="0" w:color="auto"/>
                  </w:divBdr>
                  <w:divsChild>
                    <w:div w:id="21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2091">
      <w:bodyDiv w:val="1"/>
      <w:marLeft w:val="0"/>
      <w:marRight w:val="0"/>
      <w:marTop w:val="0"/>
      <w:marBottom w:val="0"/>
      <w:divBdr>
        <w:top w:val="none" w:sz="0" w:space="0" w:color="auto"/>
        <w:left w:val="none" w:sz="0" w:space="0" w:color="auto"/>
        <w:bottom w:val="none" w:sz="0" w:space="0" w:color="auto"/>
        <w:right w:val="none" w:sz="0" w:space="0" w:color="auto"/>
      </w:divBdr>
      <w:divsChild>
        <w:div w:id="1822037365">
          <w:marLeft w:val="0"/>
          <w:marRight w:val="0"/>
          <w:marTop w:val="0"/>
          <w:marBottom w:val="0"/>
          <w:divBdr>
            <w:top w:val="none" w:sz="0" w:space="0" w:color="auto"/>
            <w:left w:val="none" w:sz="0" w:space="0" w:color="auto"/>
            <w:bottom w:val="none" w:sz="0" w:space="0" w:color="auto"/>
            <w:right w:val="none" w:sz="0" w:space="0" w:color="auto"/>
          </w:divBdr>
        </w:div>
        <w:div w:id="764110940">
          <w:marLeft w:val="0"/>
          <w:marRight w:val="0"/>
          <w:marTop w:val="0"/>
          <w:marBottom w:val="0"/>
          <w:divBdr>
            <w:top w:val="none" w:sz="0" w:space="0" w:color="auto"/>
            <w:left w:val="none" w:sz="0" w:space="0" w:color="auto"/>
            <w:bottom w:val="none" w:sz="0" w:space="0" w:color="auto"/>
            <w:right w:val="none" w:sz="0" w:space="0" w:color="auto"/>
          </w:divBdr>
        </w:div>
        <w:div w:id="919867869">
          <w:marLeft w:val="0"/>
          <w:marRight w:val="0"/>
          <w:marTop w:val="0"/>
          <w:marBottom w:val="0"/>
          <w:divBdr>
            <w:top w:val="none" w:sz="0" w:space="0" w:color="auto"/>
            <w:left w:val="none" w:sz="0" w:space="0" w:color="auto"/>
            <w:bottom w:val="none" w:sz="0" w:space="0" w:color="auto"/>
            <w:right w:val="none" w:sz="0" w:space="0" w:color="auto"/>
          </w:divBdr>
        </w:div>
        <w:div w:id="1786734244">
          <w:marLeft w:val="0"/>
          <w:marRight w:val="0"/>
          <w:marTop w:val="0"/>
          <w:marBottom w:val="0"/>
          <w:divBdr>
            <w:top w:val="none" w:sz="0" w:space="0" w:color="auto"/>
            <w:left w:val="none" w:sz="0" w:space="0" w:color="auto"/>
            <w:bottom w:val="none" w:sz="0" w:space="0" w:color="auto"/>
            <w:right w:val="none" w:sz="0" w:space="0" w:color="auto"/>
          </w:divBdr>
        </w:div>
      </w:divsChild>
    </w:div>
    <w:div w:id="1187789442">
      <w:bodyDiv w:val="1"/>
      <w:marLeft w:val="0"/>
      <w:marRight w:val="0"/>
      <w:marTop w:val="0"/>
      <w:marBottom w:val="0"/>
      <w:divBdr>
        <w:top w:val="none" w:sz="0" w:space="0" w:color="auto"/>
        <w:left w:val="none" w:sz="0" w:space="0" w:color="auto"/>
        <w:bottom w:val="none" w:sz="0" w:space="0" w:color="auto"/>
        <w:right w:val="none" w:sz="0" w:space="0" w:color="auto"/>
      </w:divBdr>
      <w:divsChild>
        <w:div w:id="182480492">
          <w:marLeft w:val="0"/>
          <w:marRight w:val="0"/>
          <w:marTop w:val="0"/>
          <w:marBottom w:val="0"/>
          <w:divBdr>
            <w:top w:val="none" w:sz="0" w:space="0" w:color="auto"/>
            <w:left w:val="none" w:sz="0" w:space="0" w:color="auto"/>
            <w:bottom w:val="none" w:sz="0" w:space="0" w:color="auto"/>
            <w:right w:val="none" w:sz="0" w:space="0" w:color="auto"/>
          </w:divBdr>
          <w:divsChild>
            <w:div w:id="2072534787">
              <w:marLeft w:val="0"/>
              <w:marRight w:val="0"/>
              <w:marTop w:val="0"/>
              <w:marBottom w:val="0"/>
              <w:divBdr>
                <w:top w:val="none" w:sz="0" w:space="0" w:color="auto"/>
                <w:left w:val="none" w:sz="0" w:space="0" w:color="auto"/>
                <w:bottom w:val="none" w:sz="0" w:space="0" w:color="auto"/>
                <w:right w:val="none" w:sz="0" w:space="0" w:color="auto"/>
              </w:divBdr>
              <w:divsChild>
                <w:div w:id="13854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90">
      <w:bodyDiv w:val="1"/>
      <w:marLeft w:val="0"/>
      <w:marRight w:val="0"/>
      <w:marTop w:val="0"/>
      <w:marBottom w:val="0"/>
      <w:divBdr>
        <w:top w:val="none" w:sz="0" w:space="0" w:color="auto"/>
        <w:left w:val="none" w:sz="0" w:space="0" w:color="auto"/>
        <w:bottom w:val="none" w:sz="0" w:space="0" w:color="auto"/>
        <w:right w:val="none" w:sz="0" w:space="0" w:color="auto"/>
      </w:divBdr>
    </w:div>
    <w:div w:id="1227759013">
      <w:bodyDiv w:val="1"/>
      <w:marLeft w:val="0"/>
      <w:marRight w:val="0"/>
      <w:marTop w:val="0"/>
      <w:marBottom w:val="0"/>
      <w:divBdr>
        <w:top w:val="none" w:sz="0" w:space="0" w:color="auto"/>
        <w:left w:val="none" w:sz="0" w:space="0" w:color="auto"/>
        <w:bottom w:val="none" w:sz="0" w:space="0" w:color="auto"/>
        <w:right w:val="none" w:sz="0" w:space="0" w:color="auto"/>
      </w:divBdr>
      <w:divsChild>
        <w:div w:id="422843368">
          <w:marLeft w:val="0"/>
          <w:marRight w:val="0"/>
          <w:marTop w:val="0"/>
          <w:marBottom w:val="0"/>
          <w:divBdr>
            <w:top w:val="none" w:sz="0" w:space="0" w:color="auto"/>
            <w:left w:val="none" w:sz="0" w:space="0" w:color="auto"/>
            <w:bottom w:val="none" w:sz="0" w:space="0" w:color="auto"/>
            <w:right w:val="none" w:sz="0" w:space="0" w:color="auto"/>
          </w:divBdr>
          <w:divsChild>
            <w:div w:id="331417594">
              <w:marLeft w:val="0"/>
              <w:marRight w:val="0"/>
              <w:marTop w:val="0"/>
              <w:marBottom w:val="0"/>
              <w:divBdr>
                <w:top w:val="none" w:sz="0" w:space="0" w:color="auto"/>
                <w:left w:val="none" w:sz="0" w:space="0" w:color="auto"/>
                <w:bottom w:val="none" w:sz="0" w:space="0" w:color="auto"/>
                <w:right w:val="none" w:sz="0" w:space="0" w:color="auto"/>
              </w:divBdr>
              <w:divsChild>
                <w:div w:id="1698653879">
                  <w:marLeft w:val="0"/>
                  <w:marRight w:val="0"/>
                  <w:marTop w:val="0"/>
                  <w:marBottom w:val="0"/>
                  <w:divBdr>
                    <w:top w:val="none" w:sz="0" w:space="0" w:color="auto"/>
                    <w:left w:val="none" w:sz="0" w:space="0" w:color="auto"/>
                    <w:bottom w:val="none" w:sz="0" w:space="0" w:color="auto"/>
                    <w:right w:val="none" w:sz="0" w:space="0" w:color="auto"/>
                  </w:divBdr>
                  <w:divsChild>
                    <w:div w:id="16760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6211">
      <w:bodyDiv w:val="1"/>
      <w:marLeft w:val="0"/>
      <w:marRight w:val="0"/>
      <w:marTop w:val="0"/>
      <w:marBottom w:val="0"/>
      <w:divBdr>
        <w:top w:val="none" w:sz="0" w:space="0" w:color="auto"/>
        <w:left w:val="none" w:sz="0" w:space="0" w:color="auto"/>
        <w:bottom w:val="none" w:sz="0" w:space="0" w:color="auto"/>
        <w:right w:val="none" w:sz="0" w:space="0" w:color="auto"/>
      </w:divBdr>
    </w:div>
    <w:div w:id="1644966772">
      <w:bodyDiv w:val="1"/>
      <w:marLeft w:val="0"/>
      <w:marRight w:val="0"/>
      <w:marTop w:val="0"/>
      <w:marBottom w:val="0"/>
      <w:divBdr>
        <w:top w:val="none" w:sz="0" w:space="0" w:color="auto"/>
        <w:left w:val="none" w:sz="0" w:space="0" w:color="auto"/>
        <w:bottom w:val="none" w:sz="0" w:space="0" w:color="auto"/>
        <w:right w:val="none" w:sz="0" w:space="0" w:color="auto"/>
      </w:divBdr>
      <w:divsChild>
        <w:div w:id="1808694153">
          <w:marLeft w:val="0"/>
          <w:marRight w:val="0"/>
          <w:marTop w:val="0"/>
          <w:marBottom w:val="0"/>
          <w:divBdr>
            <w:top w:val="none" w:sz="0" w:space="0" w:color="auto"/>
            <w:left w:val="none" w:sz="0" w:space="0" w:color="auto"/>
            <w:bottom w:val="none" w:sz="0" w:space="0" w:color="auto"/>
            <w:right w:val="none" w:sz="0" w:space="0" w:color="auto"/>
          </w:divBdr>
          <w:divsChild>
            <w:div w:id="1682051116">
              <w:marLeft w:val="0"/>
              <w:marRight w:val="0"/>
              <w:marTop w:val="0"/>
              <w:marBottom w:val="0"/>
              <w:divBdr>
                <w:top w:val="none" w:sz="0" w:space="0" w:color="auto"/>
                <w:left w:val="none" w:sz="0" w:space="0" w:color="auto"/>
                <w:bottom w:val="none" w:sz="0" w:space="0" w:color="auto"/>
                <w:right w:val="none" w:sz="0" w:space="0" w:color="auto"/>
              </w:divBdr>
              <w:divsChild>
                <w:div w:id="904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853">
      <w:bodyDiv w:val="1"/>
      <w:marLeft w:val="0"/>
      <w:marRight w:val="0"/>
      <w:marTop w:val="0"/>
      <w:marBottom w:val="0"/>
      <w:divBdr>
        <w:top w:val="none" w:sz="0" w:space="0" w:color="auto"/>
        <w:left w:val="none" w:sz="0" w:space="0" w:color="auto"/>
        <w:bottom w:val="none" w:sz="0" w:space="0" w:color="auto"/>
        <w:right w:val="none" w:sz="0" w:space="0" w:color="auto"/>
      </w:divBdr>
    </w:div>
    <w:div w:id="1810585873">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958609775">
          <w:marLeft w:val="0"/>
          <w:marRight w:val="0"/>
          <w:marTop w:val="0"/>
          <w:marBottom w:val="0"/>
          <w:divBdr>
            <w:top w:val="none" w:sz="0" w:space="0" w:color="auto"/>
            <w:left w:val="none" w:sz="0" w:space="0" w:color="auto"/>
            <w:bottom w:val="none" w:sz="0" w:space="0" w:color="auto"/>
            <w:right w:val="none" w:sz="0" w:space="0" w:color="auto"/>
          </w:divBdr>
          <w:divsChild>
            <w:div w:id="146673453">
              <w:marLeft w:val="0"/>
              <w:marRight w:val="0"/>
              <w:marTop w:val="0"/>
              <w:marBottom w:val="0"/>
              <w:divBdr>
                <w:top w:val="none" w:sz="0" w:space="0" w:color="auto"/>
                <w:left w:val="none" w:sz="0" w:space="0" w:color="auto"/>
                <w:bottom w:val="none" w:sz="0" w:space="0" w:color="auto"/>
                <w:right w:val="none" w:sz="0" w:space="0" w:color="auto"/>
              </w:divBdr>
              <w:divsChild>
                <w:div w:id="1559978735">
                  <w:marLeft w:val="0"/>
                  <w:marRight w:val="0"/>
                  <w:marTop w:val="0"/>
                  <w:marBottom w:val="0"/>
                  <w:divBdr>
                    <w:top w:val="none" w:sz="0" w:space="0" w:color="auto"/>
                    <w:left w:val="none" w:sz="0" w:space="0" w:color="auto"/>
                    <w:bottom w:val="none" w:sz="0" w:space="0" w:color="auto"/>
                    <w:right w:val="none" w:sz="0" w:space="0" w:color="auto"/>
                  </w:divBdr>
                  <w:divsChild>
                    <w:div w:id="10597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2193">
      <w:bodyDiv w:val="1"/>
      <w:marLeft w:val="0"/>
      <w:marRight w:val="0"/>
      <w:marTop w:val="0"/>
      <w:marBottom w:val="0"/>
      <w:divBdr>
        <w:top w:val="none" w:sz="0" w:space="0" w:color="auto"/>
        <w:left w:val="none" w:sz="0" w:space="0" w:color="auto"/>
        <w:bottom w:val="none" w:sz="0" w:space="0" w:color="auto"/>
        <w:right w:val="none" w:sz="0" w:space="0" w:color="auto"/>
      </w:divBdr>
    </w:div>
    <w:div w:id="1937444421">
      <w:bodyDiv w:val="1"/>
      <w:marLeft w:val="0"/>
      <w:marRight w:val="0"/>
      <w:marTop w:val="0"/>
      <w:marBottom w:val="0"/>
      <w:divBdr>
        <w:top w:val="none" w:sz="0" w:space="0" w:color="auto"/>
        <w:left w:val="none" w:sz="0" w:space="0" w:color="auto"/>
        <w:bottom w:val="none" w:sz="0" w:space="0" w:color="auto"/>
        <w:right w:val="none" w:sz="0" w:space="0" w:color="auto"/>
      </w:divBdr>
      <w:divsChild>
        <w:div w:id="167714514">
          <w:marLeft w:val="0"/>
          <w:marRight w:val="0"/>
          <w:marTop w:val="0"/>
          <w:marBottom w:val="0"/>
          <w:divBdr>
            <w:top w:val="none" w:sz="0" w:space="0" w:color="auto"/>
            <w:left w:val="none" w:sz="0" w:space="0" w:color="auto"/>
            <w:bottom w:val="none" w:sz="0" w:space="0" w:color="auto"/>
            <w:right w:val="none" w:sz="0" w:space="0" w:color="auto"/>
          </w:divBdr>
          <w:divsChild>
            <w:div w:id="1006055227">
              <w:marLeft w:val="0"/>
              <w:marRight w:val="0"/>
              <w:marTop w:val="0"/>
              <w:marBottom w:val="0"/>
              <w:divBdr>
                <w:top w:val="none" w:sz="0" w:space="0" w:color="auto"/>
                <w:left w:val="none" w:sz="0" w:space="0" w:color="auto"/>
                <w:bottom w:val="none" w:sz="0" w:space="0" w:color="auto"/>
                <w:right w:val="none" w:sz="0" w:space="0" w:color="auto"/>
              </w:divBdr>
              <w:divsChild>
                <w:div w:id="12385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78277">
      <w:bodyDiv w:val="1"/>
      <w:marLeft w:val="0"/>
      <w:marRight w:val="0"/>
      <w:marTop w:val="0"/>
      <w:marBottom w:val="0"/>
      <w:divBdr>
        <w:top w:val="none" w:sz="0" w:space="0" w:color="auto"/>
        <w:left w:val="none" w:sz="0" w:space="0" w:color="auto"/>
        <w:bottom w:val="none" w:sz="0" w:space="0" w:color="auto"/>
        <w:right w:val="none" w:sz="0" w:space="0" w:color="auto"/>
      </w:divBdr>
    </w:div>
    <w:div w:id="21335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dget.ontario.ca/2022/brief.html" TargetMode="External"/><Relationship Id="rId18" Type="http://schemas.openxmlformats.org/officeDocument/2006/relationships/hyperlink" Target="https://www.fao-on.org/web/default/files/publications/FA1904%20Education%20Estimates%20Review%202019-20/Charts/Ministry%20of%20Education%20Estimates%20Review%202019-2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houghtleadership.rbc.com/hot-provincial-momentum-to-lose-steam/" TargetMode="External"/><Relationship Id="rId17" Type="http://schemas.openxmlformats.org/officeDocument/2006/relationships/hyperlink" Target="https://www.fao-on.org/en/Blog/Publications/EBO-FA20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ntario.ca/page/ministry-finance" TargetMode="External"/><Relationship Id="rId20" Type="http://schemas.openxmlformats.org/officeDocument/2006/relationships/hyperlink" Target="http://peopleforeducation.ca/wp-content/uploads/2017/08/P4E-annual-report-20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o-on.org/en/Blog/Publications/understanding-on-deficit-2018"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eopleforeducation.ca/report/2019-annual-report-on-schools-what-makes-a-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dget.ontario.ca/2021/fallstatement/pdf/2021-fall-statement-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peopleforeducation.ca/wp-content/uploads/2017/08/P4E-annual-report-2017.pdf" TargetMode="External"/><Relationship Id="rId3" Type="http://schemas.openxmlformats.org/officeDocument/2006/relationships/hyperlink" Target="https://budget.ontario.ca/2021/fallstatement/pdf/2021-fall-statement-en.pdf" TargetMode="External"/><Relationship Id="rId7" Type="http://schemas.openxmlformats.org/officeDocument/2006/relationships/hyperlink" Target="https://peopleforeducation.ca/report/2019-annual-report-on-schools-what-makes-a-school/" TargetMode="External"/><Relationship Id="rId2" Type="http://schemas.openxmlformats.org/officeDocument/2006/relationships/hyperlink" Target="https://budget.ontario.ca/2022/brief.html" TargetMode="External"/><Relationship Id="rId1" Type="http://schemas.openxmlformats.org/officeDocument/2006/relationships/hyperlink" Target="https://thoughtleadership.rbc.com/hot-provincial-momentum-to-lose-steam/" TargetMode="External"/><Relationship Id="rId6" Type="http://schemas.openxmlformats.org/officeDocument/2006/relationships/hyperlink" Target="https://www.fao-on.org/web/default/files/publications/FA1904%20Education%20Estimates%20Review%202019-20/Charts/Ministry%20of%20Education%20Estimates%20Review%202019-20.pdf" TargetMode="External"/><Relationship Id="rId5" Type="http://schemas.openxmlformats.org/officeDocument/2006/relationships/hyperlink" Target="https://www.fao-on.org/en/Blog/Publications/EBO-FA2022" TargetMode="External"/><Relationship Id="rId4" Type="http://schemas.openxmlformats.org/officeDocument/2006/relationships/hyperlink" Target="https://www.fao-on.org/en/Blog/Publications/EBO-FA2022"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33E1D5FAC974F9EB16B2CB4FFE405" ma:contentTypeVersion="11" ma:contentTypeDescription="Create a new document." ma:contentTypeScope="" ma:versionID="129afaf9e2414f63fbbcb1df6d2ac6bc">
  <xsd:schema xmlns:xsd="http://www.w3.org/2001/XMLSchema" xmlns:xs="http://www.w3.org/2001/XMLSchema" xmlns:p="http://schemas.microsoft.com/office/2006/metadata/properties" xmlns:ns3="2a132584-253d-48c5-9d2e-6e2e9ff113b0" xmlns:ns4="6e59afd0-6de8-44da-8027-8c14e28f1468" targetNamespace="http://schemas.microsoft.com/office/2006/metadata/properties" ma:root="true" ma:fieldsID="de64370ca055bd84a4cd90e85f9bc8d9" ns3:_="" ns4:_="">
    <xsd:import namespace="2a132584-253d-48c5-9d2e-6e2e9ff113b0"/>
    <xsd:import namespace="6e59afd0-6de8-44da-8027-8c14e28f1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32584-253d-48c5-9d2e-6e2e9ff11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9afd0-6de8-44da-8027-8c14e28f14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Fin18</b:Tag>
    <b:SourceType>Report</b:SourceType>
    <b:Guid>{B06FC193-52E1-45CA-B89C-C5FF8B595FA1}</b:Guid>
    <b:Title>Economic and Budget Outlook, Assessing Ontario’s Medium-term Budget Plan</b:Title>
    <b:Year>2018</b:Year>
    <b:City>Toronto</b:City>
    <b:Publisher>Queen’s Printer for Ontario</b:Publisher>
    <b:Author>
      <b:Author>
        <b:Corporate>Financial Accountability Officer of Ontario</b:Corporate>
      </b:Author>
    </b:Author>
    <b:Pages>13</b:Pages>
    <b:RefOrder>1</b:RefOrder>
  </b:Source>
</b:Sources>
</file>

<file path=customXml/itemProps1.xml><?xml version="1.0" encoding="utf-8"?>
<ds:datastoreItem xmlns:ds="http://schemas.openxmlformats.org/officeDocument/2006/customXml" ds:itemID="{27380661-2A24-4C92-82E4-A44FF19D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32584-253d-48c5-9d2e-6e2e9ff113b0"/>
    <ds:schemaRef ds:uri="6e59afd0-6de8-44da-8027-8c14e28f1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23B5B-4F3B-407C-8905-3838D00A5AD8}">
  <ds:schemaRefs>
    <ds:schemaRef ds:uri="http://schemas.microsoft.com/sharepoint/v3/contenttype/forms"/>
  </ds:schemaRefs>
</ds:datastoreItem>
</file>

<file path=customXml/itemProps3.xml><?xml version="1.0" encoding="utf-8"?>
<ds:datastoreItem xmlns:ds="http://schemas.openxmlformats.org/officeDocument/2006/customXml" ds:itemID="{E4DE059B-3ADA-43C0-8B6B-CD7EF8593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EC94E7-404F-46C0-8D0C-B4C89399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6475</Words>
  <Characters>36910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ETFO Submission  - 2023-24 Education Funding</vt:lpstr>
    </vt:vector>
  </TitlesOfParts>
  <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ETFO Submission  - 2023-24 Education Funding</dc:title>
  <dc:subject>ETFO Submission  - Education Funding 2023-24</dc:subject>
  <dc:creator>Federico Carvajal</dc:creator>
  <cp:lastModifiedBy>Cynthia Chorzepa</cp:lastModifiedBy>
  <cp:revision>11</cp:revision>
  <cp:lastPrinted>2022-11-14T16:45:00Z</cp:lastPrinted>
  <dcterms:created xsi:type="dcterms:W3CDTF">2022-11-15T13:45:00Z</dcterms:created>
  <dcterms:modified xsi:type="dcterms:W3CDTF">2022-11-15T14:06:00Z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0x0101006B733E1D5FAC974F9EB16B2CB4FFE405</vt:lpwstr>
  </property>
</Properties>
</file>