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A512" w14:textId="3F1484B5" w:rsidR="00B23155" w:rsidRPr="008A3285" w:rsidRDefault="00214C83" w:rsidP="008A3285">
      <w:pPr>
        <w:spacing w:after="0"/>
        <w:rPr>
          <w:sz w:val="24"/>
          <w:szCs w:val="24"/>
        </w:rPr>
      </w:pPr>
      <w:r w:rsidRPr="005D06D9">
        <w:rPr>
          <w:sz w:val="24"/>
          <w:szCs w:val="24"/>
        </w:rPr>
        <w:t xml:space="preserve">Image: </w:t>
      </w:r>
      <w:r w:rsidR="00FE1FBC">
        <w:rPr>
          <w:sz w:val="24"/>
          <w:szCs w:val="24"/>
        </w:rPr>
        <w:t>The</w:t>
      </w:r>
      <w:r w:rsidR="00736CFD">
        <w:rPr>
          <w:sz w:val="24"/>
          <w:szCs w:val="24"/>
        </w:rPr>
        <w:t xml:space="preserve"> poster has a </w:t>
      </w:r>
      <w:proofErr w:type="spellStart"/>
      <w:r w:rsidR="00736CFD">
        <w:rPr>
          <w:sz w:val="24"/>
          <w:szCs w:val="24"/>
        </w:rPr>
        <w:t>multicoloured</w:t>
      </w:r>
      <w:proofErr w:type="spellEnd"/>
      <w:r w:rsidR="00736CFD">
        <w:rPr>
          <w:sz w:val="24"/>
          <w:szCs w:val="24"/>
        </w:rPr>
        <w:t xml:space="preserve"> background in tropical tones featuring pink, </w:t>
      </w:r>
      <w:r w:rsidR="003C4D4C">
        <w:rPr>
          <w:sz w:val="24"/>
          <w:szCs w:val="24"/>
        </w:rPr>
        <w:t>orange, light blue</w:t>
      </w:r>
      <w:r w:rsidR="0078177E">
        <w:rPr>
          <w:sz w:val="24"/>
          <w:szCs w:val="24"/>
        </w:rPr>
        <w:t>,</w:t>
      </w:r>
      <w:r w:rsidR="003C4D4C">
        <w:rPr>
          <w:sz w:val="24"/>
          <w:szCs w:val="24"/>
        </w:rPr>
        <w:t xml:space="preserve"> and dark blue</w:t>
      </w:r>
      <w:r w:rsidR="008A3285" w:rsidRPr="005D06D9">
        <w:rPr>
          <w:sz w:val="24"/>
          <w:szCs w:val="24"/>
        </w:rPr>
        <w:t>.</w:t>
      </w:r>
      <w:r w:rsidR="003C4D4C">
        <w:rPr>
          <w:sz w:val="24"/>
          <w:szCs w:val="24"/>
        </w:rPr>
        <w:t xml:space="preserve"> The </w:t>
      </w:r>
      <w:proofErr w:type="spellStart"/>
      <w:r w:rsidR="003C4D4C">
        <w:rPr>
          <w:sz w:val="24"/>
          <w:szCs w:val="24"/>
        </w:rPr>
        <w:t>colours</w:t>
      </w:r>
      <w:proofErr w:type="spellEnd"/>
      <w:r w:rsidR="003C4D4C">
        <w:rPr>
          <w:sz w:val="24"/>
          <w:szCs w:val="24"/>
        </w:rPr>
        <w:t xml:space="preserve"> are from a Caribbean palette which is representative of both positive </w:t>
      </w:r>
      <w:r w:rsidR="00A66794">
        <w:rPr>
          <w:sz w:val="24"/>
          <w:szCs w:val="24"/>
        </w:rPr>
        <w:t xml:space="preserve">feelings and of the Afro-Caribbeans that make up a large part of the </w:t>
      </w:r>
      <w:r w:rsidR="00FD0930">
        <w:rPr>
          <w:sz w:val="24"/>
          <w:szCs w:val="24"/>
        </w:rPr>
        <w:t>Canadian Black population. The main image on the poster is two Black women</w:t>
      </w:r>
      <w:r w:rsidR="00FE396E">
        <w:rPr>
          <w:sz w:val="24"/>
          <w:szCs w:val="24"/>
        </w:rPr>
        <w:t xml:space="preserve">, one </w:t>
      </w:r>
      <w:r w:rsidR="00FD0930">
        <w:rPr>
          <w:sz w:val="24"/>
          <w:szCs w:val="24"/>
        </w:rPr>
        <w:t xml:space="preserve">who </w:t>
      </w:r>
      <w:r w:rsidR="00D4504A">
        <w:rPr>
          <w:sz w:val="24"/>
          <w:szCs w:val="24"/>
        </w:rPr>
        <w:t>is the age of a student and the other an adult. B</w:t>
      </w:r>
      <w:r w:rsidR="00FD0930">
        <w:rPr>
          <w:sz w:val="24"/>
          <w:szCs w:val="24"/>
        </w:rPr>
        <w:t>oth</w:t>
      </w:r>
      <w:r w:rsidR="0078177E">
        <w:rPr>
          <w:sz w:val="24"/>
          <w:szCs w:val="24"/>
        </w:rPr>
        <w:t xml:space="preserve"> are</w:t>
      </w:r>
      <w:r w:rsidR="00FD0930">
        <w:rPr>
          <w:sz w:val="24"/>
          <w:szCs w:val="24"/>
        </w:rPr>
        <w:t xml:space="preserve"> look</w:t>
      </w:r>
      <w:r w:rsidR="00D4504A">
        <w:rPr>
          <w:sz w:val="24"/>
          <w:szCs w:val="24"/>
        </w:rPr>
        <w:t>ing</w:t>
      </w:r>
      <w:r w:rsidR="00FD0930">
        <w:rPr>
          <w:sz w:val="24"/>
          <w:szCs w:val="24"/>
        </w:rPr>
        <w:t xml:space="preserve"> </w:t>
      </w:r>
      <w:r w:rsidR="003D4E1D">
        <w:rPr>
          <w:sz w:val="24"/>
          <w:szCs w:val="24"/>
        </w:rPr>
        <w:t>forward</w:t>
      </w:r>
      <w:r w:rsidR="0007096E">
        <w:rPr>
          <w:sz w:val="24"/>
          <w:szCs w:val="24"/>
        </w:rPr>
        <w:t xml:space="preserve"> at the viewer</w:t>
      </w:r>
      <w:r w:rsidR="00B72978">
        <w:rPr>
          <w:sz w:val="24"/>
          <w:szCs w:val="24"/>
        </w:rPr>
        <w:t xml:space="preserve"> with neutral facial expressions.  The image uses a black and white motif with only their brown eyes</w:t>
      </w:r>
      <w:r w:rsidR="0078177E">
        <w:rPr>
          <w:sz w:val="24"/>
          <w:szCs w:val="24"/>
        </w:rPr>
        <w:t xml:space="preserve"> painted</w:t>
      </w:r>
      <w:r w:rsidR="00B72978">
        <w:rPr>
          <w:sz w:val="24"/>
          <w:szCs w:val="24"/>
        </w:rPr>
        <w:t xml:space="preserve"> in </w:t>
      </w:r>
      <w:proofErr w:type="spellStart"/>
      <w:r w:rsidR="00B72978">
        <w:rPr>
          <w:sz w:val="24"/>
          <w:szCs w:val="24"/>
        </w:rPr>
        <w:t>colour</w:t>
      </w:r>
      <w:proofErr w:type="spellEnd"/>
      <w:r w:rsidR="00FE396E">
        <w:rPr>
          <w:sz w:val="24"/>
          <w:szCs w:val="24"/>
        </w:rPr>
        <w:t>.</w:t>
      </w:r>
      <w:r w:rsidR="000962A3">
        <w:rPr>
          <w:sz w:val="24"/>
          <w:szCs w:val="24"/>
        </w:rPr>
        <w:t xml:space="preserve"> The features of the women are brought into focus as their lips, nose, ears</w:t>
      </w:r>
      <w:r w:rsidR="0078177E">
        <w:rPr>
          <w:sz w:val="24"/>
          <w:szCs w:val="24"/>
        </w:rPr>
        <w:t>,</w:t>
      </w:r>
      <w:r w:rsidR="00296461">
        <w:rPr>
          <w:sz w:val="24"/>
          <w:szCs w:val="24"/>
        </w:rPr>
        <w:t xml:space="preserve"> and facial structure have layered contouring to show detail. Both women have natural Black hairstyles with the adult woman on the left</w:t>
      </w:r>
      <w:r w:rsidR="00F50DE9">
        <w:rPr>
          <w:sz w:val="24"/>
          <w:szCs w:val="24"/>
        </w:rPr>
        <w:t xml:space="preserve"> having </w:t>
      </w:r>
      <w:proofErr w:type="spellStart"/>
      <w:r w:rsidR="00F50DE9">
        <w:rPr>
          <w:sz w:val="24"/>
          <w:szCs w:val="24"/>
        </w:rPr>
        <w:t>locs</w:t>
      </w:r>
      <w:proofErr w:type="spellEnd"/>
      <w:r w:rsidR="00F50DE9">
        <w:rPr>
          <w:sz w:val="24"/>
          <w:szCs w:val="24"/>
        </w:rPr>
        <w:t xml:space="preserve"> that are styled in cornrows and extend beyond her neck in length.</w:t>
      </w:r>
      <w:r w:rsidR="00323189">
        <w:rPr>
          <w:sz w:val="24"/>
          <w:szCs w:val="24"/>
        </w:rPr>
        <w:t xml:space="preserve"> The younger woman on the right </w:t>
      </w:r>
      <w:r w:rsidR="00980FF3">
        <w:rPr>
          <w:sz w:val="24"/>
          <w:szCs w:val="24"/>
        </w:rPr>
        <w:t xml:space="preserve">has loose, long </w:t>
      </w:r>
      <w:proofErr w:type="spellStart"/>
      <w:r w:rsidR="00980FF3">
        <w:rPr>
          <w:sz w:val="24"/>
          <w:szCs w:val="24"/>
        </w:rPr>
        <w:t>locs</w:t>
      </w:r>
      <w:proofErr w:type="spellEnd"/>
      <w:r w:rsidR="00980FF3">
        <w:rPr>
          <w:sz w:val="24"/>
          <w:szCs w:val="24"/>
        </w:rPr>
        <w:t xml:space="preserve"> within a messy bun. </w:t>
      </w:r>
      <w:r w:rsidR="007800D4" w:rsidRPr="005D06D9">
        <w:rPr>
          <w:sz w:val="24"/>
          <w:szCs w:val="24"/>
        </w:rPr>
        <w:t xml:space="preserve">The </w:t>
      </w:r>
      <w:r w:rsidR="000C24D5">
        <w:rPr>
          <w:sz w:val="24"/>
          <w:szCs w:val="24"/>
        </w:rPr>
        <w:t>title of the poster</w:t>
      </w:r>
      <w:r w:rsidR="0078177E">
        <w:rPr>
          <w:sz w:val="24"/>
          <w:szCs w:val="24"/>
        </w:rPr>
        <w:t xml:space="preserve"> is</w:t>
      </w:r>
      <w:r w:rsidR="005D09BF">
        <w:rPr>
          <w:sz w:val="24"/>
          <w:szCs w:val="24"/>
        </w:rPr>
        <w:t xml:space="preserve"> “Each one, teach one.” #BlackGirlMagic is written </w:t>
      </w:r>
      <w:r w:rsidR="00684111">
        <w:rPr>
          <w:sz w:val="24"/>
          <w:szCs w:val="24"/>
        </w:rPr>
        <w:t xml:space="preserve">under the image in the </w:t>
      </w:r>
      <w:proofErr w:type="spellStart"/>
      <w:r w:rsidR="00684111">
        <w:rPr>
          <w:sz w:val="24"/>
          <w:szCs w:val="24"/>
        </w:rPr>
        <w:t>centre</w:t>
      </w:r>
      <w:proofErr w:type="spellEnd"/>
      <w:r w:rsidR="00684111">
        <w:rPr>
          <w:sz w:val="24"/>
          <w:szCs w:val="24"/>
        </w:rPr>
        <w:t>.</w:t>
      </w:r>
      <w:r w:rsidR="003E61B8">
        <w:rPr>
          <w:sz w:val="24"/>
          <w:szCs w:val="24"/>
        </w:rPr>
        <w:t xml:space="preserve">  The </w:t>
      </w:r>
      <w:r w:rsidR="00684111">
        <w:rPr>
          <w:sz w:val="24"/>
          <w:szCs w:val="24"/>
        </w:rPr>
        <w:t xml:space="preserve">artist, Benny Bing’s signature is in the bottom left and the </w:t>
      </w:r>
      <w:r w:rsidR="003E61B8">
        <w:rPr>
          <w:sz w:val="24"/>
          <w:szCs w:val="24"/>
        </w:rPr>
        <w:t xml:space="preserve">ETFO logo in </w:t>
      </w:r>
      <w:r w:rsidR="00684111">
        <w:rPr>
          <w:sz w:val="24"/>
          <w:szCs w:val="24"/>
        </w:rPr>
        <w:t>black</w:t>
      </w:r>
      <w:r w:rsidR="003E61B8">
        <w:rPr>
          <w:sz w:val="24"/>
          <w:szCs w:val="24"/>
        </w:rPr>
        <w:t xml:space="preserve"> is featured in the bottom right corner.</w:t>
      </w:r>
    </w:p>
    <w:p w14:paraId="7CD66074" w14:textId="77777777" w:rsidR="00991E66" w:rsidRDefault="00991E66"/>
    <w:p w14:paraId="473F35D4" w14:textId="77777777" w:rsidR="00991E66" w:rsidRDefault="00991E66">
      <w:pPr>
        <w:rPr>
          <w:sz w:val="26"/>
          <w:szCs w:val="26"/>
        </w:rPr>
      </w:pPr>
    </w:p>
    <w:p w14:paraId="5F00F13D" w14:textId="77777777" w:rsidR="00214C83" w:rsidRPr="003E70AA" w:rsidRDefault="00214C83" w:rsidP="00991E66">
      <w:pPr>
        <w:spacing w:after="0"/>
        <w:rPr>
          <w:sz w:val="26"/>
          <w:szCs w:val="26"/>
        </w:rPr>
      </w:pPr>
    </w:p>
    <w:p w14:paraId="4233883A" w14:textId="77777777" w:rsidR="00991E66" w:rsidRDefault="00991E66"/>
    <w:sectPr w:rsidR="0099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4"/>
    <w:rsid w:val="0007096E"/>
    <w:rsid w:val="000962A3"/>
    <w:rsid w:val="000C24D5"/>
    <w:rsid w:val="000E6C16"/>
    <w:rsid w:val="00201AF3"/>
    <w:rsid w:val="00214C83"/>
    <w:rsid w:val="00296461"/>
    <w:rsid w:val="00323189"/>
    <w:rsid w:val="003C4D4C"/>
    <w:rsid w:val="003D4E1D"/>
    <w:rsid w:val="003E61B8"/>
    <w:rsid w:val="005D06D9"/>
    <w:rsid w:val="005D09BF"/>
    <w:rsid w:val="00684111"/>
    <w:rsid w:val="00736CFD"/>
    <w:rsid w:val="007800D4"/>
    <w:rsid w:val="0078177E"/>
    <w:rsid w:val="007E4400"/>
    <w:rsid w:val="008A3285"/>
    <w:rsid w:val="00980FF3"/>
    <w:rsid w:val="00991E66"/>
    <w:rsid w:val="00A66794"/>
    <w:rsid w:val="00B23155"/>
    <w:rsid w:val="00B72978"/>
    <w:rsid w:val="00D159CD"/>
    <w:rsid w:val="00D4504A"/>
    <w:rsid w:val="00F50DE9"/>
    <w:rsid w:val="00FD0930"/>
    <w:rsid w:val="00FE1FBC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61EC"/>
  <w15:chartTrackingRefBased/>
  <w15:docId w15:val="{23E9DBF6-D0EF-405F-8BB3-3609EF9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8177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Pietrobon</dc:creator>
  <cp:keywords/>
  <dc:description/>
  <cp:lastModifiedBy>Matthew Sinclair</cp:lastModifiedBy>
  <cp:revision>2</cp:revision>
  <dcterms:created xsi:type="dcterms:W3CDTF">2023-01-10T20:03:00Z</dcterms:created>
  <dcterms:modified xsi:type="dcterms:W3CDTF">2023-01-10T20:03:00Z</dcterms:modified>
</cp:coreProperties>
</file>