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56DC" w14:textId="39DA2D3A" w:rsidR="00506C66" w:rsidRPr="005701F4" w:rsidRDefault="00506C66" w:rsidP="005701F4">
      <w:pPr>
        <w:rPr>
          <w:rFonts w:ascii="Arial" w:hAnsi="Arial" w:cs="Arial"/>
          <w:b/>
          <w:bCs/>
          <w:sz w:val="24"/>
          <w:szCs w:val="24"/>
        </w:rPr>
      </w:pPr>
      <w:r w:rsidRPr="005701F4">
        <w:rPr>
          <w:rFonts w:ascii="Arial" w:hAnsi="Arial" w:cs="Arial"/>
          <w:b/>
          <w:bCs/>
          <w:sz w:val="24"/>
          <w:szCs w:val="24"/>
        </w:rPr>
        <w:t>Virtual Learning</w:t>
      </w:r>
      <w:r w:rsidRPr="005701F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5701F4">
        <w:rPr>
          <w:rFonts w:ascii="Arial" w:hAnsi="Arial" w:cs="Arial"/>
          <w:b/>
          <w:bCs/>
          <w:sz w:val="24"/>
          <w:szCs w:val="24"/>
        </w:rPr>
        <w:t>Shouldn’t</w:t>
      </w:r>
      <w:proofErr w:type="gramEnd"/>
      <w:r w:rsidRPr="005701F4">
        <w:rPr>
          <w:rFonts w:ascii="Arial" w:hAnsi="Arial" w:cs="Arial"/>
          <w:b/>
          <w:bCs/>
          <w:sz w:val="24"/>
          <w:szCs w:val="24"/>
        </w:rPr>
        <w:t xml:space="preserve"> Be</w:t>
      </w:r>
      <w:r w:rsidRPr="005701F4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01F4">
        <w:rPr>
          <w:rFonts w:ascii="Arial" w:hAnsi="Arial" w:cs="Arial"/>
          <w:b/>
          <w:bCs/>
          <w:sz w:val="24"/>
          <w:szCs w:val="24"/>
        </w:rPr>
        <w:t>Permanent</w:t>
      </w:r>
    </w:p>
    <w:p w14:paraId="3578852A" w14:textId="77777777" w:rsidR="00506C66" w:rsidRDefault="00506C66" w:rsidP="00506C66">
      <w:p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The move to virtual learning was never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intended to be permanent; it was a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temporary measure designed to deliver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emergency instruction during a global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pandemic. And yet, in Ontario, virtual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learning continues to be supported by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the government and its not-so-hidden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privatization agenda.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40922B" w14:textId="77777777" w:rsidR="00506C66" w:rsidRDefault="00506C66" w:rsidP="00506C66">
      <w:p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Under the pretext of providing families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with “choice,” the Ministry of Education has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worked behind closed doors with unidentified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organizations and lobbyists on a plan to erode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Ontario’s public education system by shifting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education funding away from schools and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outsourcing learning to online and private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 xml:space="preserve">options. </w:t>
      </w:r>
      <w:proofErr w:type="gramStart"/>
      <w:r w:rsidRPr="00506C66">
        <w:rPr>
          <w:rFonts w:ascii="Arial" w:hAnsi="Arial" w:cs="Arial"/>
          <w:sz w:val="24"/>
          <w:szCs w:val="24"/>
        </w:rPr>
        <w:t>In an attempt to</w:t>
      </w:r>
      <w:proofErr w:type="gramEnd"/>
      <w:r w:rsidRPr="00506C66">
        <w:rPr>
          <w:rFonts w:ascii="Arial" w:hAnsi="Arial" w:cs="Arial"/>
          <w:sz w:val="24"/>
          <w:szCs w:val="24"/>
        </w:rPr>
        <w:t xml:space="preserve"> keep students in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public education and maintain their enrolment,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school boards are making virtual classrooms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and schools a permanent feature.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E0DB00" w14:textId="77777777" w:rsidR="00506C66" w:rsidRDefault="00506C66" w:rsidP="00506C66">
      <w:p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In 2022, the Ford government went a step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further. Rather than making investments to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improve public education for all students, it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offered individual payments to families for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private tutoring. Through this program, tens of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millions of public dollars have been siphoned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away from students and schools. This indirect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way of reducing funding for public education is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disproportionately shouldered by students with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special education needs and from marginalized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communities.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9428F82" w14:textId="77777777" w:rsidR="00506C66" w:rsidRDefault="00506C66" w:rsidP="00506C66">
      <w:p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The Ford government’s outsourcing of learning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to online and private options, coupled with its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reduction of funding to the public education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system, is a lose-lose scenario for Ontario’s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students.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BDAD7A4" w14:textId="59A92FB2" w:rsidR="00506C66" w:rsidRPr="005701F4" w:rsidRDefault="00506C66" w:rsidP="00506C66">
      <w:pPr>
        <w:rPr>
          <w:rFonts w:ascii="Arial" w:hAnsi="Arial" w:cs="Arial"/>
          <w:b/>
          <w:bCs/>
          <w:sz w:val="24"/>
          <w:szCs w:val="24"/>
        </w:rPr>
      </w:pPr>
      <w:r w:rsidRPr="005701F4">
        <w:rPr>
          <w:rFonts w:ascii="Arial" w:hAnsi="Arial" w:cs="Arial"/>
          <w:b/>
          <w:bCs/>
          <w:sz w:val="24"/>
          <w:szCs w:val="24"/>
        </w:rPr>
        <w:t>In-person learning matters</w:t>
      </w:r>
    </w:p>
    <w:p w14:paraId="59814588" w14:textId="56A8FC10" w:rsidR="00506C66" w:rsidRDefault="00506C66" w:rsidP="00506C66">
      <w:p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Elementary Teachers’ Federation of Ontario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(ETFO) believes that quality, in-person learning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 xml:space="preserve">in </w:t>
      </w:r>
      <w:proofErr w:type="gramStart"/>
      <w:r w:rsidRPr="00506C66">
        <w:rPr>
          <w:rFonts w:ascii="Arial" w:hAnsi="Arial" w:cs="Arial"/>
          <w:sz w:val="24"/>
          <w:szCs w:val="24"/>
        </w:rPr>
        <w:t>publicly-funded</w:t>
      </w:r>
      <w:proofErr w:type="gramEnd"/>
      <w:r w:rsidRPr="00506C66">
        <w:rPr>
          <w:rFonts w:ascii="Arial" w:hAnsi="Arial" w:cs="Arial"/>
          <w:sz w:val="24"/>
          <w:szCs w:val="24"/>
        </w:rPr>
        <w:t xml:space="preserve"> schools provides the best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experience for students. In-person schools are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dynamic social environments where children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can learn by exploring, taking risks, building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relationships and accessing individual attention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from teachers and educators.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1E2A42" w14:textId="77777777" w:rsidR="00506C66" w:rsidRDefault="00506C66" w:rsidP="00506C66">
      <w:p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In-person classrooms are intentionally designed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to encourage inquiry, conversation, and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collaboration, as well as respond to children’s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unique learning needs. In-person learning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environments include hands-on materials and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resources that students need to support and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extend their learning.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2320AA" w14:textId="77777777" w:rsidR="00506C66" w:rsidRDefault="00506C66" w:rsidP="00506C66">
      <w:p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To effectively support the acquisition of reading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and numeracy skills, and to meet students’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unique learning needs, educators must be able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to assess and work with students in person.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678498F" w14:textId="77777777" w:rsidR="00506C66" w:rsidRDefault="00506C66" w:rsidP="00506C66">
      <w:p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The daily interactions that in-person classrooms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provide are also essential for the academic and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social growth of students.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The future of public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education in Ontario is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at stake.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D28F4F" w14:textId="77777777" w:rsidR="00506C66" w:rsidRDefault="00506C66" w:rsidP="00506C66">
      <w:pPr>
        <w:rPr>
          <w:rFonts w:ascii="Arial" w:hAnsi="Arial" w:cs="Arial"/>
          <w:sz w:val="24"/>
          <w:szCs w:val="24"/>
        </w:rPr>
      </w:pPr>
    </w:p>
    <w:p w14:paraId="26A4216D" w14:textId="24FB8F78" w:rsidR="00506C66" w:rsidRPr="002F41F2" w:rsidRDefault="00506C66" w:rsidP="00506C66">
      <w:pPr>
        <w:rPr>
          <w:rFonts w:ascii="Arial" w:hAnsi="Arial" w:cs="Arial"/>
          <w:b/>
          <w:bCs/>
          <w:sz w:val="24"/>
          <w:szCs w:val="24"/>
        </w:rPr>
      </w:pPr>
      <w:r w:rsidRPr="002F41F2">
        <w:rPr>
          <w:rFonts w:ascii="Arial" w:hAnsi="Arial" w:cs="Arial"/>
          <w:b/>
          <w:bCs/>
          <w:sz w:val="24"/>
          <w:szCs w:val="24"/>
        </w:rPr>
        <w:lastRenderedPageBreak/>
        <w:t>The future of public education in Ontario is at stake</w:t>
      </w:r>
    </w:p>
    <w:p w14:paraId="7B33456F" w14:textId="77777777" w:rsidR="00506C66" w:rsidRDefault="00506C66" w:rsidP="00506C66">
      <w:p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The funding and resources needed to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 xml:space="preserve">meet the unique learning needs of </w:t>
      </w:r>
      <w:proofErr w:type="gramStart"/>
      <w:r w:rsidRPr="00506C66">
        <w:rPr>
          <w:rFonts w:ascii="Arial" w:hAnsi="Arial" w:cs="Arial"/>
          <w:sz w:val="24"/>
          <w:szCs w:val="24"/>
        </w:rPr>
        <w:t>each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and every</w:t>
      </w:r>
      <w:proofErr w:type="gramEnd"/>
      <w:r w:rsidRPr="00506C66">
        <w:rPr>
          <w:rFonts w:ascii="Arial" w:hAnsi="Arial" w:cs="Arial"/>
          <w:sz w:val="24"/>
          <w:szCs w:val="24"/>
        </w:rPr>
        <w:t xml:space="preserve"> student in this province are best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provided within the public system. Daily,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 xml:space="preserve">in-person instruction in </w:t>
      </w:r>
      <w:proofErr w:type="gramStart"/>
      <w:r w:rsidRPr="00506C66">
        <w:rPr>
          <w:rFonts w:ascii="Arial" w:hAnsi="Arial" w:cs="Arial"/>
          <w:sz w:val="24"/>
          <w:szCs w:val="24"/>
        </w:rPr>
        <w:t>publicly-funded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schools best meets students’ educational,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developmental, and social needs, and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provides the tools to support equitable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learning models for children.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93102E" w14:textId="77777777" w:rsidR="00506C66" w:rsidRDefault="00506C66" w:rsidP="00506C66">
      <w:p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If school boards or the government enable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virtual learning options as a regular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learning model, the impact on students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 xml:space="preserve">and our </w:t>
      </w:r>
      <w:proofErr w:type="gramStart"/>
      <w:r w:rsidRPr="00506C66">
        <w:rPr>
          <w:rFonts w:ascii="Arial" w:hAnsi="Arial" w:cs="Arial"/>
          <w:sz w:val="24"/>
          <w:szCs w:val="24"/>
        </w:rPr>
        <w:t>publicly-funded</w:t>
      </w:r>
      <w:proofErr w:type="gramEnd"/>
      <w:r w:rsidRPr="00506C66">
        <w:rPr>
          <w:rFonts w:ascii="Arial" w:hAnsi="Arial" w:cs="Arial"/>
          <w:sz w:val="24"/>
          <w:szCs w:val="24"/>
        </w:rPr>
        <w:t xml:space="preserve"> schools will be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devastating:</w:t>
      </w:r>
    </w:p>
    <w:p w14:paraId="04B1D379" w14:textId="53E587AE" w:rsidR="00506C66" w:rsidRPr="00506C66" w:rsidRDefault="00506C66" w:rsidP="00506C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Existing inequities will be deepened.</w:t>
      </w:r>
    </w:p>
    <w:p w14:paraId="1B8F0F27" w14:textId="5A451BF0" w:rsidR="00506C66" w:rsidRPr="00506C66" w:rsidRDefault="00506C66" w:rsidP="00506C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Student privacy will be undermined.</w:t>
      </w:r>
      <w:r w:rsidRPr="00506C66">
        <w:rPr>
          <w:rFonts w:ascii="Arial" w:hAnsi="Arial" w:cs="Arial"/>
          <w:sz w:val="24"/>
          <w:szCs w:val="24"/>
        </w:rPr>
        <w:t xml:space="preserve"> </w:t>
      </w:r>
    </w:p>
    <w:p w14:paraId="65110CA7" w14:textId="77777777" w:rsidR="00506C66" w:rsidRPr="00506C66" w:rsidRDefault="00506C66" w:rsidP="00506C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 xml:space="preserve">Standards in </w:t>
      </w:r>
      <w:proofErr w:type="gramStart"/>
      <w:r w:rsidRPr="00506C66">
        <w:rPr>
          <w:rFonts w:ascii="Arial" w:hAnsi="Arial" w:cs="Arial"/>
          <w:sz w:val="24"/>
          <w:szCs w:val="24"/>
        </w:rPr>
        <w:t>publicly-funded</w:t>
      </w:r>
      <w:proofErr w:type="gramEnd"/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education will be lowered.</w:t>
      </w:r>
    </w:p>
    <w:p w14:paraId="2B7742B3" w14:textId="77777777" w:rsidR="00506C66" w:rsidRPr="00506C66" w:rsidRDefault="00506C66" w:rsidP="00506C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Learning outcomes and the social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health and well-being of students will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suffer.</w:t>
      </w:r>
    </w:p>
    <w:p w14:paraId="4E951884" w14:textId="77777777" w:rsidR="00506C66" w:rsidRPr="00506C66" w:rsidRDefault="00506C66" w:rsidP="00506C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Boards will fund and operate two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parallel elementary school systems,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forcing funding cuts that will hurt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students.</w:t>
      </w:r>
    </w:p>
    <w:p w14:paraId="464EF16F" w14:textId="77777777" w:rsidR="00506C66" w:rsidRPr="00506C66" w:rsidRDefault="00506C66" w:rsidP="00506C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Education quality and the public’s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confidence in Ontario’s internationally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renowned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public education system will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be eroded.</w:t>
      </w:r>
    </w:p>
    <w:p w14:paraId="4462A65F" w14:textId="77777777" w:rsidR="00506C66" w:rsidRPr="00506C66" w:rsidRDefault="00506C66" w:rsidP="00506C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Virtual schools will place Ontario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further on the path to privatization.</w:t>
      </w:r>
      <w:r w:rsidRPr="00506C66">
        <w:rPr>
          <w:rFonts w:ascii="Arial" w:hAnsi="Arial" w:cs="Arial"/>
          <w:sz w:val="24"/>
          <w:szCs w:val="24"/>
        </w:rPr>
        <w:t xml:space="preserve"> </w:t>
      </w:r>
    </w:p>
    <w:p w14:paraId="515DC323" w14:textId="17955166" w:rsidR="00506C66" w:rsidRPr="002F41F2" w:rsidRDefault="00506C66" w:rsidP="00506C66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2F41F2">
        <w:rPr>
          <w:rFonts w:ascii="Arial" w:hAnsi="Arial" w:cs="Arial"/>
          <w:b/>
          <w:bCs/>
          <w:sz w:val="24"/>
          <w:szCs w:val="24"/>
        </w:rPr>
        <w:t>Here’s</w:t>
      </w:r>
      <w:proofErr w:type="gramEnd"/>
      <w:r w:rsidRPr="002F41F2">
        <w:rPr>
          <w:rFonts w:ascii="Arial" w:hAnsi="Arial" w:cs="Arial"/>
          <w:b/>
          <w:bCs/>
          <w:sz w:val="24"/>
          <w:szCs w:val="24"/>
        </w:rPr>
        <w:t xml:space="preserve"> what</w:t>
      </w:r>
      <w:r w:rsidRPr="002F41F2">
        <w:rPr>
          <w:rFonts w:ascii="Arial" w:hAnsi="Arial" w:cs="Arial"/>
          <w:b/>
          <w:bCs/>
          <w:sz w:val="24"/>
          <w:szCs w:val="24"/>
        </w:rPr>
        <w:t xml:space="preserve"> </w:t>
      </w:r>
      <w:r w:rsidRPr="002F41F2">
        <w:rPr>
          <w:rFonts w:ascii="Arial" w:hAnsi="Arial" w:cs="Arial"/>
          <w:b/>
          <w:bCs/>
          <w:sz w:val="24"/>
          <w:szCs w:val="24"/>
        </w:rPr>
        <w:t>you can do:</w:t>
      </w:r>
    </w:p>
    <w:p w14:paraId="03144933" w14:textId="77777777" w:rsidR="00506C66" w:rsidRPr="00506C66" w:rsidRDefault="00506C66" w:rsidP="00506C6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 xml:space="preserve">Share </w:t>
      </w:r>
      <w:r w:rsidRPr="00506C66">
        <w:rPr>
          <w:rFonts w:ascii="Arial" w:hAnsi="Arial" w:cs="Arial"/>
          <w:sz w:val="24"/>
          <w:szCs w:val="24"/>
        </w:rPr>
        <w:t>this fact sheet with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friends and family to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spread awareness.</w:t>
      </w:r>
    </w:p>
    <w:p w14:paraId="1E3DAED9" w14:textId="77777777" w:rsidR="00506C66" w:rsidRPr="00506C66" w:rsidRDefault="00506C66" w:rsidP="00506C6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Contact your school trustee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and the trustees for your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board. Tell them to oppose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permanent virtual schools in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your school board.</w:t>
      </w:r>
    </w:p>
    <w:p w14:paraId="4AD09D56" w14:textId="77777777" w:rsidR="00506C66" w:rsidRPr="00506C66" w:rsidRDefault="00506C66" w:rsidP="00506C66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Contact your MPP and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demand the government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support fair funding to keep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kids in bricks-and-mortar</w:t>
      </w:r>
      <w:r w:rsidRPr="00506C66"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schools.</w:t>
      </w:r>
      <w:r w:rsidRPr="00506C66">
        <w:rPr>
          <w:rFonts w:ascii="Arial" w:hAnsi="Arial" w:cs="Arial"/>
          <w:sz w:val="24"/>
          <w:szCs w:val="24"/>
        </w:rPr>
        <w:t xml:space="preserve"> </w:t>
      </w:r>
    </w:p>
    <w:p w14:paraId="34687FD1" w14:textId="0E0FA496" w:rsidR="00506C66" w:rsidRDefault="00506C66" w:rsidP="00506C66">
      <w:pPr>
        <w:rPr>
          <w:rFonts w:ascii="Arial" w:hAnsi="Arial" w:cs="Arial"/>
          <w:sz w:val="24"/>
          <w:szCs w:val="24"/>
        </w:rPr>
      </w:pPr>
      <w:r w:rsidRPr="00506C66">
        <w:rPr>
          <w:rFonts w:ascii="Arial" w:hAnsi="Arial" w:cs="Arial"/>
          <w:sz w:val="24"/>
          <w:szCs w:val="24"/>
        </w:rPr>
        <w:t>Refuse to allow the integrity and quality of student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learning to be fractured beyond repair. Tell your board</w:t>
      </w:r>
      <w:r>
        <w:rPr>
          <w:rFonts w:ascii="Arial" w:hAnsi="Arial" w:cs="Arial"/>
          <w:sz w:val="24"/>
          <w:szCs w:val="24"/>
        </w:rPr>
        <w:t xml:space="preserve"> </w:t>
      </w:r>
      <w:r w:rsidRPr="00506C66">
        <w:rPr>
          <w:rFonts w:ascii="Arial" w:hAnsi="Arial" w:cs="Arial"/>
          <w:sz w:val="24"/>
          <w:szCs w:val="24"/>
        </w:rPr>
        <w:t>to say NO to virtual school programs.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C6D5D3" w14:textId="155A215A" w:rsidR="00506C66" w:rsidRPr="005701F4" w:rsidRDefault="00506C66" w:rsidP="00506C66">
      <w:pPr>
        <w:rPr>
          <w:rFonts w:ascii="Arial" w:hAnsi="Arial" w:cs="Arial"/>
          <w:b/>
          <w:bCs/>
          <w:sz w:val="24"/>
          <w:szCs w:val="24"/>
        </w:rPr>
      </w:pPr>
      <w:r w:rsidRPr="005701F4">
        <w:rPr>
          <w:rFonts w:ascii="Arial" w:hAnsi="Arial" w:cs="Arial"/>
          <w:b/>
          <w:bCs/>
          <w:sz w:val="24"/>
          <w:szCs w:val="24"/>
        </w:rPr>
        <w:t>TAKE ACTION at BuildingBetterSchools.ca/</w:t>
      </w:r>
      <w:proofErr w:type="spellStart"/>
      <w:r w:rsidRPr="005701F4">
        <w:rPr>
          <w:rFonts w:ascii="Arial" w:hAnsi="Arial" w:cs="Arial"/>
          <w:b/>
          <w:bCs/>
          <w:sz w:val="24"/>
          <w:szCs w:val="24"/>
        </w:rPr>
        <w:t>StopVirtualSchool</w:t>
      </w:r>
      <w:proofErr w:type="spellEnd"/>
      <w:r w:rsidRPr="005701F4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506C66" w:rsidRPr="005701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58CC"/>
    <w:multiLevelType w:val="hybridMultilevel"/>
    <w:tmpl w:val="8DCC30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206BB"/>
    <w:multiLevelType w:val="hybridMultilevel"/>
    <w:tmpl w:val="958A5C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66"/>
    <w:rsid w:val="002E19C0"/>
    <w:rsid w:val="002F41F2"/>
    <w:rsid w:val="00506C66"/>
    <w:rsid w:val="0057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55FB"/>
  <w15:chartTrackingRefBased/>
  <w15:docId w15:val="{8AFBC974-6AAD-4E13-A859-00DD5C45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670A9-12A1-46C3-B951-5BB3F8732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Chorzepa</dc:creator>
  <cp:keywords/>
  <dc:description/>
  <cp:lastModifiedBy>Cynthia Chorzepa</cp:lastModifiedBy>
  <cp:revision>3</cp:revision>
  <dcterms:created xsi:type="dcterms:W3CDTF">2023-04-28T14:39:00Z</dcterms:created>
  <dcterms:modified xsi:type="dcterms:W3CDTF">2023-04-28T14:49:00Z</dcterms:modified>
</cp:coreProperties>
</file>