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bCs w:val="0"/>
          <w:color w:val="auto"/>
          <w:sz w:val="22"/>
          <w:szCs w:val="22"/>
          <w:lang w:val="en-CA"/>
        </w:rPr>
        <w:id w:val="2123723321"/>
        <w:docPartObj>
          <w:docPartGallery w:val="Cover Pages"/>
          <w:docPartUnique/>
        </w:docPartObj>
      </w:sdtPr>
      <w:sdtEndPr>
        <w:rPr>
          <w:rFonts w:ascii="Arial" w:hAnsi="Arial" w:cs="Arial"/>
          <w:sz w:val="24"/>
          <w:szCs w:val="24"/>
        </w:rPr>
      </w:sdtEndPr>
      <w:sdtContent>
        <w:bookmarkStart w:id="0" w:name="_Hlk530048001" w:displacedByCustomXml="prev"/>
        <w:p w14:paraId="48076761" w14:textId="655B04F8" w:rsidR="0052564D" w:rsidRPr="00E3790B" w:rsidRDefault="0052564D" w:rsidP="0067254B">
          <w:pPr>
            <w:pStyle w:val="Heading1"/>
            <w:rPr>
              <w:b w:val="0"/>
              <w:bCs w:val="0"/>
              <w:color w:val="auto"/>
            </w:rPr>
          </w:pPr>
          <w:r w:rsidRPr="00E3790B">
            <w:rPr>
              <w:b w:val="0"/>
              <w:bCs w:val="0"/>
              <w:color w:val="auto"/>
            </w:rPr>
            <w:t>ETFO Submission to the Standing Committee on General Government</w:t>
          </w:r>
        </w:p>
        <w:p w14:paraId="5F15CA1B" w14:textId="77777777" w:rsidR="0052564D" w:rsidRPr="00E3790B" w:rsidRDefault="0052564D" w:rsidP="00F11336">
          <w:pPr>
            <w:pStyle w:val="Heading2"/>
            <w:spacing w:line="240" w:lineRule="auto"/>
            <w:ind w:right="1276"/>
            <w:rPr>
              <w:rFonts w:cs="Arial"/>
              <w:b w:val="0"/>
              <w:bCs w:val="0"/>
              <w:color w:val="auto"/>
              <w:szCs w:val="24"/>
              <w:u w:val="none"/>
            </w:rPr>
          </w:pPr>
          <w:r w:rsidRPr="00E3790B">
            <w:rPr>
              <w:rFonts w:cs="Arial"/>
              <w:b w:val="0"/>
              <w:bCs w:val="0"/>
              <w:color w:val="auto"/>
              <w:szCs w:val="24"/>
              <w:u w:val="none"/>
            </w:rPr>
            <w:t>Bill 13, Supporting People and Businesses Act, 2021</w:t>
          </w:r>
        </w:p>
        <w:p w14:paraId="61F74DCA" w14:textId="304A1582" w:rsidR="0052564D" w:rsidRPr="00E3790B" w:rsidRDefault="0052564D" w:rsidP="00F11336">
          <w:pPr>
            <w:spacing w:after="240" w:line="240" w:lineRule="auto"/>
            <w:ind w:right="1276"/>
            <w:rPr>
              <w:rFonts w:ascii="Arial" w:hAnsi="Arial" w:cs="Arial"/>
              <w:sz w:val="24"/>
              <w:szCs w:val="24"/>
            </w:rPr>
          </w:pPr>
          <w:r w:rsidRPr="00E3790B">
            <w:rPr>
              <w:rFonts w:ascii="Arial" w:hAnsi="Arial" w:cs="Arial"/>
              <w:sz w:val="24"/>
              <w:szCs w:val="24"/>
            </w:rPr>
            <w:t>November 2021</w:t>
          </w:r>
        </w:p>
      </w:sdtContent>
    </w:sdt>
    <w:p w14:paraId="1B7C50B4" w14:textId="77777777" w:rsidR="00F11336" w:rsidRPr="00E3790B" w:rsidRDefault="006363E1" w:rsidP="00F11336">
      <w:pPr>
        <w:spacing w:before="93" w:after="240" w:line="240" w:lineRule="auto"/>
        <w:ind w:right="49"/>
        <w:rPr>
          <w:rFonts w:ascii="Arial" w:hAnsi="Arial" w:cs="Arial"/>
          <w:sz w:val="24"/>
          <w:szCs w:val="24"/>
          <w:lang w:val="fr-CA"/>
        </w:rPr>
      </w:pPr>
      <w:bookmarkStart w:id="1" w:name="_Toc531306920"/>
      <w:bookmarkStart w:id="2" w:name="_Toc533062038"/>
      <w:bookmarkStart w:id="3" w:name="_Toc534620315"/>
      <w:bookmarkStart w:id="4" w:name="_Toc534964378"/>
      <w:bookmarkStart w:id="5" w:name="_Toc29508452"/>
      <w:bookmarkStart w:id="6" w:name="_Toc29555927"/>
      <w:bookmarkStart w:id="7" w:name="_Toc29566116"/>
      <w:bookmarkStart w:id="8" w:name="_Toc29568773"/>
      <w:bookmarkStart w:id="9" w:name="_Toc57665742"/>
      <w:bookmarkEnd w:id="0"/>
      <w:r w:rsidRPr="00E3790B">
        <w:rPr>
          <w:rFonts w:ascii="Arial" w:hAnsi="Arial" w:cs="Arial"/>
          <w:sz w:val="24"/>
          <w:szCs w:val="24"/>
          <w:lang w:val="fr-CA"/>
        </w:rPr>
        <w:t xml:space="preserve">Elementary </w:t>
      </w:r>
      <w:proofErr w:type="spellStart"/>
      <w:r w:rsidRPr="00E3790B">
        <w:rPr>
          <w:rFonts w:ascii="Arial" w:hAnsi="Arial" w:cs="Arial"/>
          <w:sz w:val="24"/>
          <w:szCs w:val="24"/>
          <w:lang w:val="fr-CA"/>
        </w:rPr>
        <w:t>Teachers</w:t>
      </w:r>
      <w:proofErr w:type="spellEnd"/>
      <w:r w:rsidRPr="00E3790B">
        <w:rPr>
          <w:rFonts w:ascii="Arial" w:hAnsi="Arial" w:cs="Arial"/>
          <w:sz w:val="24"/>
          <w:szCs w:val="24"/>
          <w:lang w:val="fr-CA"/>
        </w:rPr>
        <w:t xml:space="preserve">’ </w:t>
      </w:r>
      <w:proofErr w:type="spellStart"/>
      <w:r w:rsidRPr="00E3790B">
        <w:rPr>
          <w:rFonts w:ascii="Arial" w:hAnsi="Arial" w:cs="Arial"/>
          <w:sz w:val="24"/>
          <w:szCs w:val="24"/>
          <w:lang w:val="fr-CA"/>
        </w:rPr>
        <w:t>Federation</w:t>
      </w:r>
      <w:proofErr w:type="spellEnd"/>
      <w:r w:rsidRPr="00E3790B">
        <w:rPr>
          <w:rFonts w:ascii="Arial" w:hAnsi="Arial" w:cs="Arial"/>
          <w:sz w:val="24"/>
          <w:szCs w:val="24"/>
          <w:lang w:val="fr-CA"/>
        </w:rPr>
        <w:t xml:space="preserve"> of Ontario </w:t>
      </w:r>
    </w:p>
    <w:p w14:paraId="6613B8E1" w14:textId="12713148" w:rsidR="006363E1" w:rsidRPr="00E3790B" w:rsidRDefault="006363E1" w:rsidP="00F11336">
      <w:pPr>
        <w:spacing w:before="93" w:after="240" w:line="240" w:lineRule="auto"/>
        <w:ind w:right="49"/>
        <w:rPr>
          <w:rFonts w:ascii="Arial" w:hAnsi="Arial" w:cs="Arial"/>
          <w:sz w:val="24"/>
          <w:szCs w:val="24"/>
          <w:lang w:val="fr-CA"/>
        </w:rPr>
      </w:pPr>
      <w:r w:rsidRPr="00E3790B">
        <w:rPr>
          <w:rFonts w:ascii="Arial" w:hAnsi="Arial" w:cs="Arial"/>
          <w:sz w:val="24"/>
          <w:szCs w:val="24"/>
          <w:lang w:val="fr-CA"/>
        </w:rPr>
        <w:t>Fédération des enseignantes et des enseignants de l’élémentaire de l’Ontario</w:t>
      </w:r>
    </w:p>
    <w:p w14:paraId="1634A69B" w14:textId="77777777" w:rsidR="00EC1E98" w:rsidRPr="00E3790B" w:rsidRDefault="00EC1E98" w:rsidP="00F11336">
      <w:pPr>
        <w:pStyle w:val="BodyText"/>
        <w:spacing w:after="240"/>
        <w:ind w:right="2317"/>
        <w:rPr>
          <w:sz w:val="24"/>
          <w:szCs w:val="24"/>
        </w:rPr>
      </w:pPr>
      <w:r w:rsidRPr="00E3790B">
        <w:rPr>
          <w:sz w:val="24"/>
          <w:szCs w:val="24"/>
        </w:rPr>
        <w:t>136 Isabella Street, Toronto, ON M4Y 0B5</w:t>
      </w:r>
    </w:p>
    <w:p w14:paraId="7CE846DF" w14:textId="77777777" w:rsidR="00EC1E98" w:rsidRPr="00E3790B" w:rsidRDefault="00EC1E98" w:rsidP="00F11336">
      <w:pPr>
        <w:pStyle w:val="BodyText"/>
        <w:spacing w:after="240"/>
        <w:rPr>
          <w:sz w:val="24"/>
          <w:szCs w:val="24"/>
        </w:rPr>
      </w:pPr>
      <w:r w:rsidRPr="00E3790B">
        <w:rPr>
          <w:sz w:val="24"/>
          <w:szCs w:val="24"/>
        </w:rPr>
        <w:t>416-962-3836 or 1-888-838-3836</w:t>
      </w:r>
    </w:p>
    <w:p w14:paraId="75F3CC8C" w14:textId="77777777" w:rsidR="00EC1E98" w:rsidRPr="00E3790B" w:rsidRDefault="00EC1E98" w:rsidP="00F11336">
      <w:pPr>
        <w:pStyle w:val="BodyText"/>
        <w:spacing w:after="240"/>
        <w:rPr>
          <w:sz w:val="24"/>
          <w:szCs w:val="24"/>
        </w:rPr>
      </w:pPr>
      <w:r w:rsidRPr="00E3790B">
        <w:rPr>
          <w:sz w:val="24"/>
          <w:szCs w:val="24"/>
        </w:rPr>
        <w:t>etfo.ca</w:t>
      </w:r>
    </w:p>
    <w:p w14:paraId="451318E4" w14:textId="3CFEDBEB" w:rsidR="006363E1" w:rsidRPr="00E3790B" w:rsidRDefault="006363E1" w:rsidP="00F11336">
      <w:pPr>
        <w:pStyle w:val="BodyText"/>
        <w:spacing w:after="240"/>
        <w:ind w:right="-377"/>
        <w:rPr>
          <w:sz w:val="24"/>
          <w:szCs w:val="24"/>
        </w:rPr>
      </w:pPr>
      <w:r w:rsidRPr="00E3790B">
        <w:rPr>
          <w:sz w:val="24"/>
          <w:szCs w:val="24"/>
        </w:rPr>
        <w:t xml:space="preserve">The union represents 83,000 elementary </w:t>
      </w:r>
      <w:proofErr w:type="gramStart"/>
      <w:r w:rsidR="00EC1E98" w:rsidRPr="00E3790B">
        <w:rPr>
          <w:sz w:val="24"/>
          <w:szCs w:val="24"/>
        </w:rPr>
        <w:t>public school</w:t>
      </w:r>
      <w:proofErr w:type="gramEnd"/>
      <w:r w:rsidRPr="00E3790B">
        <w:rPr>
          <w:sz w:val="24"/>
          <w:szCs w:val="24"/>
        </w:rPr>
        <w:t xml:space="preserve"> teachers, occasional teachers </w:t>
      </w:r>
      <w:r w:rsidR="008C4564" w:rsidRPr="00E3790B">
        <w:rPr>
          <w:sz w:val="24"/>
          <w:szCs w:val="24"/>
        </w:rPr>
        <w:t>designated early childhood educators, education support personnel and professional support personnel</w:t>
      </w:r>
      <w:r w:rsidRPr="00E3790B">
        <w:rPr>
          <w:sz w:val="24"/>
          <w:szCs w:val="24"/>
        </w:rPr>
        <w:t xml:space="preserve"> across the province. Its Building Better Schools education agenda can be viewed at BuildingBetterSchools.ca.</w:t>
      </w:r>
    </w:p>
    <w:p w14:paraId="4FF2AC97" w14:textId="7AB1CE99" w:rsidR="00EC1E98" w:rsidRPr="00E3790B" w:rsidRDefault="00EC1E98" w:rsidP="00F11336">
      <w:pPr>
        <w:pStyle w:val="BodyText"/>
        <w:spacing w:before="1" w:after="240"/>
        <w:rPr>
          <w:sz w:val="24"/>
          <w:szCs w:val="24"/>
        </w:rPr>
      </w:pPr>
      <w:r w:rsidRPr="00E3790B">
        <w:rPr>
          <w:sz w:val="24"/>
          <w:szCs w:val="24"/>
        </w:rPr>
        <w:t xml:space="preserve">Copyright © </w:t>
      </w:r>
      <w:r w:rsidR="00D17151" w:rsidRPr="00E3790B">
        <w:rPr>
          <w:sz w:val="24"/>
          <w:szCs w:val="24"/>
        </w:rPr>
        <w:t>November</w:t>
      </w:r>
      <w:r w:rsidRPr="00E3790B">
        <w:rPr>
          <w:sz w:val="24"/>
          <w:szCs w:val="24"/>
        </w:rPr>
        <w:t xml:space="preserve"> 2021 by ETFO</w:t>
      </w:r>
    </w:p>
    <w:p w14:paraId="6CD60A0F" w14:textId="169DB034" w:rsidR="006363E1" w:rsidRPr="00E3790B" w:rsidRDefault="006363E1" w:rsidP="00F11336">
      <w:pPr>
        <w:pStyle w:val="BodyText"/>
        <w:spacing w:before="93" w:after="240"/>
        <w:rPr>
          <w:sz w:val="24"/>
          <w:szCs w:val="24"/>
        </w:rPr>
      </w:pPr>
      <w:r w:rsidRPr="00E3790B">
        <w:rPr>
          <w:sz w:val="24"/>
          <w:szCs w:val="24"/>
        </w:rPr>
        <w:t>Follow us online at:</w:t>
      </w:r>
    </w:p>
    <w:p w14:paraId="6A4CDFC7" w14:textId="66BF42B2" w:rsidR="006363E1" w:rsidRPr="00E3790B" w:rsidRDefault="006363E1" w:rsidP="00F11336">
      <w:pPr>
        <w:pStyle w:val="BodyText"/>
        <w:spacing w:before="113" w:after="240"/>
        <w:rPr>
          <w:sz w:val="24"/>
          <w:szCs w:val="24"/>
        </w:rPr>
      </w:pPr>
      <w:r w:rsidRPr="00E3790B">
        <w:rPr>
          <w:sz w:val="24"/>
          <w:szCs w:val="24"/>
        </w:rPr>
        <w:t xml:space="preserve">  </w:t>
      </w:r>
      <w:r w:rsidRPr="00E3790B">
        <w:rPr>
          <w:spacing w:val="-21"/>
          <w:sz w:val="24"/>
          <w:szCs w:val="24"/>
        </w:rPr>
        <w:t xml:space="preserve"> </w:t>
      </w:r>
      <w:r w:rsidRPr="00E3790B">
        <w:rPr>
          <w:sz w:val="24"/>
          <w:szCs w:val="24"/>
        </w:rPr>
        <w:t>ETFOprovincialoffice</w:t>
      </w:r>
    </w:p>
    <w:p w14:paraId="2231B8BA" w14:textId="526E8286" w:rsidR="006363E1" w:rsidRPr="00E3790B" w:rsidRDefault="006363E1" w:rsidP="00F11336">
      <w:pPr>
        <w:pStyle w:val="BodyText"/>
        <w:spacing w:before="137" w:after="240"/>
        <w:rPr>
          <w:sz w:val="24"/>
          <w:szCs w:val="24"/>
        </w:rPr>
      </w:pPr>
      <w:r w:rsidRPr="00E3790B">
        <w:rPr>
          <w:sz w:val="24"/>
          <w:szCs w:val="24"/>
        </w:rPr>
        <w:t xml:space="preserve"> </w:t>
      </w:r>
      <w:r w:rsidRPr="00E3790B">
        <w:rPr>
          <w:spacing w:val="15"/>
          <w:sz w:val="24"/>
          <w:szCs w:val="24"/>
        </w:rPr>
        <w:t xml:space="preserve"> </w:t>
      </w:r>
      <w:r w:rsidRPr="00E3790B">
        <w:rPr>
          <w:sz w:val="24"/>
          <w:szCs w:val="24"/>
        </w:rPr>
        <w:t>@ETFOeducators</w:t>
      </w:r>
    </w:p>
    <w:bookmarkEnd w:id="1"/>
    <w:bookmarkEnd w:id="2"/>
    <w:bookmarkEnd w:id="3"/>
    <w:bookmarkEnd w:id="4"/>
    <w:bookmarkEnd w:id="5"/>
    <w:bookmarkEnd w:id="6"/>
    <w:bookmarkEnd w:id="7"/>
    <w:bookmarkEnd w:id="8"/>
    <w:p w14:paraId="01CE1A0B" w14:textId="77777777" w:rsidR="00490339" w:rsidRPr="00E3790B" w:rsidRDefault="00EC1E98" w:rsidP="00F11336">
      <w:pPr>
        <w:pStyle w:val="Heading3"/>
        <w:spacing w:after="240" w:line="240" w:lineRule="auto"/>
        <w:rPr>
          <w:rFonts w:ascii="Arial" w:hAnsi="Arial"/>
          <w:b w:val="0"/>
          <w:bCs w:val="0"/>
        </w:rPr>
      </w:pPr>
      <w:r w:rsidRPr="00E3790B">
        <w:rPr>
          <w:rFonts w:ascii="Arial" w:hAnsi="Arial"/>
          <w:b w:val="0"/>
          <w:bCs w:val="0"/>
        </w:rPr>
        <w:t>TABLE OF CONTENTS</w:t>
      </w:r>
    </w:p>
    <w:p w14:paraId="5B4114A7" w14:textId="602FDB9F" w:rsidR="00490339" w:rsidRPr="00E3790B" w:rsidRDefault="006757FF" w:rsidP="0067254B">
      <w:pPr>
        <w:pStyle w:val="Heading2"/>
        <w:spacing w:line="240" w:lineRule="auto"/>
        <w:ind w:right="1276"/>
        <w:rPr>
          <w:rFonts w:cs="Arial"/>
          <w:b w:val="0"/>
          <w:bCs w:val="0"/>
          <w:color w:val="auto"/>
          <w:szCs w:val="24"/>
          <w:u w:val="none"/>
        </w:rPr>
      </w:pPr>
      <w:r w:rsidRPr="00E3790B">
        <w:rPr>
          <w:rFonts w:cs="Arial"/>
          <w:b w:val="0"/>
          <w:bCs w:val="0"/>
          <w:color w:val="auto"/>
          <w:szCs w:val="24"/>
          <w:u w:val="none"/>
          <w:lang w:val="en-US"/>
        </w:rPr>
        <w:fldChar w:fldCharType="begin"/>
      </w:r>
      <w:r w:rsidRPr="00E3790B">
        <w:rPr>
          <w:rFonts w:cs="Arial"/>
          <w:b w:val="0"/>
          <w:bCs w:val="0"/>
          <w:color w:val="auto"/>
          <w:szCs w:val="24"/>
          <w:u w:val="none"/>
        </w:rPr>
        <w:instrText xml:space="preserve"> TOC \o "1-1" \h \z \u </w:instrText>
      </w:r>
      <w:r w:rsidRPr="00E3790B">
        <w:rPr>
          <w:rFonts w:cs="Arial"/>
          <w:b w:val="0"/>
          <w:bCs w:val="0"/>
          <w:color w:val="auto"/>
          <w:szCs w:val="24"/>
          <w:u w:val="none"/>
          <w:lang w:val="en-US"/>
        </w:rPr>
        <w:fldChar w:fldCharType="separate"/>
      </w:r>
      <w:hyperlink w:anchor="_Toc87962090" w:history="1">
        <w:r w:rsidR="00490339" w:rsidRPr="00E3790B">
          <w:rPr>
            <w:b w:val="0"/>
            <w:bCs w:val="0"/>
            <w:color w:val="auto"/>
            <w:u w:val="none"/>
          </w:rPr>
          <w:t>INTRODUCTION</w:t>
        </w:r>
        <w:r w:rsidR="00490339" w:rsidRPr="00E3790B">
          <w:rPr>
            <w:rFonts w:cs="Arial"/>
            <w:b w:val="0"/>
            <w:bCs w:val="0"/>
            <w:webHidden/>
            <w:color w:val="auto"/>
            <w:szCs w:val="24"/>
            <w:u w:val="none"/>
          </w:rPr>
          <w:tab/>
        </w:r>
        <w:r w:rsidR="00490339" w:rsidRPr="00E3790B">
          <w:rPr>
            <w:rFonts w:cs="Arial"/>
            <w:b w:val="0"/>
            <w:bCs w:val="0"/>
            <w:webHidden/>
            <w:color w:val="auto"/>
            <w:szCs w:val="24"/>
            <w:u w:val="none"/>
          </w:rPr>
          <w:fldChar w:fldCharType="begin"/>
        </w:r>
        <w:r w:rsidR="00490339" w:rsidRPr="00E3790B">
          <w:rPr>
            <w:rFonts w:cs="Arial"/>
            <w:b w:val="0"/>
            <w:bCs w:val="0"/>
            <w:webHidden/>
            <w:color w:val="auto"/>
            <w:szCs w:val="24"/>
            <w:u w:val="none"/>
          </w:rPr>
          <w:instrText xml:space="preserve"> PAGEREF _Toc87962090 \h </w:instrText>
        </w:r>
        <w:r w:rsidR="00490339" w:rsidRPr="00E3790B">
          <w:rPr>
            <w:rFonts w:cs="Arial"/>
            <w:b w:val="0"/>
            <w:bCs w:val="0"/>
            <w:webHidden/>
            <w:color w:val="auto"/>
            <w:szCs w:val="24"/>
            <w:u w:val="none"/>
          </w:rPr>
        </w:r>
        <w:r w:rsidR="00490339" w:rsidRPr="00E3790B">
          <w:rPr>
            <w:rFonts w:cs="Arial"/>
            <w:b w:val="0"/>
            <w:bCs w:val="0"/>
            <w:webHidden/>
            <w:color w:val="auto"/>
            <w:szCs w:val="24"/>
            <w:u w:val="none"/>
          </w:rPr>
          <w:fldChar w:fldCharType="separate"/>
        </w:r>
        <w:r w:rsidR="00706A78" w:rsidRPr="00E3790B">
          <w:rPr>
            <w:rFonts w:cs="Arial"/>
            <w:b w:val="0"/>
            <w:bCs w:val="0"/>
            <w:webHidden/>
            <w:color w:val="auto"/>
            <w:szCs w:val="24"/>
            <w:u w:val="none"/>
          </w:rPr>
          <w:t>1</w:t>
        </w:r>
        <w:r w:rsidR="00490339" w:rsidRPr="00E3790B">
          <w:rPr>
            <w:rFonts w:cs="Arial"/>
            <w:b w:val="0"/>
            <w:bCs w:val="0"/>
            <w:webHidden/>
            <w:color w:val="auto"/>
            <w:szCs w:val="24"/>
            <w:u w:val="none"/>
          </w:rPr>
          <w:fldChar w:fldCharType="end"/>
        </w:r>
      </w:hyperlink>
    </w:p>
    <w:p w14:paraId="6AC233DD" w14:textId="050C0935" w:rsidR="00490339" w:rsidRPr="00E3790B" w:rsidRDefault="00E7263D" w:rsidP="00F11336">
      <w:pPr>
        <w:pStyle w:val="TOC1"/>
        <w:tabs>
          <w:tab w:val="right" w:leader="dot" w:pos="9678"/>
        </w:tabs>
        <w:spacing w:after="240" w:line="240" w:lineRule="auto"/>
        <w:rPr>
          <w:rFonts w:ascii="Arial" w:eastAsiaTheme="minorEastAsia" w:hAnsi="Arial" w:cs="Arial"/>
          <w:noProof/>
          <w:sz w:val="24"/>
          <w:szCs w:val="24"/>
          <w:lang w:eastAsia="en-CA"/>
        </w:rPr>
      </w:pPr>
      <w:hyperlink w:anchor="_Toc87962091" w:history="1">
        <w:r w:rsidR="00490339" w:rsidRPr="00E3790B">
          <w:rPr>
            <w:rStyle w:val="Hyperlink"/>
            <w:rFonts w:ascii="Arial" w:hAnsi="Arial" w:cs="Arial"/>
            <w:noProof/>
            <w:color w:val="auto"/>
            <w:sz w:val="24"/>
            <w:szCs w:val="24"/>
            <w:u w:val="none"/>
          </w:rPr>
          <w:t xml:space="preserve">Amendments to the </w:t>
        </w:r>
        <w:r w:rsidR="00490339" w:rsidRPr="00E3790B">
          <w:rPr>
            <w:rStyle w:val="Hyperlink"/>
            <w:rFonts w:ascii="Arial" w:hAnsi="Arial" w:cs="Arial"/>
            <w:i/>
            <w:iCs/>
            <w:noProof/>
            <w:color w:val="auto"/>
            <w:sz w:val="24"/>
            <w:szCs w:val="24"/>
            <w:u w:val="none"/>
          </w:rPr>
          <w:t>Education Act</w:t>
        </w:r>
        <w:r w:rsidR="00490339" w:rsidRPr="00E3790B">
          <w:rPr>
            <w:rFonts w:ascii="Arial" w:hAnsi="Arial" w:cs="Arial"/>
            <w:noProof/>
            <w:webHidden/>
            <w:sz w:val="24"/>
            <w:szCs w:val="24"/>
          </w:rPr>
          <w:tab/>
        </w:r>
        <w:r w:rsidR="00490339" w:rsidRPr="00E3790B">
          <w:rPr>
            <w:rFonts w:ascii="Arial" w:hAnsi="Arial" w:cs="Arial"/>
            <w:noProof/>
            <w:webHidden/>
            <w:sz w:val="24"/>
            <w:szCs w:val="24"/>
          </w:rPr>
          <w:fldChar w:fldCharType="begin"/>
        </w:r>
        <w:r w:rsidR="00490339" w:rsidRPr="00E3790B">
          <w:rPr>
            <w:rFonts w:ascii="Arial" w:hAnsi="Arial" w:cs="Arial"/>
            <w:noProof/>
            <w:webHidden/>
            <w:sz w:val="24"/>
            <w:szCs w:val="24"/>
          </w:rPr>
          <w:instrText xml:space="preserve"> PAGEREF _Toc87962091 \h </w:instrText>
        </w:r>
        <w:r w:rsidR="00490339" w:rsidRPr="00E3790B">
          <w:rPr>
            <w:rFonts w:ascii="Arial" w:hAnsi="Arial" w:cs="Arial"/>
            <w:noProof/>
            <w:webHidden/>
            <w:sz w:val="24"/>
            <w:szCs w:val="24"/>
          </w:rPr>
        </w:r>
        <w:r w:rsidR="00490339" w:rsidRPr="00E3790B">
          <w:rPr>
            <w:rFonts w:ascii="Arial" w:hAnsi="Arial" w:cs="Arial"/>
            <w:noProof/>
            <w:webHidden/>
            <w:sz w:val="24"/>
            <w:szCs w:val="24"/>
          </w:rPr>
          <w:fldChar w:fldCharType="separate"/>
        </w:r>
        <w:r w:rsidR="00706A78" w:rsidRPr="00E3790B">
          <w:rPr>
            <w:rFonts w:ascii="Arial" w:hAnsi="Arial" w:cs="Arial"/>
            <w:noProof/>
            <w:webHidden/>
            <w:sz w:val="24"/>
            <w:szCs w:val="24"/>
          </w:rPr>
          <w:t>1</w:t>
        </w:r>
        <w:r w:rsidR="00490339" w:rsidRPr="00E3790B">
          <w:rPr>
            <w:rFonts w:ascii="Arial" w:hAnsi="Arial" w:cs="Arial"/>
            <w:noProof/>
            <w:webHidden/>
            <w:sz w:val="24"/>
            <w:szCs w:val="24"/>
          </w:rPr>
          <w:fldChar w:fldCharType="end"/>
        </w:r>
      </w:hyperlink>
    </w:p>
    <w:p w14:paraId="374CA663" w14:textId="11522588" w:rsidR="00490339" w:rsidRPr="00E3790B" w:rsidRDefault="00E7263D" w:rsidP="00F11336">
      <w:pPr>
        <w:pStyle w:val="TOC1"/>
        <w:tabs>
          <w:tab w:val="right" w:leader="dot" w:pos="9678"/>
        </w:tabs>
        <w:spacing w:after="240" w:line="240" w:lineRule="auto"/>
        <w:rPr>
          <w:rFonts w:ascii="Arial" w:eastAsiaTheme="minorEastAsia" w:hAnsi="Arial" w:cs="Arial"/>
          <w:noProof/>
          <w:sz w:val="24"/>
          <w:szCs w:val="24"/>
          <w:lang w:eastAsia="en-CA"/>
        </w:rPr>
      </w:pPr>
      <w:hyperlink w:anchor="_Toc87962092" w:history="1">
        <w:r w:rsidR="00490339" w:rsidRPr="00E3790B">
          <w:rPr>
            <w:rStyle w:val="Hyperlink"/>
            <w:rFonts w:ascii="Arial" w:hAnsi="Arial" w:cs="Arial"/>
            <w:noProof/>
            <w:color w:val="auto"/>
            <w:sz w:val="24"/>
            <w:szCs w:val="24"/>
            <w:u w:val="none"/>
          </w:rPr>
          <w:t xml:space="preserve">Amendments to the </w:t>
        </w:r>
        <w:r w:rsidR="00490339" w:rsidRPr="00E3790B">
          <w:rPr>
            <w:rStyle w:val="Hyperlink"/>
            <w:rFonts w:ascii="Arial" w:hAnsi="Arial" w:cs="Arial"/>
            <w:i/>
            <w:iCs/>
            <w:noProof/>
            <w:color w:val="auto"/>
            <w:sz w:val="24"/>
            <w:szCs w:val="24"/>
            <w:u w:val="none"/>
          </w:rPr>
          <w:t>Ontario College of Teachers Act, 1996</w:t>
        </w:r>
        <w:r w:rsidR="00490339" w:rsidRPr="00E3790B">
          <w:rPr>
            <w:rFonts w:ascii="Arial" w:hAnsi="Arial" w:cs="Arial"/>
            <w:noProof/>
            <w:webHidden/>
            <w:sz w:val="24"/>
            <w:szCs w:val="24"/>
          </w:rPr>
          <w:tab/>
        </w:r>
        <w:r w:rsidR="00490339" w:rsidRPr="00E3790B">
          <w:rPr>
            <w:rFonts w:ascii="Arial" w:hAnsi="Arial" w:cs="Arial"/>
            <w:noProof/>
            <w:webHidden/>
            <w:sz w:val="24"/>
            <w:szCs w:val="24"/>
          </w:rPr>
          <w:fldChar w:fldCharType="begin"/>
        </w:r>
        <w:r w:rsidR="00490339" w:rsidRPr="00E3790B">
          <w:rPr>
            <w:rFonts w:ascii="Arial" w:hAnsi="Arial" w:cs="Arial"/>
            <w:noProof/>
            <w:webHidden/>
            <w:sz w:val="24"/>
            <w:szCs w:val="24"/>
          </w:rPr>
          <w:instrText xml:space="preserve"> PAGEREF _Toc87962092 \h </w:instrText>
        </w:r>
        <w:r w:rsidR="00490339" w:rsidRPr="00E3790B">
          <w:rPr>
            <w:rFonts w:ascii="Arial" w:hAnsi="Arial" w:cs="Arial"/>
            <w:noProof/>
            <w:webHidden/>
            <w:sz w:val="24"/>
            <w:szCs w:val="24"/>
          </w:rPr>
        </w:r>
        <w:r w:rsidR="00490339" w:rsidRPr="00E3790B">
          <w:rPr>
            <w:rFonts w:ascii="Arial" w:hAnsi="Arial" w:cs="Arial"/>
            <w:noProof/>
            <w:webHidden/>
            <w:sz w:val="24"/>
            <w:szCs w:val="24"/>
          </w:rPr>
          <w:fldChar w:fldCharType="separate"/>
        </w:r>
        <w:r w:rsidR="00706A78" w:rsidRPr="00E3790B">
          <w:rPr>
            <w:rFonts w:ascii="Arial" w:hAnsi="Arial" w:cs="Arial"/>
            <w:noProof/>
            <w:webHidden/>
            <w:sz w:val="24"/>
            <w:szCs w:val="24"/>
          </w:rPr>
          <w:t>2</w:t>
        </w:r>
        <w:r w:rsidR="00490339" w:rsidRPr="00E3790B">
          <w:rPr>
            <w:rFonts w:ascii="Arial" w:hAnsi="Arial" w:cs="Arial"/>
            <w:noProof/>
            <w:webHidden/>
            <w:sz w:val="24"/>
            <w:szCs w:val="24"/>
          </w:rPr>
          <w:fldChar w:fldCharType="end"/>
        </w:r>
      </w:hyperlink>
    </w:p>
    <w:p w14:paraId="1297FC88" w14:textId="3B484643" w:rsidR="00490339" w:rsidRPr="00E3790B" w:rsidRDefault="00E7263D" w:rsidP="00F11336">
      <w:pPr>
        <w:pStyle w:val="TOC1"/>
        <w:tabs>
          <w:tab w:val="right" w:leader="dot" w:pos="9678"/>
        </w:tabs>
        <w:spacing w:after="240" w:line="240" w:lineRule="auto"/>
        <w:rPr>
          <w:rFonts w:ascii="Arial" w:eastAsiaTheme="minorEastAsia" w:hAnsi="Arial" w:cs="Arial"/>
          <w:noProof/>
          <w:sz w:val="24"/>
          <w:szCs w:val="24"/>
          <w:lang w:eastAsia="en-CA"/>
        </w:rPr>
      </w:pPr>
      <w:hyperlink w:anchor="_Toc87962093" w:history="1">
        <w:r w:rsidR="00490339" w:rsidRPr="00E3790B">
          <w:rPr>
            <w:rStyle w:val="Hyperlink"/>
            <w:rFonts w:ascii="Arial" w:hAnsi="Arial" w:cs="Arial"/>
            <w:noProof/>
            <w:color w:val="auto"/>
            <w:sz w:val="24"/>
            <w:szCs w:val="24"/>
            <w:u w:val="none"/>
          </w:rPr>
          <w:t>CONCLUSION</w:t>
        </w:r>
        <w:r w:rsidR="00490339" w:rsidRPr="00E3790B">
          <w:rPr>
            <w:rFonts w:ascii="Arial" w:hAnsi="Arial" w:cs="Arial"/>
            <w:noProof/>
            <w:webHidden/>
            <w:sz w:val="24"/>
            <w:szCs w:val="24"/>
          </w:rPr>
          <w:tab/>
        </w:r>
        <w:r w:rsidR="00490339" w:rsidRPr="00E3790B">
          <w:rPr>
            <w:rFonts w:ascii="Arial" w:hAnsi="Arial" w:cs="Arial"/>
            <w:noProof/>
            <w:webHidden/>
            <w:sz w:val="24"/>
            <w:szCs w:val="24"/>
          </w:rPr>
          <w:fldChar w:fldCharType="begin"/>
        </w:r>
        <w:r w:rsidR="00490339" w:rsidRPr="00E3790B">
          <w:rPr>
            <w:rFonts w:ascii="Arial" w:hAnsi="Arial" w:cs="Arial"/>
            <w:noProof/>
            <w:webHidden/>
            <w:sz w:val="24"/>
            <w:szCs w:val="24"/>
          </w:rPr>
          <w:instrText xml:space="preserve"> PAGEREF _Toc87962093 \h </w:instrText>
        </w:r>
        <w:r w:rsidR="00490339" w:rsidRPr="00E3790B">
          <w:rPr>
            <w:rFonts w:ascii="Arial" w:hAnsi="Arial" w:cs="Arial"/>
            <w:noProof/>
            <w:webHidden/>
            <w:sz w:val="24"/>
            <w:szCs w:val="24"/>
          </w:rPr>
        </w:r>
        <w:r w:rsidR="00490339" w:rsidRPr="00E3790B">
          <w:rPr>
            <w:rFonts w:ascii="Arial" w:hAnsi="Arial" w:cs="Arial"/>
            <w:noProof/>
            <w:webHidden/>
            <w:sz w:val="24"/>
            <w:szCs w:val="24"/>
          </w:rPr>
          <w:fldChar w:fldCharType="separate"/>
        </w:r>
        <w:r w:rsidR="00706A78" w:rsidRPr="00E3790B">
          <w:rPr>
            <w:rFonts w:ascii="Arial" w:hAnsi="Arial" w:cs="Arial"/>
            <w:noProof/>
            <w:webHidden/>
            <w:sz w:val="24"/>
            <w:szCs w:val="24"/>
          </w:rPr>
          <w:t>6</w:t>
        </w:r>
        <w:r w:rsidR="00490339" w:rsidRPr="00E3790B">
          <w:rPr>
            <w:rFonts w:ascii="Arial" w:hAnsi="Arial" w:cs="Arial"/>
            <w:noProof/>
            <w:webHidden/>
            <w:sz w:val="24"/>
            <w:szCs w:val="24"/>
          </w:rPr>
          <w:fldChar w:fldCharType="end"/>
        </w:r>
      </w:hyperlink>
    </w:p>
    <w:bookmarkEnd w:id="9"/>
    <w:p w14:paraId="03AD025B" w14:textId="0917EBE2" w:rsidR="009B3D6E" w:rsidRPr="00E3790B" w:rsidRDefault="006757FF" w:rsidP="0067254B">
      <w:pPr>
        <w:pStyle w:val="Heading2"/>
        <w:rPr>
          <w:b w:val="0"/>
          <w:bCs w:val="0"/>
          <w:color w:val="auto"/>
          <w:u w:val="none"/>
        </w:rPr>
      </w:pPr>
      <w:r w:rsidRPr="00E3790B">
        <w:rPr>
          <w:b w:val="0"/>
          <w:bCs w:val="0"/>
          <w:color w:val="auto"/>
          <w:u w:val="none"/>
        </w:rPr>
        <w:fldChar w:fldCharType="end"/>
      </w:r>
      <w:bookmarkStart w:id="10" w:name="_Toc531306862"/>
      <w:bookmarkStart w:id="11" w:name="_Toc531306921"/>
      <w:bookmarkStart w:id="12" w:name="_Toc534620316"/>
      <w:bookmarkStart w:id="13" w:name="_Toc87962090"/>
      <w:r w:rsidR="00DB0FE8" w:rsidRPr="00E3790B">
        <w:rPr>
          <w:b w:val="0"/>
          <w:bCs w:val="0"/>
          <w:color w:val="auto"/>
          <w:u w:val="none"/>
        </w:rPr>
        <w:t>INTRODUCTION</w:t>
      </w:r>
      <w:bookmarkEnd w:id="10"/>
      <w:bookmarkEnd w:id="11"/>
      <w:bookmarkEnd w:id="12"/>
      <w:bookmarkEnd w:id="13"/>
    </w:p>
    <w:p w14:paraId="6F3E95DC" w14:textId="77777777" w:rsidR="003E6E86" w:rsidRPr="00E3790B" w:rsidRDefault="003E6E86" w:rsidP="00F11336">
      <w:pPr>
        <w:spacing w:after="240" w:line="240" w:lineRule="auto"/>
        <w:rPr>
          <w:rFonts w:ascii="Arial" w:hAnsi="Arial" w:cs="Arial"/>
          <w:sz w:val="24"/>
          <w:szCs w:val="24"/>
        </w:rPr>
      </w:pPr>
      <w:r w:rsidRPr="00E3790B">
        <w:rPr>
          <w:rFonts w:ascii="Arial" w:hAnsi="Arial" w:cs="Arial"/>
          <w:sz w:val="24"/>
          <w:szCs w:val="24"/>
        </w:rPr>
        <w:t xml:space="preserve">The Elementary Teachers’ Federation of Ontario (ETFO) represents 83,000 public elementary school teachers, occasional teachers, designated early childhood educators, education support personnel and professional support personnel across the province and is the largest teacher federation in Canada. </w:t>
      </w:r>
    </w:p>
    <w:p w14:paraId="4F081860" w14:textId="77777777" w:rsidR="003E6E86" w:rsidRPr="00E3790B" w:rsidRDefault="003E6E86" w:rsidP="00F11336">
      <w:pPr>
        <w:spacing w:after="240" w:line="240" w:lineRule="auto"/>
        <w:rPr>
          <w:rFonts w:ascii="Arial" w:hAnsi="Arial" w:cs="Arial"/>
          <w:i/>
          <w:iCs/>
          <w:sz w:val="24"/>
          <w:szCs w:val="24"/>
        </w:rPr>
      </w:pPr>
      <w:r w:rsidRPr="00E3790B">
        <w:rPr>
          <w:rFonts w:ascii="Arial" w:hAnsi="Arial" w:cs="Arial"/>
          <w:sz w:val="24"/>
          <w:szCs w:val="24"/>
        </w:rPr>
        <w:lastRenderedPageBreak/>
        <w:t xml:space="preserve">ETFO is an important stakeholder in the public education system and appreciates the opportunity to make submissions in the legislative hearings on Bill 13, </w:t>
      </w:r>
      <w:r w:rsidRPr="00E3790B">
        <w:rPr>
          <w:rFonts w:ascii="Arial" w:hAnsi="Arial" w:cs="Arial"/>
          <w:i/>
          <w:iCs/>
          <w:sz w:val="24"/>
          <w:szCs w:val="24"/>
        </w:rPr>
        <w:t>Supporting People and Businesses Act, 2021.</w:t>
      </w:r>
    </w:p>
    <w:p w14:paraId="04903C67" w14:textId="38EF8669" w:rsidR="003E6E86" w:rsidRPr="00E3790B" w:rsidRDefault="003E6E86" w:rsidP="00F11336">
      <w:pPr>
        <w:spacing w:after="240" w:line="240" w:lineRule="auto"/>
        <w:rPr>
          <w:rFonts w:ascii="Arial" w:hAnsi="Arial" w:cs="Arial"/>
          <w:sz w:val="24"/>
          <w:szCs w:val="24"/>
        </w:rPr>
      </w:pPr>
      <w:r w:rsidRPr="00E3790B">
        <w:rPr>
          <w:rFonts w:ascii="Arial" w:hAnsi="Arial" w:cs="Arial"/>
          <w:sz w:val="24"/>
          <w:szCs w:val="24"/>
        </w:rPr>
        <w:t>Bill 13 seeks to amend twenty</w:t>
      </w:r>
      <w:r w:rsidR="00E62D7E" w:rsidRPr="00E3790B">
        <w:rPr>
          <w:rFonts w:ascii="Arial" w:hAnsi="Arial" w:cs="Arial"/>
          <w:sz w:val="24"/>
          <w:szCs w:val="24"/>
        </w:rPr>
        <w:t>-</w:t>
      </w:r>
      <w:r w:rsidRPr="00E3790B">
        <w:rPr>
          <w:rFonts w:ascii="Arial" w:hAnsi="Arial" w:cs="Arial"/>
          <w:sz w:val="24"/>
          <w:szCs w:val="24"/>
        </w:rPr>
        <w:t xml:space="preserve">five acts. This submission focuses on Schedule 8 which introduces amendments to the </w:t>
      </w:r>
      <w:r w:rsidRPr="00E3790B">
        <w:rPr>
          <w:rFonts w:ascii="Arial" w:hAnsi="Arial" w:cs="Arial"/>
          <w:i/>
          <w:iCs/>
          <w:sz w:val="24"/>
          <w:szCs w:val="24"/>
        </w:rPr>
        <w:t>Education Act</w:t>
      </w:r>
      <w:r w:rsidRPr="00E3790B">
        <w:rPr>
          <w:rFonts w:ascii="Arial" w:hAnsi="Arial" w:cs="Arial"/>
          <w:sz w:val="24"/>
          <w:szCs w:val="24"/>
        </w:rPr>
        <w:t xml:space="preserve">, and Schedule 17 which introduces amendments to the </w:t>
      </w:r>
      <w:r w:rsidRPr="00E3790B">
        <w:rPr>
          <w:rFonts w:ascii="Arial" w:hAnsi="Arial" w:cs="Arial"/>
          <w:i/>
          <w:iCs/>
          <w:sz w:val="24"/>
          <w:szCs w:val="24"/>
        </w:rPr>
        <w:t>Ontario College of Teachers Act, 1996</w:t>
      </w:r>
      <w:r w:rsidRPr="00E3790B">
        <w:rPr>
          <w:rFonts w:ascii="Arial" w:hAnsi="Arial" w:cs="Arial"/>
          <w:sz w:val="24"/>
          <w:szCs w:val="24"/>
        </w:rPr>
        <w:t xml:space="preserve">. </w:t>
      </w:r>
      <w:r w:rsidR="007D2B5B" w:rsidRPr="00E3790B">
        <w:rPr>
          <w:rFonts w:ascii="Arial" w:hAnsi="Arial" w:cs="Arial"/>
          <w:sz w:val="24"/>
          <w:szCs w:val="24"/>
        </w:rPr>
        <w:t>It</w:t>
      </w:r>
      <w:r w:rsidRPr="00E3790B">
        <w:rPr>
          <w:rFonts w:ascii="Arial" w:hAnsi="Arial" w:cs="Arial"/>
          <w:sz w:val="24"/>
          <w:szCs w:val="24"/>
        </w:rPr>
        <w:t xml:space="preserve"> is ETFO’s view that many of the changes introduced in these two schedules are counterproductive and, if adopted, would undermine Ontario’s public education system and the teaching profession. ETFO recommends that sections 4 and 5 of Schedule 8, and Schedule 17 in its entirety, be withdrawn.</w:t>
      </w:r>
    </w:p>
    <w:p w14:paraId="5E0CEE3F" w14:textId="77777777" w:rsidR="00E21F5C" w:rsidRPr="00E3790B" w:rsidRDefault="00E21F5C" w:rsidP="0067254B">
      <w:pPr>
        <w:pStyle w:val="Heading2"/>
        <w:rPr>
          <w:b w:val="0"/>
          <w:bCs w:val="0"/>
          <w:color w:val="auto"/>
          <w:u w:val="none"/>
        </w:rPr>
      </w:pPr>
      <w:bookmarkStart w:id="14" w:name="_Toc87962091"/>
      <w:r w:rsidRPr="00E3790B">
        <w:rPr>
          <w:b w:val="0"/>
          <w:bCs w:val="0"/>
          <w:color w:val="auto"/>
          <w:u w:val="none"/>
        </w:rPr>
        <w:t xml:space="preserve">Amendments to the </w:t>
      </w:r>
      <w:r w:rsidRPr="00E3790B">
        <w:rPr>
          <w:b w:val="0"/>
          <w:bCs w:val="0"/>
          <w:i/>
          <w:iCs/>
          <w:color w:val="auto"/>
          <w:u w:val="none"/>
        </w:rPr>
        <w:t>Education Act</w:t>
      </w:r>
      <w:bookmarkEnd w:id="14"/>
    </w:p>
    <w:p w14:paraId="496E152D" w14:textId="77777777" w:rsidR="004A34B8" w:rsidRPr="00E3790B" w:rsidRDefault="004A34B8" w:rsidP="00F11336">
      <w:pPr>
        <w:spacing w:after="240" w:line="240" w:lineRule="auto"/>
        <w:rPr>
          <w:rFonts w:ascii="Arial" w:hAnsi="Arial" w:cs="Arial"/>
          <w:sz w:val="24"/>
          <w:szCs w:val="24"/>
        </w:rPr>
      </w:pPr>
      <w:r w:rsidRPr="00E3790B">
        <w:rPr>
          <w:rFonts w:ascii="Arial" w:hAnsi="Arial" w:cs="Arial"/>
          <w:sz w:val="24"/>
          <w:szCs w:val="24"/>
        </w:rPr>
        <w:t xml:space="preserve">Schedule 8 of Bill 13 introduces several amendments to the </w:t>
      </w:r>
      <w:r w:rsidRPr="00E3790B">
        <w:rPr>
          <w:rFonts w:ascii="Arial" w:hAnsi="Arial" w:cs="Arial"/>
          <w:i/>
          <w:iCs/>
          <w:sz w:val="24"/>
          <w:szCs w:val="24"/>
        </w:rPr>
        <w:t>Education Act</w:t>
      </w:r>
      <w:r w:rsidRPr="00E3790B">
        <w:rPr>
          <w:rFonts w:ascii="Arial" w:hAnsi="Arial" w:cs="Arial"/>
          <w:sz w:val="24"/>
          <w:szCs w:val="24"/>
        </w:rPr>
        <w:t>. Section 4 of the Schedule would remove the requirement for school boards to seek confirmation from the Minister of Education that a person is eligible to be appointed as a supervisory officer. The removal of this requirement is concerning since it opens the door to the potential appointment of supervisory officers without the necessary qualifications and removes an important safeguard and accountability measure. ETFO believes that this safeguard should remain in place.</w:t>
      </w:r>
    </w:p>
    <w:p w14:paraId="1917B09D" w14:textId="1F2F2E2D" w:rsidR="0049625F" w:rsidRPr="00E3790B" w:rsidRDefault="004A34B8" w:rsidP="00F11336">
      <w:pPr>
        <w:spacing w:after="240" w:line="240" w:lineRule="auto"/>
        <w:rPr>
          <w:rFonts w:ascii="Arial" w:hAnsi="Arial" w:cs="Arial"/>
          <w:sz w:val="24"/>
          <w:szCs w:val="24"/>
        </w:rPr>
      </w:pPr>
      <w:r w:rsidRPr="00E3790B">
        <w:rPr>
          <w:rFonts w:ascii="Arial" w:hAnsi="Arial" w:cs="Arial"/>
          <w:sz w:val="24"/>
          <w:szCs w:val="24"/>
        </w:rPr>
        <w:t>Section 5 of the Schedule would remove the requirement for a supervisory officer to seek approval from the Minister of Education to hold any additional office, have other employment or profession during their tenure. The current requirements provide a mechanism to evaluate the impact of other activities on the role of supervisory officers. The removal of this safeguard is concerning, and it could lead to supervisory officers having competing priorities that would undermine their ability to fulfill the responsibilities of their roles. ETFO believes that this important accountability measure should remain in place.</w:t>
      </w:r>
      <w:r w:rsidR="0049625F" w:rsidRPr="00E3790B">
        <w:rPr>
          <w:rFonts w:ascii="Arial" w:hAnsi="Arial" w:cs="Arial"/>
          <w:sz w:val="24"/>
          <w:szCs w:val="24"/>
        </w:rPr>
        <w:t xml:space="preserve"> </w:t>
      </w:r>
    </w:p>
    <w:p w14:paraId="4839163E" w14:textId="2EC3A484" w:rsidR="00920E45" w:rsidRPr="00E3790B" w:rsidRDefault="00920E45" w:rsidP="0067254B">
      <w:pPr>
        <w:pStyle w:val="Heading2"/>
        <w:rPr>
          <w:b w:val="0"/>
          <w:bCs w:val="0"/>
          <w:color w:val="auto"/>
          <w:u w:val="none"/>
        </w:rPr>
      </w:pPr>
      <w:r w:rsidRPr="00E3790B">
        <w:rPr>
          <w:b w:val="0"/>
          <w:bCs w:val="0"/>
          <w:color w:val="auto"/>
          <w:u w:val="none"/>
        </w:rPr>
        <w:t>Recommendation</w:t>
      </w:r>
      <w:r w:rsidR="0064638A" w:rsidRPr="00E3790B">
        <w:rPr>
          <w:b w:val="0"/>
          <w:bCs w:val="0"/>
          <w:color w:val="auto"/>
          <w:u w:val="none"/>
        </w:rPr>
        <w:t>:</w:t>
      </w:r>
    </w:p>
    <w:p w14:paraId="43BCDB87" w14:textId="431176C4" w:rsidR="00920E45" w:rsidRPr="00E3790B" w:rsidRDefault="00312F51" w:rsidP="00E3790B">
      <w:pPr>
        <w:pStyle w:val="Reccomendations"/>
        <w:numPr>
          <w:ilvl w:val="0"/>
          <w:numId w:val="3"/>
        </w:numPr>
        <w:spacing w:after="240" w:afterAutospacing="0" w:line="240" w:lineRule="auto"/>
        <w:rPr>
          <w:rFonts w:ascii="Arial" w:hAnsi="Arial"/>
          <w:sz w:val="24"/>
          <w:szCs w:val="24"/>
        </w:rPr>
      </w:pPr>
      <w:proofErr w:type="gramStart"/>
      <w:r w:rsidRPr="00E3790B">
        <w:rPr>
          <w:rFonts w:ascii="Arial" w:hAnsi="Arial"/>
          <w:sz w:val="24"/>
          <w:szCs w:val="24"/>
        </w:rPr>
        <w:t>That sections 4</w:t>
      </w:r>
      <w:proofErr w:type="gramEnd"/>
      <w:r w:rsidRPr="00E3790B">
        <w:rPr>
          <w:rFonts w:ascii="Arial" w:hAnsi="Arial"/>
          <w:sz w:val="24"/>
          <w:szCs w:val="24"/>
        </w:rPr>
        <w:t xml:space="preserve"> and 5 of Schedule 8 be withdrawn.</w:t>
      </w:r>
    </w:p>
    <w:p w14:paraId="39FA01EA" w14:textId="5CE7C8DC" w:rsidR="00610CC1" w:rsidRPr="00E3790B" w:rsidRDefault="00610CC1" w:rsidP="00F11336">
      <w:pPr>
        <w:pStyle w:val="Heading2"/>
        <w:spacing w:line="240" w:lineRule="auto"/>
        <w:rPr>
          <w:rFonts w:cs="Arial"/>
          <w:b w:val="0"/>
          <w:bCs w:val="0"/>
          <w:color w:val="auto"/>
          <w:szCs w:val="24"/>
          <w:u w:val="none"/>
        </w:rPr>
      </w:pPr>
      <w:bookmarkStart w:id="15" w:name="_Toc87962092"/>
      <w:r w:rsidRPr="00E3790B">
        <w:rPr>
          <w:rFonts w:cs="Arial"/>
          <w:b w:val="0"/>
          <w:bCs w:val="0"/>
          <w:color w:val="auto"/>
          <w:szCs w:val="24"/>
          <w:u w:val="none"/>
        </w:rPr>
        <w:t xml:space="preserve">Amendments to the </w:t>
      </w:r>
      <w:r w:rsidRPr="00E7263D">
        <w:rPr>
          <w:rFonts w:cs="Arial"/>
          <w:b w:val="0"/>
          <w:bCs w:val="0"/>
          <w:i/>
          <w:iCs/>
          <w:color w:val="auto"/>
          <w:szCs w:val="24"/>
          <w:u w:val="none"/>
        </w:rPr>
        <w:t>Ontario College of Teachers Act, 1996</w:t>
      </w:r>
      <w:bookmarkEnd w:id="15"/>
    </w:p>
    <w:p w14:paraId="7B12EA4E" w14:textId="77777777" w:rsidR="00C307DB" w:rsidRPr="00E3790B" w:rsidRDefault="00C307DB" w:rsidP="00F11336">
      <w:pPr>
        <w:pStyle w:val="Heading3"/>
        <w:spacing w:after="240" w:line="240" w:lineRule="auto"/>
        <w:rPr>
          <w:rFonts w:ascii="Arial" w:hAnsi="Arial"/>
          <w:b w:val="0"/>
          <w:bCs w:val="0"/>
        </w:rPr>
      </w:pPr>
      <w:r w:rsidRPr="00E3790B">
        <w:rPr>
          <w:rFonts w:ascii="Arial" w:hAnsi="Arial"/>
          <w:b w:val="0"/>
          <w:bCs w:val="0"/>
        </w:rPr>
        <w:t>Background</w:t>
      </w:r>
    </w:p>
    <w:p w14:paraId="1FB3AB7F" w14:textId="77777777"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Granting self-regulation to a profession acknowledges that the members of the profession have the specialized knowledge to carry out the delegated regulatory functions through the establishment of governing bodies that are accountable to members, the </w:t>
      </w:r>
      <w:proofErr w:type="gramStart"/>
      <w:r w:rsidRPr="00E3790B">
        <w:rPr>
          <w:rFonts w:ascii="Arial" w:hAnsi="Arial" w:cs="Arial"/>
          <w:sz w:val="24"/>
          <w:szCs w:val="24"/>
        </w:rPr>
        <w:t>government</w:t>
      </w:r>
      <w:proofErr w:type="gramEnd"/>
      <w:r w:rsidRPr="00E3790B">
        <w:rPr>
          <w:rFonts w:ascii="Arial" w:hAnsi="Arial" w:cs="Arial"/>
          <w:sz w:val="24"/>
          <w:szCs w:val="24"/>
        </w:rPr>
        <w:t xml:space="preserve"> and the public interest.</w:t>
      </w:r>
    </w:p>
    <w:p w14:paraId="4AC6F609" w14:textId="77777777"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The establishment of the Ontario College of Teachers as a professional self-regulatory body for teachers was recommended by Ontario’s Royal Commission on Learning in 1994, which recognized then that the “teaching profession in Ontario must now be </w:t>
      </w:r>
      <w:r w:rsidRPr="00E3790B">
        <w:rPr>
          <w:rFonts w:ascii="Arial" w:hAnsi="Arial" w:cs="Arial"/>
          <w:sz w:val="24"/>
          <w:szCs w:val="24"/>
        </w:rPr>
        <w:lastRenderedPageBreak/>
        <w:t>considered equal to other established professions”.</w:t>
      </w:r>
      <w:r w:rsidRPr="00E3790B">
        <w:rPr>
          <w:rStyle w:val="FootnoteReference"/>
          <w:rFonts w:ascii="Arial" w:hAnsi="Arial" w:cs="Arial"/>
          <w:sz w:val="24"/>
          <w:szCs w:val="24"/>
        </w:rPr>
        <w:footnoteReference w:id="1"/>
      </w:r>
      <w:r w:rsidRPr="00E3790B">
        <w:rPr>
          <w:rFonts w:ascii="Arial" w:hAnsi="Arial" w:cs="Arial"/>
          <w:sz w:val="24"/>
          <w:szCs w:val="24"/>
        </w:rPr>
        <w:t xml:space="preserve"> The Royal Commission’s recommendation included the following:</w:t>
      </w:r>
    </w:p>
    <w:p w14:paraId="4DD99B60" w14:textId="77777777"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“…the College should be responsible for determining professional standards, certification, and accreditation of teacher education programs. </w:t>
      </w:r>
      <w:r w:rsidRPr="00E3790B">
        <w:rPr>
          <w:rFonts w:ascii="Arial" w:hAnsi="Arial" w:cs="Arial"/>
          <w:i/>
          <w:sz w:val="24"/>
          <w:szCs w:val="24"/>
        </w:rPr>
        <w:t xml:space="preserve">Professional educators should form </w:t>
      </w:r>
      <w:proofErr w:type="gramStart"/>
      <w:r w:rsidRPr="00E3790B">
        <w:rPr>
          <w:rFonts w:ascii="Arial" w:hAnsi="Arial" w:cs="Arial"/>
          <w:i/>
          <w:sz w:val="24"/>
          <w:szCs w:val="24"/>
        </w:rPr>
        <w:t>a majority of</w:t>
      </w:r>
      <w:proofErr w:type="gramEnd"/>
      <w:r w:rsidRPr="00E3790B">
        <w:rPr>
          <w:rFonts w:ascii="Arial" w:hAnsi="Arial" w:cs="Arial"/>
          <w:i/>
          <w:sz w:val="24"/>
          <w:szCs w:val="24"/>
        </w:rPr>
        <w:t xml:space="preserve"> the membership of the College, with substantial representation of non-educators from the community at large</w:t>
      </w:r>
      <w:r w:rsidRPr="00E3790B">
        <w:rPr>
          <w:rFonts w:ascii="Arial" w:hAnsi="Arial" w:cs="Arial"/>
          <w:sz w:val="24"/>
          <w:szCs w:val="24"/>
        </w:rPr>
        <w:t xml:space="preserve"> [emphasis added].”</w:t>
      </w:r>
    </w:p>
    <w:p w14:paraId="302A7F21" w14:textId="336A8100"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With the passage of the </w:t>
      </w:r>
      <w:r w:rsidRPr="00E3790B">
        <w:rPr>
          <w:rFonts w:ascii="Arial" w:hAnsi="Arial" w:cs="Arial"/>
          <w:i/>
          <w:sz w:val="24"/>
          <w:szCs w:val="24"/>
        </w:rPr>
        <w:t>Ontario College of Teachers Act, 1996</w:t>
      </w:r>
      <w:r w:rsidR="00801170" w:rsidRPr="00E3790B">
        <w:rPr>
          <w:rFonts w:ascii="Arial" w:hAnsi="Arial" w:cs="Arial"/>
          <w:sz w:val="24"/>
          <w:szCs w:val="24"/>
        </w:rPr>
        <w:t xml:space="preserve"> (OCTA),</w:t>
      </w:r>
      <w:r w:rsidRPr="00E3790B">
        <w:rPr>
          <w:rFonts w:ascii="Arial" w:hAnsi="Arial" w:cs="Arial"/>
          <w:sz w:val="24"/>
          <w:szCs w:val="24"/>
        </w:rPr>
        <w:t xml:space="preserve"> the Ontario College of Teachers was established as the professional regulatory body that licences teachers, accredits teacher education programs, </w:t>
      </w:r>
      <w:proofErr w:type="gramStart"/>
      <w:r w:rsidRPr="00E3790B">
        <w:rPr>
          <w:rFonts w:ascii="Arial" w:hAnsi="Arial" w:cs="Arial"/>
          <w:sz w:val="24"/>
          <w:szCs w:val="24"/>
        </w:rPr>
        <w:t>sets</w:t>
      </w:r>
      <w:proofErr w:type="gramEnd"/>
      <w:r w:rsidRPr="00E3790B">
        <w:rPr>
          <w:rFonts w:ascii="Arial" w:hAnsi="Arial" w:cs="Arial"/>
          <w:sz w:val="24"/>
          <w:szCs w:val="24"/>
        </w:rPr>
        <w:t xml:space="preserve"> and maintains professional and ethical standards for the profession and provides for the enforcement of those standards through investigation, disciplinary, and fitness to practice processes. A key element of self-regulation in the education sector is public accountability. The College—like other professional regulatory bodies—has a statutory duty to serve and protect the public interest.</w:t>
      </w:r>
      <w:r w:rsidRPr="00E3790B">
        <w:rPr>
          <w:rStyle w:val="FootnoteReference"/>
          <w:rFonts w:ascii="Arial" w:hAnsi="Arial" w:cs="Arial"/>
          <w:sz w:val="24"/>
          <w:szCs w:val="24"/>
        </w:rPr>
        <w:footnoteReference w:id="2"/>
      </w:r>
      <w:r w:rsidRPr="00E3790B">
        <w:rPr>
          <w:rFonts w:ascii="Arial" w:hAnsi="Arial" w:cs="Arial"/>
          <w:sz w:val="24"/>
          <w:szCs w:val="24"/>
        </w:rPr>
        <w:t xml:space="preserve"> </w:t>
      </w:r>
    </w:p>
    <w:p w14:paraId="695BD2E0" w14:textId="037E6B62"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The governing body of the College is </w:t>
      </w:r>
      <w:r w:rsidR="00E7450A" w:rsidRPr="00E3790B">
        <w:rPr>
          <w:rFonts w:ascii="Arial" w:hAnsi="Arial" w:cs="Arial"/>
          <w:sz w:val="24"/>
          <w:szCs w:val="24"/>
        </w:rPr>
        <w:t xml:space="preserve">its </w:t>
      </w:r>
      <w:r w:rsidR="00801170" w:rsidRPr="00E3790B">
        <w:rPr>
          <w:rFonts w:ascii="Arial" w:hAnsi="Arial" w:cs="Arial"/>
          <w:sz w:val="24"/>
          <w:szCs w:val="24"/>
        </w:rPr>
        <w:t>C</w:t>
      </w:r>
      <w:r w:rsidRPr="00E3790B">
        <w:rPr>
          <w:rFonts w:ascii="Arial" w:hAnsi="Arial" w:cs="Arial"/>
          <w:sz w:val="24"/>
          <w:szCs w:val="24"/>
        </w:rPr>
        <w:t xml:space="preserve">ouncil, which is composed of members of the College and appointees of the government. Prior to 2019, the composition of Council, including the proportion of members of the profession to government appointees on Council, was set out in the </w:t>
      </w:r>
      <w:r w:rsidR="00316E97" w:rsidRPr="00E3790B">
        <w:rPr>
          <w:rFonts w:ascii="Arial" w:hAnsi="Arial" w:cs="Arial"/>
          <w:i/>
          <w:iCs/>
          <w:sz w:val="24"/>
          <w:szCs w:val="24"/>
        </w:rPr>
        <w:t>OCTA</w:t>
      </w:r>
      <w:r w:rsidRPr="00E3790B">
        <w:rPr>
          <w:rFonts w:ascii="Arial" w:hAnsi="Arial" w:cs="Arial"/>
          <w:sz w:val="24"/>
          <w:szCs w:val="24"/>
        </w:rPr>
        <w:t>.</w:t>
      </w:r>
      <w:r w:rsidRPr="00E3790B">
        <w:rPr>
          <w:rStyle w:val="FootnoteReference"/>
          <w:rFonts w:ascii="Arial" w:hAnsi="Arial" w:cs="Arial"/>
          <w:sz w:val="24"/>
          <w:szCs w:val="24"/>
        </w:rPr>
        <w:footnoteReference w:id="3"/>
      </w:r>
      <w:r w:rsidRPr="00E3790B">
        <w:rPr>
          <w:rFonts w:ascii="Arial" w:hAnsi="Arial" w:cs="Arial"/>
          <w:sz w:val="24"/>
          <w:szCs w:val="24"/>
        </w:rPr>
        <w:t xml:space="preserve">  With the adoption of Bill 48, </w:t>
      </w:r>
      <w:r w:rsidR="00E62D7E" w:rsidRPr="00E3790B">
        <w:rPr>
          <w:rFonts w:ascii="Arial" w:hAnsi="Arial" w:cs="Arial"/>
          <w:sz w:val="24"/>
          <w:szCs w:val="24"/>
        </w:rPr>
        <w:br/>
      </w:r>
      <w:r w:rsidRPr="00E3790B">
        <w:rPr>
          <w:rFonts w:ascii="Arial" w:hAnsi="Arial" w:cs="Arial"/>
          <w:i/>
          <w:iCs/>
          <w:sz w:val="24"/>
          <w:szCs w:val="24"/>
        </w:rPr>
        <w:t>Safe and Supportive Classrooms Act, 2019</w:t>
      </w:r>
      <w:r w:rsidRPr="00E3790B">
        <w:rPr>
          <w:rFonts w:ascii="Arial" w:hAnsi="Arial" w:cs="Arial"/>
          <w:sz w:val="24"/>
          <w:szCs w:val="24"/>
        </w:rPr>
        <w:t xml:space="preserve">, in April 2019, the current government provided itself the authority to determine the composition of Council by dictating the number of elected members and the number government appointees. </w:t>
      </w:r>
    </w:p>
    <w:p w14:paraId="15E94C1D" w14:textId="7EDABAAE"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In December 2020, the current government made further changes to the governance structure of the College with the adoption of Bill 229. Bill 229 dissolved the previous Council and put a single person chosen by the government in charge of all the decisions of the College until a new Council was formed. This person was also expected to appoint nine members of the College to the new Council to join the nine non-members appointed by the government.</w:t>
      </w:r>
    </w:p>
    <w:p w14:paraId="477EB394" w14:textId="4AE4B9D3" w:rsidR="00D358C7"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The changes introduced in Bill 229 also resulted in adjudicative bodies and panels of the College to be </w:t>
      </w:r>
      <w:r w:rsidR="00E62D7E" w:rsidRPr="00E3790B">
        <w:rPr>
          <w:rFonts w:ascii="Arial" w:hAnsi="Arial" w:cs="Arial"/>
          <w:sz w:val="24"/>
          <w:szCs w:val="24"/>
        </w:rPr>
        <w:t xml:space="preserve">no longer </w:t>
      </w:r>
      <w:r w:rsidRPr="00E3790B">
        <w:rPr>
          <w:rFonts w:ascii="Arial" w:hAnsi="Arial" w:cs="Arial"/>
          <w:sz w:val="24"/>
          <w:szCs w:val="24"/>
        </w:rPr>
        <w:t xml:space="preserve">comprised of </w:t>
      </w:r>
      <w:proofErr w:type="gramStart"/>
      <w:r w:rsidRPr="00E3790B">
        <w:rPr>
          <w:rFonts w:ascii="Arial" w:hAnsi="Arial" w:cs="Arial"/>
          <w:sz w:val="24"/>
          <w:szCs w:val="24"/>
        </w:rPr>
        <w:t>a majority of</w:t>
      </w:r>
      <w:proofErr w:type="gramEnd"/>
      <w:r w:rsidRPr="00E3790B">
        <w:rPr>
          <w:rFonts w:ascii="Arial" w:hAnsi="Arial" w:cs="Arial"/>
          <w:sz w:val="24"/>
          <w:szCs w:val="24"/>
        </w:rPr>
        <w:t xml:space="preserve"> members of the </w:t>
      </w:r>
      <w:r w:rsidR="00316E97" w:rsidRPr="00E3790B">
        <w:rPr>
          <w:rFonts w:ascii="Arial" w:hAnsi="Arial" w:cs="Arial"/>
          <w:sz w:val="24"/>
          <w:szCs w:val="24"/>
        </w:rPr>
        <w:t>C</w:t>
      </w:r>
      <w:r w:rsidRPr="00E3790B">
        <w:rPr>
          <w:rFonts w:ascii="Arial" w:hAnsi="Arial" w:cs="Arial"/>
          <w:sz w:val="24"/>
          <w:szCs w:val="24"/>
        </w:rPr>
        <w:t xml:space="preserve">ollege. This means that members whose cases come before the College </w:t>
      </w:r>
      <w:r w:rsidR="00D358C7" w:rsidRPr="00E3790B">
        <w:rPr>
          <w:rFonts w:ascii="Arial" w:hAnsi="Arial" w:cs="Arial"/>
          <w:sz w:val="24"/>
          <w:szCs w:val="24"/>
        </w:rPr>
        <w:t>would</w:t>
      </w:r>
      <w:r w:rsidRPr="00E3790B">
        <w:rPr>
          <w:rFonts w:ascii="Arial" w:hAnsi="Arial" w:cs="Arial"/>
          <w:sz w:val="24"/>
          <w:szCs w:val="24"/>
        </w:rPr>
        <w:t xml:space="preserve"> not have their cases </w:t>
      </w:r>
      <w:r w:rsidR="00316E97" w:rsidRPr="00E3790B">
        <w:rPr>
          <w:rFonts w:ascii="Arial" w:hAnsi="Arial" w:cs="Arial"/>
          <w:sz w:val="24"/>
          <w:szCs w:val="24"/>
        </w:rPr>
        <w:t xml:space="preserve">reviewed or </w:t>
      </w:r>
      <w:r w:rsidRPr="00E3790B">
        <w:rPr>
          <w:rFonts w:ascii="Arial" w:hAnsi="Arial" w:cs="Arial"/>
          <w:sz w:val="24"/>
          <w:szCs w:val="24"/>
        </w:rPr>
        <w:t xml:space="preserve">heard by a panel consisting of </w:t>
      </w:r>
      <w:proofErr w:type="gramStart"/>
      <w:r w:rsidRPr="00E3790B">
        <w:rPr>
          <w:rFonts w:ascii="Arial" w:hAnsi="Arial" w:cs="Arial"/>
          <w:sz w:val="24"/>
          <w:szCs w:val="24"/>
        </w:rPr>
        <w:t>a majority of</w:t>
      </w:r>
      <w:proofErr w:type="gramEnd"/>
      <w:r w:rsidRPr="00E3790B">
        <w:rPr>
          <w:rFonts w:ascii="Arial" w:hAnsi="Arial" w:cs="Arial"/>
          <w:sz w:val="24"/>
          <w:szCs w:val="24"/>
        </w:rPr>
        <w:t xml:space="preserve"> </w:t>
      </w:r>
      <w:r w:rsidR="00316E97" w:rsidRPr="00E3790B">
        <w:rPr>
          <w:rFonts w:ascii="Arial" w:hAnsi="Arial" w:cs="Arial"/>
          <w:sz w:val="24"/>
          <w:szCs w:val="24"/>
        </w:rPr>
        <w:t>teachers—peers who have experience and knowledge about the practice of the profession</w:t>
      </w:r>
      <w:r w:rsidRPr="00E3790B">
        <w:rPr>
          <w:rFonts w:ascii="Arial" w:hAnsi="Arial" w:cs="Arial"/>
          <w:sz w:val="24"/>
          <w:szCs w:val="24"/>
        </w:rPr>
        <w:t>.</w:t>
      </w:r>
    </w:p>
    <w:p w14:paraId="251E733D" w14:textId="322920A2" w:rsidR="00AA6B04" w:rsidRPr="00E3790B" w:rsidRDefault="00AA6B04" w:rsidP="00F11336">
      <w:pPr>
        <w:spacing w:after="240" w:line="240" w:lineRule="auto"/>
        <w:rPr>
          <w:rFonts w:ascii="Arial" w:hAnsi="Arial" w:cs="Arial"/>
          <w:sz w:val="24"/>
          <w:szCs w:val="24"/>
        </w:rPr>
      </w:pPr>
      <w:r w:rsidRPr="00E3790B">
        <w:rPr>
          <w:rFonts w:ascii="Arial" w:hAnsi="Arial" w:cs="Arial"/>
          <w:sz w:val="24"/>
          <w:szCs w:val="24"/>
        </w:rPr>
        <w:t xml:space="preserve">ETFO spoke against the changes to the governance of the Ontario College of Teachers that were </w:t>
      </w:r>
      <w:r w:rsidR="00D358C7" w:rsidRPr="00E3790B">
        <w:rPr>
          <w:rFonts w:ascii="Arial" w:hAnsi="Arial" w:cs="Arial"/>
          <w:sz w:val="24"/>
          <w:szCs w:val="24"/>
        </w:rPr>
        <w:t>contained in</w:t>
      </w:r>
      <w:r w:rsidRPr="00E3790B">
        <w:rPr>
          <w:rFonts w:ascii="Arial" w:hAnsi="Arial" w:cs="Arial"/>
          <w:sz w:val="24"/>
          <w:szCs w:val="24"/>
        </w:rPr>
        <w:t xml:space="preserve"> Bill 48 and Bill 229. These changes represented unprecedented interference by the government in the College and undermined the self-regulation of the </w:t>
      </w:r>
      <w:r w:rsidRPr="00E3790B">
        <w:rPr>
          <w:rFonts w:ascii="Arial" w:hAnsi="Arial" w:cs="Arial"/>
          <w:sz w:val="24"/>
          <w:szCs w:val="24"/>
        </w:rPr>
        <w:lastRenderedPageBreak/>
        <w:t>teaching profession.</w:t>
      </w:r>
      <w:r w:rsidR="00E06B1E" w:rsidRPr="00E3790B">
        <w:rPr>
          <w:rFonts w:ascii="Arial" w:hAnsi="Arial" w:cs="Arial"/>
          <w:sz w:val="24"/>
          <w:szCs w:val="24"/>
        </w:rPr>
        <w:t xml:space="preserve"> These changes also continue to have a detrimental impact on the College’s regulatory functions resulting in great delays in the disposition of complaints.</w:t>
      </w:r>
    </w:p>
    <w:p w14:paraId="1D9FE025" w14:textId="77777777" w:rsidR="00C307DB" w:rsidRPr="00E3790B" w:rsidRDefault="00C307DB" w:rsidP="00F11336">
      <w:pPr>
        <w:pStyle w:val="Heading3"/>
        <w:spacing w:after="240" w:line="240" w:lineRule="auto"/>
        <w:rPr>
          <w:rFonts w:ascii="Arial" w:hAnsi="Arial"/>
          <w:b w:val="0"/>
          <w:bCs w:val="0"/>
        </w:rPr>
      </w:pPr>
      <w:r w:rsidRPr="00E3790B">
        <w:rPr>
          <w:rFonts w:ascii="Arial" w:hAnsi="Arial"/>
          <w:b w:val="0"/>
          <w:bCs w:val="0"/>
        </w:rPr>
        <w:t>Schedule 17 – Proposed Amendments</w:t>
      </w:r>
    </w:p>
    <w:p w14:paraId="1966BB78" w14:textId="6E8D99CE"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Schedule 17 introduces several amendments to the </w:t>
      </w:r>
      <w:r w:rsidR="00801170" w:rsidRPr="00E3790B">
        <w:rPr>
          <w:rFonts w:ascii="Arial" w:hAnsi="Arial" w:cs="Arial"/>
          <w:sz w:val="24"/>
          <w:szCs w:val="24"/>
        </w:rPr>
        <w:t>OCTA</w:t>
      </w:r>
      <w:r w:rsidR="00801170" w:rsidRPr="00E3790B">
        <w:rPr>
          <w:rFonts w:ascii="Arial" w:hAnsi="Arial" w:cs="Arial"/>
          <w:i/>
          <w:iCs/>
          <w:sz w:val="24"/>
          <w:szCs w:val="24"/>
        </w:rPr>
        <w:t>.</w:t>
      </w:r>
      <w:r w:rsidRPr="00E3790B">
        <w:rPr>
          <w:rFonts w:ascii="Arial" w:hAnsi="Arial" w:cs="Arial"/>
          <w:sz w:val="24"/>
          <w:szCs w:val="24"/>
        </w:rPr>
        <w:t xml:space="preserve"> The changes proposed are substantial and would impact the size and composition of </w:t>
      </w:r>
      <w:r w:rsidR="00FD7F8B" w:rsidRPr="00E3790B">
        <w:rPr>
          <w:rFonts w:ascii="Arial" w:hAnsi="Arial" w:cs="Arial"/>
          <w:sz w:val="24"/>
          <w:szCs w:val="24"/>
        </w:rPr>
        <w:t>C</w:t>
      </w:r>
      <w:r w:rsidRPr="00E3790B">
        <w:rPr>
          <w:rFonts w:ascii="Arial" w:hAnsi="Arial" w:cs="Arial"/>
          <w:sz w:val="24"/>
          <w:szCs w:val="24"/>
        </w:rPr>
        <w:t>ouncil, committees and panels, the process for appointment of deputy registrars and the circumstances under which individuals can use titles related to their membership in the College.</w:t>
      </w:r>
    </w:p>
    <w:p w14:paraId="15329DC6" w14:textId="431E6981"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If adopted, Schedule 17 would further reduce the size of </w:t>
      </w:r>
      <w:r w:rsidR="00801170" w:rsidRPr="00E3790B">
        <w:rPr>
          <w:rFonts w:ascii="Arial" w:hAnsi="Arial" w:cs="Arial"/>
          <w:sz w:val="24"/>
          <w:szCs w:val="24"/>
        </w:rPr>
        <w:t>C</w:t>
      </w:r>
      <w:r w:rsidRPr="00E3790B">
        <w:rPr>
          <w:rFonts w:ascii="Arial" w:hAnsi="Arial" w:cs="Arial"/>
          <w:sz w:val="24"/>
          <w:szCs w:val="24"/>
        </w:rPr>
        <w:t>ouncil from 18 to 12 members. Six of these council members would be members of the College appointed from a list of nominees prepared by the Selection and Nominating Subcommittee. The remaining six persons on the council would not be members of the College and would be appointed by the government.</w:t>
      </w:r>
    </w:p>
    <w:p w14:paraId="51DB6ABA" w14:textId="00C2610B"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Schedule 17 would also remove the authority from </w:t>
      </w:r>
      <w:r w:rsidR="00801170" w:rsidRPr="00E3790B">
        <w:rPr>
          <w:rFonts w:ascii="Arial" w:hAnsi="Arial" w:cs="Arial"/>
          <w:sz w:val="24"/>
          <w:szCs w:val="24"/>
        </w:rPr>
        <w:t>C</w:t>
      </w:r>
      <w:r w:rsidRPr="00E3790B">
        <w:rPr>
          <w:rFonts w:ascii="Arial" w:hAnsi="Arial" w:cs="Arial"/>
          <w:sz w:val="24"/>
          <w:szCs w:val="24"/>
        </w:rPr>
        <w:t xml:space="preserve">ouncil to appoint one or more deputy registrars, placing this authority onto the College’s Registrar. This serves to further centralize authority onto the Registrar and reduces accountability and transparency. </w:t>
      </w:r>
    </w:p>
    <w:p w14:paraId="699A4B71" w14:textId="5CA1035E" w:rsidR="00C307DB" w:rsidRPr="00E3790B" w:rsidRDefault="00C307DB" w:rsidP="00F11336">
      <w:pPr>
        <w:spacing w:after="240" w:line="240" w:lineRule="auto"/>
        <w:rPr>
          <w:rFonts w:ascii="Arial" w:hAnsi="Arial" w:cs="Arial"/>
          <w:sz w:val="24"/>
          <w:szCs w:val="24"/>
        </w:rPr>
      </w:pPr>
      <w:r w:rsidRPr="00E3790B">
        <w:rPr>
          <w:rFonts w:ascii="Arial" w:hAnsi="Arial" w:cs="Arial"/>
          <w:sz w:val="24"/>
          <w:szCs w:val="24"/>
        </w:rPr>
        <w:t xml:space="preserve">Currently the Registrar is expected to be fluent in English and in French. Schedule 17 would instead require that the Registrar </w:t>
      </w:r>
      <w:r w:rsidRPr="00E3790B">
        <w:rPr>
          <w:rFonts w:ascii="Arial" w:hAnsi="Arial" w:cs="Arial"/>
          <w:i/>
          <w:iCs/>
          <w:sz w:val="24"/>
          <w:szCs w:val="24"/>
        </w:rPr>
        <w:t>or</w:t>
      </w:r>
      <w:r w:rsidRPr="00E3790B">
        <w:rPr>
          <w:rFonts w:ascii="Arial" w:hAnsi="Arial" w:cs="Arial"/>
          <w:sz w:val="24"/>
          <w:szCs w:val="24"/>
        </w:rPr>
        <w:t xml:space="preserve"> a </w:t>
      </w:r>
      <w:r w:rsidR="000E6725" w:rsidRPr="00E3790B">
        <w:rPr>
          <w:rFonts w:ascii="Arial" w:hAnsi="Arial" w:cs="Arial"/>
          <w:sz w:val="24"/>
          <w:szCs w:val="24"/>
        </w:rPr>
        <w:t xml:space="preserve">Deputy Registrar </w:t>
      </w:r>
      <w:r w:rsidRPr="00E3790B">
        <w:rPr>
          <w:rFonts w:ascii="Arial" w:hAnsi="Arial" w:cs="Arial"/>
          <w:sz w:val="24"/>
          <w:szCs w:val="24"/>
        </w:rPr>
        <w:t xml:space="preserve">would need to be fluent in English and in French. The proposed change does not clarify that in the absence of a </w:t>
      </w:r>
      <w:r w:rsidR="000E6725" w:rsidRPr="00E3790B">
        <w:rPr>
          <w:rFonts w:ascii="Arial" w:hAnsi="Arial" w:cs="Arial"/>
          <w:sz w:val="24"/>
          <w:szCs w:val="24"/>
        </w:rPr>
        <w:t>Deputy Registrar</w:t>
      </w:r>
      <w:r w:rsidRPr="00E3790B">
        <w:rPr>
          <w:rFonts w:ascii="Arial" w:hAnsi="Arial" w:cs="Arial"/>
          <w:sz w:val="24"/>
          <w:szCs w:val="24"/>
        </w:rPr>
        <w:t>, the Registrar would be required to be fluent in English and in French. This change further undermines the representation of teachers</w:t>
      </w:r>
      <w:r w:rsidR="009E5529" w:rsidRPr="00E3790B">
        <w:rPr>
          <w:rFonts w:ascii="Arial" w:hAnsi="Arial" w:cs="Arial"/>
          <w:sz w:val="24"/>
          <w:szCs w:val="24"/>
        </w:rPr>
        <w:t xml:space="preserve"> and shows the government does not </w:t>
      </w:r>
      <w:r w:rsidR="00FA3126" w:rsidRPr="00E3790B">
        <w:rPr>
          <w:rFonts w:ascii="Arial" w:hAnsi="Arial" w:cs="Arial"/>
          <w:sz w:val="24"/>
          <w:szCs w:val="24"/>
        </w:rPr>
        <w:t>respect the importance of both English-language and French-language public education.</w:t>
      </w:r>
    </w:p>
    <w:p w14:paraId="526FF1B1" w14:textId="23EA5004" w:rsidR="007417C2" w:rsidRPr="00E3790B" w:rsidRDefault="007417C2" w:rsidP="00F11336">
      <w:pPr>
        <w:spacing w:after="240" w:line="240" w:lineRule="auto"/>
        <w:rPr>
          <w:rFonts w:ascii="Arial" w:hAnsi="Arial" w:cs="Arial"/>
          <w:sz w:val="24"/>
          <w:szCs w:val="24"/>
        </w:rPr>
      </w:pPr>
      <w:r w:rsidRPr="00E3790B">
        <w:rPr>
          <w:rFonts w:ascii="Arial" w:hAnsi="Arial" w:cs="Arial"/>
          <w:sz w:val="24"/>
          <w:szCs w:val="24"/>
        </w:rPr>
        <w:t xml:space="preserve">Schedule 17 would </w:t>
      </w:r>
      <w:r w:rsidR="00007109" w:rsidRPr="00E3790B">
        <w:rPr>
          <w:rFonts w:ascii="Arial" w:hAnsi="Arial" w:cs="Arial"/>
          <w:sz w:val="24"/>
          <w:szCs w:val="24"/>
        </w:rPr>
        <w:t xml:space="preserve">also </w:t>
      </w:r>
      <w:r w:rsidRPr="00E3790B">
        <w:rPr>
          <w:rFonts w:ascii="Arial" w:hAnsi="Arial" w:cs="Arial"/>
          <w:sz w:val="24"/>
          <w:szCs w:val="24"/>
        </w:rPr>
        <w:t xml:space="preserve">amend the composition of </w:t>
      </w:r>
      <w:r w:rsidR="00A17784" w:rsidRPr="00E3790B">
        <w:rPr>
          <w:rFonts w:ascii="Arial" w:hAnsi="Arial" w:cs="Arial"/>
          <w:sz w:val="24"/>
          <w:szCs w:val="24"/>
        </w:rPr>
        <w:t xml:space="preserve">statutory committee </w:t>
      </w:r>
      <w:r w:rsidRPr="00E3790B">
        <w:rPr>
          <w:rFonts w:ascii="Arial" w:hAnsi="Arial" w:cs="Arial"/>
          <w:sz w:val="24"/>
          <w:szCs w:val="24"/>
        </w:rPr>
        <w:t xml:space="preserve">panels and the way they are selected. </w:t>
      </w:r>
      <w:r w:rsidR="00A17784" w:rsidRPr="00E3790B">
        <w:rPr>
          <w:rFonts w:ascii="Arial" w:hAnsi="Arial" w:cs="Arial"/>
          <w:sz w:val="24"/>
          <w:szCs w:val="24"/>
        </w:rPr>
        <w:t xml:space="preserve">The statutory committees—Investigation Committee, Discipline Committee, Registration Appeals Committee, and Fitness to Practise Committee—have significant duties under the </w:t>
      </w:r>
      <w:r w:rsidR="00A17784" w:rsidRPr="00E3790B">
        <w:rPr>
          <w:rFonts w:ascii="Arial" w:hAnsi="Arial" w:cs="Arial"/>
          <w:i/>
          <w:iCs/>
          <w:sz w:val="24"/>
          <w:szCs w:val="24"/>
        </w:rPr>
        <w:t>OCTA</w:t>
      </w:r>
      <w:r w:rsidR="00A17784" w:rsidRPr="00E3790B">
        <w:rPr>
          <w:rFonts w:ascii="Arial" w:hAnsi="Arial" w:cs="Arial"/>
          <w:sz w:val="24"/>
          <w:szCs w:val="24"/>
        </w:rPr>
        <w:t xml:space="preserve">. </w:t>
      </w:r>
      <w:r w:rsidR="00F660B1" w:rsidRPr="00E3790B">
        <w:rPr>
          <w:rFonts w:ascii="Arial" w:hAnsi="Arial" w:cs="Arial"/>
          <w:sz w:val="24"/>
          <w:szCs w:val="24"/>
        </w:rPr>
        <w:t>T</w:t>
      </w:r>
      <w:r w:rsidR="00A17784" w:rsidRPr="00E3790B">
        <w:rPr>
          <w:rFonts w:ascii="Arial" w:hAnsi="Arial" w:cs="Arial"/>
          <w:sz w:val="24"/>
          <w:szCs w:val="24"/>
        </w:rPr>
        <w:t xml:space="preserve">he Investigation Committee is charged with investigating and reviewing complaints against members of the College. </w:t>
      </w:r>
      <w:r w:rsidR="0067705E" w:rsidRPr="00E3790B">
        <w:rPr>
          <w:rFonts w:ascii="Arial" w:hAnsi="Arial" w:cs="Arial"/>
          <w:sz w:val="24"/>
          <w:szCs w:val="24"/>
        </w:rPr>
        <w:t>T</w:t>
      </w:r>
      <w:r w:rsidR="00A17784" w:rsidRPr="00E3790B">
        <w:rPr>
          <w:rFonts w:ascii="Arial" w:hAnsi="Arial" w:cs="Arial"/>
          <w:sz w:val="24"/>
          <w:szCs w:val="24"/>
        </w:rPr>
        <w:t xml:space="preserve">he Discipline Committee </w:t>
      </w:r>
      <w:r w:rsidR="0067705E" w:rsidRPr="00E3790B">
        <w:rPr>
          <w:rFonts w:ascii="Arial" w:hAnsi="Arial" w:cs="Arial"/>
          <w:sz w:val="24"/>
          <w:szCs w:val="24"/>
        </w:rPr>
        <w:t>holds formal hearings and, based on the evidence tendered,</w:t>
      </w:r>
      <w:r w:rsidR="00987700" w:rsidRPr="00E3790B">
        <w:rPr>
          <w:rFonts w:ascii="Arial" w:hAnsi="Arial" w:cs="Arial"/>
          <w:sz w:val="24"/>
          <w:szCs w:val="24"/>
        </w:rPr>
        <w:t xml:space="preserve"> determines whether allegations of </w:t>
      </w:r>
      <w:r w:rsidR="0067705E" w:rsidRPr="00E3790B">
        <w:rPr>
          <w:rFonts w:ascii="Arial" w:hAnsi="Arial" w:cs="Arial"/>
          <w:sz w:val="24"/>
          <w:szCs w:val="24"/>
        </w:rPr>
        <w:t>professional misconduct or incompetence</w:t>
      </w:r>
      <w:r w:rsidR="00987700" w:rsidRPr="00E3790B">
        <w:rPr>
          <w:rFonts w:ascii="Arial" w:hAnsi="Arial" w:cs="Arial"/>
          <w:sz w:val="24"/>
          <w:szCs w:val="24"/>
        </w:rPr>
        <w:t xml:space="preserve"> against members</w:t>
      </w:r>
      <w:r w:rsidR="0067705E" w:rsidRPr="00E3790B">
        <w:rPr>
          <w:rFonts w:ascii="Arial" w:hAnsi="Arial" w:cs="Arial"/>
          <w:sz w:val="24"/>
          <w:szCs w:val="24"/>
        </w:rPr>
        <w:t xml:space="preserve"> are founded.</w:t>
      </w:r>
      <w:r w:rsidR="00987700" w:rsidRPr="00E3790B">
        <w:rPr>
          <w:rFonts w:ascii="Arial" w:hAnsi="Arial" w:cs="Arial"/>
          <w:sz w:val="24"/>
          <w:szCs w:val="24"/>
        </w:rPr>
        <w:t xml:space="preserve"> Carrying out this work requires knowledge and experience in teaching as well</w:t>
      </w:r>
      <w:r w:rsidR="00E7450A" w:rsidRPr="00E3790B">
        <w:rPr>
          <w:rFonts w:ascii="Arial" w:hAnsi="Arial" w:cs="Arial"/>
          <w:sz w:val="24"/>
          <w:szCs w:val="24"/>
        </w:rPr>
        <w:t xml:space="preserve"> as</w:t>
      </w:r>
      <w:r w:rsidR="00987700" w:rsidRPr="00E3790B">
        <w:rPr>
          <w:rFonts w:ascii="Arial" w:hAnsi="Arial" w:cs="Arial"/>
          <w:sz w:val="24"/>
          <w:szCs w:val="24"/>
        </w:rPr>
        <w:t xml:space="preserve"> committee-specific competencies and training.</w:t>
      </w:r>
      <w:r w:rsidR="00BC0443" w:rsidRPr="00E3790B">
        <w:rPr>
          <w:rFonts w:ascii="Arial" w:hAnsi="Arial" w:cs="Arial"/>
          <w:sz w:val="24"/>
          <w:szCs w:val="24"/>
        </w:rPr>
        <w:t xml:space="preserve"> Committee members are appointed by Council </w:t>
      </w:r>
      <w:r w:rsidR="00D923B0" w:rsidRPr="00E3790B">
        <w:rPr>
          <w:rFonts w:ascii="Arial" w:hAnsi="Arial" w:cs="Arial"/>
          <w:sz w:val="24"/>
          <w:szCs w:val="24"/>
        </w:rPr>
        <w:t xml:space="preserve">from nominees selected by the Selection and Nominating Subcommittee of the College </w:t>
      </w:r>
      <w:r w:rsidR="00BC0443" w:rsidRPr="00E3790B">
        <w:rPr>
          <w:rFonts w:ascii="Arial" w:hAnsi="Arial" w:cs="Arial"/>
          <w:sz w:val="24"/>
          <w:szCs w:val="24"/>
        </w:rPr>
        <w:t>pursuant to prescribed selection criteria.</w:t>
      </w:r>
      <w:r w:rsidR="00987700" w:rsidRPr="00E3790B">
        <w:rPr>
          <w:rFonts w:ascii="Arial" w:hAnsi="Arial" w:cs="Arial"/>
          <w:sz w:val="24"/>
          <w:szCs w:val="24"/>
        </w:rPr>
        <w:t xml:space="preserve"> </w:t>
      </w:r>
      <w:r w:rsidR="00BC0443" w:rsidRPr="00E3790B">
        <w:rPr>
          <w:rFonts w:ascii="Arial" w:hAnsi="Arial" w:cs="Arial"/>
          <w:sz w:val="24"/>
          <w:szCs w:val="24"/>
        </w:rPr>
        <w:t>The new rules would allow for panels to be constituted without any committee members. Rather, panels could be drawn entirely from a roster</w:t>
      </w:r>
      <w:r w:rsidR="00D923B0" w:rsidRPr="00E3790B">
        <w:rPr>
          <w:rFonts w:ascii="Arial" w:hAnsi="Arial" w:cs="Arial"/>
          <w:sz w:val="24"/>
          <w:szCs w:val="24"/>
        </w:rPr>
        <w:t xml:space="preserve"> of Council- and government-appointees—the latter of which need not meet any of the criteria required for a Council appointment. These new rules will also increase the likelihood </w:t>
      </w:r>
      <w:r w:rsidR="00D44846" w:rsidRPr="00E3790B">
        <w:rPr>
          <w:rFonts w:ascii="Arial" w:hAnsi="Arial" w:cs="Arial"/>
          <w:sz w:val="24"/>
          <w:szCs w:val="24"/>
        </w:rPr>
        <w:t>that a panel reviewing or hearing a member’s case would be comprised of fewer members of the profession than members of the public.</w:t>
      </w:r>
      <w:r w:rsidRPr="00E3790B">
        <w:rPr>
          <w:rFonts w:ascii="Arial" w:hAnsi="Arial" w:cs="Arial"/>
          <w:sz w:val="24"/>
          <w:szCs w:val="24"/>
        </w:rPr>
        <w:t xml:space="preserve"> These changes undermine trust in the work of </w:t>
      </w:r>
      <w:r w:rsidR="00D44846" w:rsidRPr="00E3790B">
        <w:rPr>
          <w:rFonts w:ascii="Arial" w:hAnsi="Arial" w:cs="Arial"/>
          <w:sz w:val="24"/>
          <w:szCs w:val="24"/>
        </w:rPr>
        <w:t>these</w:t>
      </w:r>
      <w:r w:rsidRPr="00E3790B">
        <w:rPr>
          <w:rFonts w:ascii="Arial" w:hAnsi="Arial" w:cs="Arial"/>
          <w:sz w:val="24"/>
          <w:szCs w:val="24"/>
        </w:rPr>
        <w:t xml:space="preserve"> panels</w:t>
      </w:r>
      <w:r w:rsidR="00D44846" w:rsidRPr="00E3790B">
        <w:rPr>
          <w:rFonts w:ascii="Arial" w:hAnsi="Arial" w:cs="Arial"/>
          <w:sz w:val="24"/>
          <w:szCs w:val="24"/>
        </w:rPr>
        <w:t xml:space="preserve">, will inevitably lead to even </w:t>
      </w:r>
      <w:r w:rsidR="00D44846" w:rsidRPr="00E3790B">
        <w:rPr>
          <w:rFonts w:ascii="Arial" w:hAnsi="Arial" w:cs="Arial"/>
          <w:sz w:val="24"/>
          <w:szCs w:val="24"/>
        </w:rPr>
        <w:lastRenderedPageBreak/>
        <w:t>further delays in the review and hearing of complaints,</w:t>
      </w:r>
      <w:r w:rsidRPr="00E3790B">
        <w:rPr>
          <w:rFonts w:ascii="Arial" w:hAnsi="Arial" w:cs="Arial"/>
          <w:sz w:val="24"/>
          <w:szCs w:val="24"/>
        </w:rPr>
        <w:t xml:space="preserve"> and raise significant concerns about procedural fairness and representation.</w:t>
      </w:r>
    </w:p>
    <w:p w14:paraId="113BE51E" w14:textId="057E0A4C" w:rsidR="00F31CAE" w:rsidRPr="00E3790B" w:rsidRDefault="00F31CAE" w:rsidP="00F11336">
      <w:pPr>
        <w:spacing w:after="240" w:line="240" w:lineRule="auto"/>
        <w:rPr>
          <w:rFonts w:ascii="Arial" w:hAnsi="Arial" w:cs="Arial"/>
          <w:sz w:val="24"/>
          <w:szCs w:val="24"/>
        </w:rPr>
      </w:pPr>
      <w:r w:rsidRPr="00E3790B">
        <w:rPr>
          <w:rFonts w:ascii="Arial" w:hAnsi="Arial" w:cs="Arial"/>
          <w:sz w:val="24"/>
          <w:szCs w:val="24"/>
        </w:rPr>
        <w:t xml:space="preserve">If adopted, Schedule 17 of Bill 13, would </w:t>
      </w:r>
      <w:r w:rsidR="00E7450A" w:rsidRPr="00E3790B">
        <w:rPr>
          <w:rFonts w:ascii="Arial" w:hAnsi="Arial" w:cs="Arial"/>
          <w:sz w:val="24"/>
          <w:szCs w:val="24"/>
        </w:rPr>
        <w:t xml:space="preserve">result in the </w:t>
      </w:r>
      <w:r w:rsidRPr="00E3790B">
        <w:rPr>
          <w:rFonts w:ascii="Arial" w:hAnsi="Arial" w:cs="Arial"/>
          <w:sz w:val="24"/>
          <w:szCs w:val="24"/>
        </w:rPr>
        <w:t xml:space="preserve">complete transformation of the Ontario College of Teachers from a professional regulatory body to an extension of the Ministry of Education in all but name. This transformation threatens the quality of Ontario’s public education system, undermines the trust of teachers </w:t>
      </w:r>
      <w:r w:rsidR="000E6725" w:rsidRPr="00E3790B">
        <w:rPr>
          <w:rFonts w:ascii="Arial" w:hAnsi="Arial" w:cs="Arial"/>
          <w:sz w:val="24"/>
          <w:szCs w:val="24"/>
        </w:rPr>
        <w:t xml:space="preserve">in </w:t>
      </w:r>
      <w:r w:rsidRPr="00E3790B">
        <w:rPr>
          <w:rFonts w:ascii="Arial" w:hAnsi="Arial" w:cs="Arial"/>
          <w:sz w:val="24"/>
          <w:szCs w:val="24"/>
        </w:rPr>
        <w:t xml:space="preserve">the College and devalues the teaching profession. </w:t>
      </w:r>
    </w:p>
    <w:p w14:paraId="49A48AE6" w14:textId="41D162B3" w:rsidR="00F31CAE" w:rsidRPr="00E3790B" w:rsidRDefault="00F31CAE" w:rsidP="00F11336">
      <w:pPr>
        <w:spacing w:after="240" w:line="240" w:lineRule="auto"/>
        <w:rPr>
          <w:rFonts w:ascii="Arial" w:hAnsi="Arial" w:cs="Arial"/>
          <w:sz w:val="24"/>
          <w:szCs w:val="24"/>
        </w:rPr>
      </w:pPr>
      <w:r w:rsidRPr="00E3790B">
        <w:rPr>
          <w:rFonts w:ascii="Arial" w:hAnsi="Arial" w:cs="Arial"/>
          <w:sz w:val="24"/>
          <w:szCs w:val="24"/>
        </w:rPr>
        <w:t>Adopting the amendments contained in Schedule 17 would further reduce confidence in the College from teachers and the public at large. Future decisions made by the College would surely be perceived as politically motivated and undiscernible from the direction of the government of the day. Teachers would be right to ask why they pay fees to a regulatory body in which they have no democratic representation, and which is set up to serve the direction of the government of the day.</w:t>
      </w:r>
    </w:p>
    <w:p w14:paraId="41FF85CA" w14:textId="77777777" w:rsidR="00940B09" w:rsidRPr="00E3790B" w:rsidRDefault="00940B09" w:rsidP="00F11336">
      <w:pPr>
        <w:pStyle w:val="Heading2"/>
        <w:spacing w:line="240" w:lineRule="auto"/>
        <w:rPr>
          <w:rFonts w:cs="Arial"/>
          <w:b w:val="0"/>
          <w:bCs w:val="0"/>
          <w:color w:val="auto"/>
          <w:szCs w:val="24"/>
          <w:u w:val="none"/>
        </w:rPr>
      </w:pPr>
      <w:r w:rsidRPr="00E3790B">
        <w:rPr>
          <w:rFonts w:cs="Arial"/>
          <w:b w:val="0"/>
          <w:bCs w:val="0"/>
          <w:color w:val="auto"/>
          <w:szCs w:val="24"/>
          <w:u w:val="none"/>
        </w:rPr>
        <w:t>Recommendation:</w:t>
      </w:r>
    </w:p>
    <w:p w14:paraId="02BC7EE9" w14:textId="07F1F2D4" w:rsidR="00940B09" w:rsidRPr="00E3790B" w:rsidRDefault="00940B09" w:rsidP="00F11336">
      <w:pPr>
        <w:pStyle w:val="Reccomendations"/>
        <w:spacing w:after="240" w:afterAutospacing="0" w:line="240" w:lineRule="auto"/>
        <w:ind w:left="567"/>
        <w:rPr>
          <w:rFonts w:ascii="Arial" w:hAnsi="Arial"/>
          <w:sz w:val="24"/>
          <w:szCs w:val="24"/>
        </w:rPr>
      </w:pPr>
      <w:r w:rsidRPr="00E3790B">
        <w:rPr>
          <w:rFonts w:ascii="Arial" w:hAnsi="Arial"/>
          <w:sz w:val="24"/>
          <w:szCs w:val="24"/>
        </w:rPr>
        <w:t xml:space="preserve">That Schedule </w:t>
      </w:r>
      <w:r w:rsidR="00D9401A" w:rsidRPr="00E3790B">
        <w:rPr>
          <w:rFonts w:ascii="Arial" w:hAnsi="Arial"/>
          <w:sz w:val="24"/>
          <w:szCs w:val="24"/>
        </w:rPr>
        <w:t>17</w:t>
      </w:r>
      <w:r w:rsidRPr="00E3790B">
        <w:rPr>
          <w:rFonts w:ascii="Arial" w:hAnsi="Arial"/>
          <w:sz w:val="24"/>
          <w:szCs w:val="24"/>
        </w:rPr>
        <w:t xml:space="preserve"> be withdrawn.</w:t>
      </w:r>
    </w:p>
    <w:p w14:paraId="6D136250" w14:textId="3AD61BCC" w:rsidR="0089121C" w:rsidRPr="00E3790B" w:rsidRDefault="0089121C" w:rsidP="00F11336">
      <w:pPr>
        <w:pStyle w:val="Heading2"/>
        <w:spacing w:line="240" w:lineRule="auto"/>
        <w:rPr>
          <w:rFonts w:cs="Arial"/>
          <w:b w:val="0"/>
          <w:bCs w:val="0"/>
          <w:color w:val="auto"/>
          <w:szCs w:val="24"/>
          <w:u w:val="none"/>
        </w:rPr>
      </w:pPr>
      <w:bookmarkStart w:id="16" w:name="_Toc87962093"/>
      <w:r w:rsidRPr="00E3790B">
        <w:rPr>
          <w:rFonts w:cs="Arial"/>
          <w:b w:val="0"/>
          <w:bCs w:val="0"/>
          <w:color w:val="auto"/>
          <w:szCs w:val="24"/>
          <w:u w:val="none"/>
        </w:rPr>
        <w:t>CONCLUSION</w:t>
      </w:r>
      <w:bookmarkEnd w:id="16"/>
    </w:p>
    <w:p w14:paraId="65891949" w14:textId="6F0C72E1" w:rsidR="00583EE7" w:rsidRPr="00E3790B" w:rsidRDefault="004421CE" w:rsidP="00F11336">
      <w:pPr>
        <w:spacing w:after="240" w:line="240" w:lineRule="auto"/>
        <w:rPr>
          <w:rFonts w:ascii="Arial" w:hAnsi="Arial" w:cs="Arial"/>
          <w:sz w:val="24"/>
          <w:szCs w:val="24"/>
        </w:rPr>
      </w:pPr>
      <w:r w:rsidRPr="00E3790B">
        <w:rPr>
          <w:rFonts w:ascii="Arial" w:hAnsi="Arial" w:cs="Arial"/>
          <w:sz w:val="24"/>
          <w:szCs w:val="24"/>
        </w:rPr>
        <w:t>E</w:t>
      </w:r>
      <w:r w:rsidR="00453CD5" w:rsidRPr="00E3790B">
        <w:rPr>
          <w:rFonts w:ascii="Arial" w:hAnsi="Arial" w:cs="Arial"/>
          <w:sz w:val="24"/>
          <w:szCs w:val="24"/>
        </w:rPr>
        <w:t xml:space="preserve">ducators </w:t>
      </w:r>
      <w:r w:rsidRPr="00E3790B">
        <w:rPr>
          <w:rFonts w:ascii="Arial" w:hAnsi="Arial" w:cs="Arial"/>
          <w:sz w:val="24"/>
          <w:szCs w:val="24"/>
        </w:rPr>
        <w:t>have been working</w:t>
      </w:r>
      <w:r w:rsidR="00504916" w:rsidRPr="00E3790B">
        <w:rPr>
          <w:rFonts w:ascii="Arial" w:hAnsi="Arial" w:cs="Arial"/>
          <w:sz w:val="24"/>
          <w:szCs w:val="24"/>
        </w:rPr>
        <w:t xml:space="preserve"> tirelessly to support students and their families during this pandemic, while having to constantly advocate </w:t>
      </w:r>
      <w:r w:rsidR="00822D6A" w:rsidRPr="00E3790B">
        <w:rPr>
          <w:rFonts w:ascii="Arial" w:hAnsi="Arial" w:cs="Arial"/>
          <w:sz w:val="24"/>
          <w:szCs w:val="24"/>
        </w:rPr>
        <w:t>for safety measures in schools</w:t>
      </w:r>
      <w:r w:rsidR="004546C4" w:rsidRPr="00E3790B">
        <w:rPr>
          <w:rFonts w:ascii="Arial" w:hAnsi="Arial" w:cs="Arial"/>
          <w:sz w:val="24"/>
          <w:szCs w:val="24"/>
        </w:rPr>
        <w:t xml:space="preserve"> and for the additional </w:t>
      </w:r>
      <w:proofErr w:type="gramStart"/>
      <w:r w:rsidR="004546C4" w:rsidRPr="00E3790B">
        <w:rPr>
          <w:rFonts w:ascii="Arial" w:hAnsi="Arial" w:cs="Arial"/>
          <w:sz w:val="24"/>
          <w:szCs w:val="24"/>
        </w:rPr>
        <w:t>supports</w:t>
      </w:r>
      <w:proofErr w:type="gramEnd"/>
      <w:r w:rsidR="004546C4" w:rsidRPr="00E3790B">
        <w:rPr>
          <w:rFonts w:ascii="Arial" w:hAnsi="Arial" w:cs="Arial"/>
          <w:sz w:val="24"/>
          <w:szCs w:val="24"/>
        </w:rPr>
        <w:t xml:space="preserve"> students need. Instead of </w:t>
      </w:r>
      <w:r w:rsidR="00895EC0" w:rsidRPr="00E3790B">
        <w:rPr>
          <w:rFonts w:ascii="Arial" w:hAnsi="Arial" w:cs="Arial"/>
          <w:sz w:val="24"/>
          <w:szCs w:val="24"/>
        </w:rPr>
        <w:t>providing the necessary funding to ensure the safety of students and educators</w:t>
      </w:r>
      <w:r w:rsidR="004546C4" w:rsidRPr="00E3790B">
        <w:rPr>
          <w:rFonts w:ascii="Arial" w:hAnsi="Arial" w:cs="Arial"/>
          <w:sz w:val="24"/>
          <w:szCs w:val="24"/>
        </w:rPr>
        <w:t xml:space="preserve">, the government has </w:t>
      </w:r>
      <w:r w:rsidR="00895EC0" w:rsidRPr="00E3790B">
        <w:rPr>
          <w:rFonts w:ascii="Arial" w:hAnsi="Arial" w:cs="Arial"/>
          <w:sz w:val="24"/>
          <w:szCs w:val="24"/>
        </w:rPr>
        <w:t xml:space="preserve">instead </w:t>
      </w:r>
      <w:r w:rsidR="00AB3632" w:rsidRPr="00E3790B">
        <w:rPr>
          <w:rFonts w:ascii="Arial" w:hAnsi="Arial" w:cs="Arial"/>
          <w:sz w:val="24"/>
          <w:szCs w:val="24"/>
        </w:rPr>
        <w:t xml:space="preserve">delivered funding cuts and </w:t>
      </w:r>
      <w:r w:rsidR="00450869" w:rsidRPr="00E3790B">
        <w:rPr>
          <w:rFonts w:ascii="Arial" w:hAnsi="Arial" w:cs="Arial"/>
          <w:sz w:val="24"/>
          <w:szCs w:val="24"/>
        </w:rPr>
        <w:t>implemented measures that undermine Ontario’s</w:t>
      </w:r>
      <w:r w:rsidR="00AB3632" w:rsidRPr="00E3790B">
        <w:rPr>
          <w:rFonts w:ascii="Arial" w:hAnsi="Arial" w:cs="Arial"/>
          <w:sz w:val="24"/>
          <w:szCs w:val="24"/>
        </w:rPr>
        <w:t xml:space="preserve"> public education system. </w:t>
      </w:r>
      <w:r w:rsidR="00450869" w:rsidRPr="00E3790B">
        <w:rPr>
          <w:rFonts w:ascii="Arial" w:hAnsi="Arial" w:cs="Arial"/>
          <w:sz w:val="24"/>
          <w:szCs w:val="24"/>
        </w:rPr>
        <w:t xml:space="preserve">ETFO calls on the government to stop its attack on public education and on </w:t>
      </w:r>
      <w:r w:rsidR="003F0878" w:rsidRPr="00E3790B">
        <w:rPr>
          <w:rFonts w:ascii="Arial" w:hAnsi="Arial" w:cs="Arial"/>
          <w:sz w:val="24"/>
          <w:szCs w:val="24"/>
        </w:rPr>
        <w:t xml:space="preserve">the teaching profession. The government can start by withdrawing sections 4 and 5 of Schedule 8, and Schedule 17 in its entirety and begin a real consultation process with education stakeholders </w:t>
      </w:r>
      <w:r w:rsidR="009112D1" w:rsidRPr="00E3790B">
        <w:rPr>
          <w:rFonts w:ascii="Arial" w:hAnsi="Arial" w:cs="Arial"/>
          <w:sz w:val="24"/>
          <w:szCs w:val="24"/>
        </w:rPr>
        <w:t xml:space="preserve">on how to best support Ontario’s students </w:t>
      </w:r>
      <w:r w:rsidR="006E5182" w:rsidRPr="00E3790B">
        <w:rPr>
          <w:rFonts w:ascii="Arial" w:hAnsi="Arial" w:cs="Arial"/>
          <w:sz w:val="24"/>
          <w:szCs w:val="24"/>
        </w:rPr>
        <w:t>and educators during these trying times.</w:t>
      </w:r>
    </w:p>
    <w:p w14:paraId="4661C6E1" w14:textId="30177E14" w:rsidR="00F9308E" w:rsidRPr="00E3790B" w:rsidRDefault="009B3D6E" w:rsidP="00F11336">
      <w:pPr>
        <w:spacing w:after="240" w:line="240" w:lineRule="auto"/>
        <w:rPr>
          <w:rFonts w:ascii="Arial" w:hAnsi="Arial" w:cs="Arial"/>
          <w:sz w:val="24"/>
          <w:szCs w:val="24"/>
        </w:rPr>
      </w:pPr>
      <w:r w:rsidRPr="00E3790B">
        <w:rPr>
          <w:rFonts w:ascii="Arial" w:hAnsi="Arial" w:cs="Arial"/>
          <w:sz w:val="24"/>
          <w:szCs w:val="24"/>
        </w:rPr>
        <w:t>FC:</w:t>
      </w:r>
      <w:r w:rsidR="00422536" w:rsidRPr="00E3790B">
        <w:rPr>
          <w:rFonts w:ascii="Arial" w:hAnsi="Arial" w:cs="Arial"/>
          <w:sz w:val="24"/>
          <w:szCs w:val="24"/>
        </w:rPr>
        <w:t xml:space="preserve"> </w:t>
      </w:r>
      <w:r w:rsidR="00257020" w:rsidRPr="00E3790B">
        <w:rPr>
          <w:rFonts w:ascii="Arial" w:hAnsi="Arial" w:cs="Arial"/>
          <w:sz w:val="24"/>
          <w:szCs w:val="24"/>
        </w:rPr>
        <w:t xml:space="preserve">MW: </w:t>
      </w:r>
      <w:r w:rsidR="000E6725" w:rsidRPr="00E3790B">
        <w:rPr>
          <w:rFonts w:ascii="Arial" w:hAnsi="Arial" w:cs="Arial"/>
          <w:sz w:val="24"/>
          <w:szCs w:val="24"/>
        </w:rPr>
        <w:t>CC</w:t>
      </w:r>
    </w:p>
    <w:p w14:paraId="0BB75791" w14:textId="2C226694" w:rsidR="008B66C0" w:rsidRPr="00E3790B" w:rsidRDefault="008B66C0" w:rsidP="00F11336">
      <w:pPr>
        <w:pStyle w:val="BodyText"/>
        <w:spacing w:after="240"/>
        <w:ind w:right="126"/>
        <w:rPr>
          <w:sz w:val="24"/>
          <w:szCs w:val="24"/>
        </w:rPr>
      </w:pPr>
      <w:r w:rsidRPr="00E3790B">
        <w:rPr>
          <w:sz w:val="24"/>
          <w:szCs w:val="24"/>
        </w:rPr>
        <w:t>Elementary Teachers' Federation of Ontario (ETFO)</w:t>
      </w:r>
    </w:p>
    <w:p w14:paraId="08620280" w14:textId="5C825854" w:rsidR="008B66C0" w:rsidRPr="00E3790B" w:rsidRDefault="008B66C0" w:rsidP="00F11336">
      <w:pPr>
        <w:pStyle w:val="BodyText"/>
        <w:spacing w:after="240"/>
        <w:ind w:right="126"/>
        <w:rPr>
          <w:sz w:val="24"/>
          <w:szCs w:val="24"/>
          <w:lang w:val="fr-CA"/>
        </w:rPr>
      </w:pPr>
      <w:r w:rsidRPr="00E3790B">
        <w:rPr>
          <w:sz w:val="24"/>
          <w:szCs w:val="24"/>
          <w:lang w:val="fr-CA"/>
        </w:rPr>
        <w:t>Fédération des enseignantes et des enseignants de l’élémentaire de l’Ontario</w:t>
      </w:r>
    </w:p>
    <w:p w14:paraId="3306A81E" w14:textId="77777777" w:rsidR="008B66C0" w:rsidRPr="00E3790B" w:rsidRDefault="008B66C0" w:rsidP="00F11336">
      <w:pPr>
        <w:pStyle w:val="BodyText"/>
        <w:spacing w:after="240"/>
        <w:ind w:right="126"/>
        <w:rPr>
          <w:sz w:val="24"/>
          <w:szCs w:val="24"/>
        </w:rPr>
      </w:pPr>
      <w:r w:rsidRPr="00E3790B">
        <w:rPr>
          <w:sz w:val="24"/>
          <w:szCs w:val="24"/>
        </w:rPr>
        <w:t>136 Isabella Street, Toronto, ON M4Y 0B5</w:t>
      </w:r>
    </w:p>
    <w:p w14:paraId="76C07749" w14:textId="572A48F3" w:rsidR="00220DFC" w:rsidRPr="00E3790B" w:rsidRDefault="008B66C0" w:rsidP="00F11336">
      <w:pPr>
        <w:pStyle w:val="BodyText"/>
        <w:spacing w:after="240"/>
        <w:ind w:right="126"/>
        <w:rPr>
          <w:sz w:val="24"/>
          <w:szCs w:val="24"/>
        </w:rPr>
      </w:pPr>
      <w:r w:rsidRPr="00E3790B">
        <w:rPr>
          <w:sz w:val="24"/>
          <w:szCs w:val="24"/>
        </w:rPr>
        <w:t xml:space="preserve">416-962-3836 </w:t>
      </w:r>
      <w:r w:rsidR="00D373E8" w:rsidRPr="00E3790B">
        <w:rPr>
          <w:sz w:val="24"/>
          <w:szCs w:val="24"/>
        </w:rPr>
        <w:t>ǀ</w:t>
      </w:r>
      <w:r w:rsidRPr="00E3790B">
        <w:rPr>
          <w:sz w:val="24"/>
          <w:szCs w:val="24"/>
        </w:rPr>
        <w:t xml:space="preserve"> 1-888-838-3836</w:t>
      </w:r>
      <w:r w:rsidR="00D373E8" w:rsidRPr="00E3790B">
        <w:rPr>
          <w:sz w:val="24"/>
          <w:szCs w:val="24"/>
        </w:rPr>
        <w:t xml:space="preserve"> ǀ </w:t>
      </w:r>
      <w:r w:rsidRPr="00E3790B">
        <w:rPr>
          <w:sz w:val="24"/>
          <w:szCs w:val="24"/>
        </w:rPr>
        <w:t>etfo.ca</w:t>
      </w:r>
    </w:p>
    <w:sectPr w:rsidR="00220DFC" w:rsidRPr="00E3790B" w:rsidSect="0052564D">
      <w:headerReference w:type="default" r:id="rId11"/>
      <w:footerReference w:type="default" r:id="rId12"/>
      <w:pgSz w:w="12240" w:h="15840"/>
      <w:pgMar w:top="1440" w:right="1440" w:bottom="1440" w:left="1440"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7354" w14:textId="77777777" w:rsidR="000F6C2A" w:rsidRDefault="000F6C2A" w:rsidP="001E10A2">
      <w:pPr>
        <w:spacing w:after="0" w:line="240" w:lineRule="auto"/>
      </w:pPr>
      <w:r>
        <w:separator/>
      </w:r>
    </w:p>
  </w:endnote>
  <w:endnote w:type="continuationSeparator" w:id="0">
    <w:p w14:paraId="726D1AAA" w14:textId="77777777" w:rsidR="000F6C2A" w:rsidRDefault="000F6C2A"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AA5C" w14:textId="77777777" w:rsidR="00F90B68" w:rsidRPr="002A2AAC" w:rsidRDefault="00F90B68" w:rsidP="002A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8001" w14:textId="77777777" w:rsidR="000F6C2A" w:rsidRDefault="000F6C2A" w:rsidP="001E10A2">
      <w:pPr>
        <w:spacing w:after="0" w:line="240" w:lineRule="auto"/>
      </w:pPr>
      <w:r>
        <w:separator/>
      </w:r>
    </w:p>
  </w:footnote>
  <w:footnote w:type="continuationSeparator" w:id="0">
    <w:p w14:paraId="62B40E14" w14:textId="77777777" w:rsidR="000F6C2A" w:rsidRDefault="000F6C2A" w:rsidP="001E10A2">
      <w:pPr>
        <w:spacing w:after="0" w:line="240" w:lineRule="auto"/>
      </w:pPr>
      <w:r>
        <w:continuationSeparator/>
      </w:r>
    </w:p>
  </w:footnote>
  <w:footnote w:id="1">
    <w:p w14:paraId="5F4D2124" w14:textId="2D0E9737" w:rsidR="00C307DB" w:rsidRPr="007905CE" w:rsidRDefault="00C307DB" w:rsidP="00C307DB">
      <w:pPr>
        <w:pStyle w:val="FootnoteText"/>
        <w:rPr>
          <w:lang w:val="en-US"/>
        </w:rPr>
      </w:pPr>
      <w:r>
        <w:rPr>
          <w:rStyle w:val="FootnoteReference"/>
        </w:rPr>
        <w:footnoteRef/>
      </w:r>
      <w:r>
        <w:t xml:space="preserve"> </w:t>
      </w:r>
      <w:r w:rsidRPr="001C62C3">
        <w:t xml:space="preserve">  </w:t>
      </w:r>
      <w:r>
        <w:t xml:space="preserve">Ontario. Royal Commission on Learning. </w:t>
      </w:r>
      <w:r>
        <w:rPr>
          <w:i/>
        </w:rPr>
        <w:t xml:space="preserve">For the Love of Learning: Report of the Royal Commission on Learning. </w:t>
      </w:r>
      <w:r w:rsidR="00E62D7E">
        <w:rPr>
          <w:i/>
        </w:rPr>
        <w:br/>
      </w:r>
      <w:r>
        <w:t xml:space="preserve">Vol. 3: </w:t>
      </w:r>
      <w:r>
        <w:rPr>
          <w:i/>
        </w:rPr>
        <w:t>The Educators</w:t>
      </w:r>
      <w:r>
        <w:t xml:space="preserve">. Toronto: Queen’s Printer for Ontario, 1994. </w:t>
      </w:r>
    </w:p>
  </w:footnote>
  <w:footnote w:id="2">
    <w:p w14:paraId="2CFD3BEB" w14:textId="77777777" w:rsidR="00C307DB" w:rsidRPr="007905CE" w:rsidRDefault="00C307DB" w:rsidP="00C307DB">
      <w:pPr>
        <w:pStyle w:val="FootnoteText"/>
        <w:rPr>
          <w:lang w:val="en-US"/>
        </w:rPr>
      </w:pPr>
      <w:r>
        <w:rPr>
          <w:rStyle w:val="FootnoteReference"/>
        </w:rPr>
        <w:footnoteRef/>
      </w:r>
      <w:r>
        <w:t xml:space="preserve"> </w:t>
      </w:r>
      <w:r>
        <w:rPr>
          <w:i/>
          <w:lang w:val="en-US"/>
        </w:rPr>
        <w:t>Ontario College of Teachers Act, 1996</w:t>
      </w:r>
      <w:r>
        <w:rPr>
          <w:lang w:val="en-US"/>
        </w:rPr>
        <w:t>. S.O. 1996, c. 12, s. 3(2).</w:t>
      </w:r>
    </w:p>
  </w:footnote>
  <w:footnote w:id="3">
    <w:p w14:paraId="09F0780C" w14:textId="77777777" w:rsidR="00C307DB" w:rsidRPr="001B7236" w:rsidRDefault="00C307DB" w:rsidP="00C307DB">
      <w:pPr>
        <w:pStyle w:val="FootnoteText"/>
        <w:rPr>
          <w:lang w:val="es-EC"/>
        </w:rPr>
      </w:pPr>
      <w:r>
        <w:rPr>
          <w:rStyle w:val="FootnoteReference"/>
        </w:rPr>
        <w:footnoteRef/>
      </w:r>
      <w:r>
        <w:t xml:space="preserve"> </w:t>
      </w:r>
      <w:r>
        <w:rPr>
          <w:i/>
          <w:lang w:val="en-US"/>
        </w:rPr>
        <w:t>Ontario College of Teachers Act, 1996</w:t>
      </w:r>
      <w:r>
        <w:rPr>
          <w:lang w:val="en-US"/>
        </w:rPr>
        <w:t xml:space="preserve">. </w:t>
      </w:r>
      <w:r w:rsidRPr="001B7236">
        <w:rPr>
          <w:lang w:val="es-EC"/>
        </w:rPr>
        <w:t>S.O. 1996, c. 12, s.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F77" w14:textId="07B07413" w:rsidR="00F90B68" w:rsidRPr="006363E1" w:rsidRDefault="00F90B68" w:rsidP="0063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C4020458"/>
    <w:lvl w:ilvl="0" w:tplc="14D6B920">
      <w:start w:val="1"/>
      <w:numFmt w:val="decimal"/>
      <w:pStyle w:val="Reccomenda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191D"/>
    <w:multiLevelType w:val="hybridMultilevel"/>
    <w:tmpl w:val="50845A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46"/>
    <w:rsid w:val="00003952"/>
    <w:rsid w:val="000061C0"/>
    <w:rsid w:val="00006241"/>
    <w:rsid w:val="00006B08"/>
    <w:rsid w:val="00007109"/>
    <w:rsid w:val="00011560"/>
    <w:rsid w:val="00011F43"/>
    <w:rsid w:val="0001318D"/>
    <w:rsid w:val="00014CF3"/>
    <w:rsid w:val="000154FD"/>
    <w:rsid w:val="00016A9B"/>
    <w:rsid w:val="00017ED4"/>
    <w:rsid w:val="00020BC6"/>
    <w:rsid w:val="00021296"/>
    <w:rsid w:val="00023692"/>
    <w:rsid w:val="000237C7"/>
    <w:rsid w:val="00023E9E"/>
    <w:rsid w:val="00023EAD"/>
    <w:rsid w:val="00024BC8"/>
    <w:rsid w:val="00024F58"/>
    <w:rsid w:val="000255A2"/>
    <w:rsid w:val="00026A74"/>
    <w:rsid w:val="00026EC5"/>
    <w:rsid w:val="0002726A"/>
    <w:rsid w:val="00030382"/>
    <w:rsid w:val="0003465F"/>
    <w:rsid w:val="000357C4"/>
    <w:rsid w:val="00036E02"/>
    <w:rsid w:val="00040734"/>
    <w:rsid w:val="000421EA"/>
    <w:rsid w:val="00043BDA"/>
    <w:rsid w:val="00043E02"/>
    <w:rsid w:val="00045393"/>
    <w:rsid w:val="00045E57"/>
    <w:rsid w:val="000463AD"/>
    <w:rsid w:val="0004760B"/>
    <w:rsid w:val="0004778A"/>
    <w:rsid w:val="0004787A"/>
    <w:rsid w:val="00047D17"/>
    <w:rsid w:val="00050447"/>
    <w:rsid w:val="00051162"/>
    <w:rsid w:val="0005244F"/>
    <w:rsid w:val="00055E4B"/>
    <w:rsid w:val="00060826"/>
    <w:rsid w:val="00066807"/>
    <w:rsid w:val="00066C7E"/>
    <w:rsid w:val="00070639"/>
    <w:rsid w:val="000726D5"/>
    <w:rsid w:val="00075F59"/>
    <w:rsid w:val="000837B3"/>
    <w:rsid w:val="00084B7D"/>
    <w:rsid w:val="000852FB"/>
    <w:rsid w:val="00085C13"/>
    <w:rsid w:val="00085DE2"/>
    <w:rsid w:val="00086445"/>
    <w:rsid w:val="00086E2E"/>
    <w:rsid w:val="00091D2E"/>
    <w:rsid w:val="00093A1C"/>
    <w:rsid w:val="00095AA6"/>
    <w:rsid w:val="00096EE6"/>
    <w:rsid w:val="000A0250"/>
    <w:rsid w:val="000A1809"/>
    <w:rsid w:val="000A1AC5"/>
    <w:rsid w:val="000A29BF"/>
    <w:rsid w:val="000A3956"/>
    <w:rsid w:val="000A56D9"/>
    <w:rsid w:val="000A5D56"/>
    <w:rsid w:val="000A6D68"/>
    <w:rsid w:val="000A704A"/>
    <w:rsid w:val="000A7749"/>
    <w:rsid w:val="000B0D45"/>
    <w:rsid w:val="000B1F6C"/>
    <w:rsid w:val="000B24E9"/>
    <w:rsid w:val="000B26CC"/>
    <w:rsid w:val="000B3FDA"/>
    <w:rsid w:val="000B4215"/>
    <w:rsid w:val="000B45F7"/>
    <w:rsid w:val="000B6763"/>
    <w:rsid w:val="000B75A4"/>
    <w:rsid w:val="000C125A"/>
    <w:rsid w:val="000C2945"/>
    <w:rsid w:val="000C44EE"/>
    <w:rsid w:val="000C46F8"/>
    <w:rsid w:val="000C4E17"/>
    <w:rsid w:val="000C5DE4"/>
    <w:rsid w:val="000C629B"/>
    <w:rsid w:val="000C63D8"/>
    <w:rsid w:val="000C69F3"/>
    <w:rsid w:val="000C717F"/>
    <w:rsid w:val="000C7918"/>
    <w:rsid w:val="000D1A5C"/>
    <w:rsid w:val="000D1B19"/>
    <w:rsid w:val="000D420B"/>
    <w:rsid w:val="000D424D"/>
    <w:rsid w:val="000D4313"/>
    <w:rsid w:val="000D4E6D"/>
    <w:rsid w:val="000D55D3"/>
    <w:rsid w:val="000D73F0"/>
    <w:rsid w:val="000E3B89"/>
    <w:rsid w:val="000E54E7"/>
    <w:rsid w:val="000E574E"/>
    <w:rsid w:val="000E6725"/>
    <w:rsid w:val="000E75B9"/>
    <w:rsid w:val="000E7C44"/>
    <w:rsid w:val="000F1AD7"/>
    <w:rsid w:val="000F3037"/>
    <w:rsid w:val="000F47EC"/>
    <w:rsid w:val="000F5001"/>
    <w:rsid w:val="000F60AA"/>
    <w:rsid w:val="000F6286"/>
    <w:rsid w:val="000F67E0"/>
    <w:rsid w:val="000F6C2A"/>
    <w:rsid w:val="000F6CAB"/>
    <w:rsid w:val="000F70E2"/>
    <w:rsid w:val="000F7D10"/>
    <w:rsid w:val="00100567"/>
    <w:rsid w:val="00100B9D"/>
    <w:rsid w:val="00102429"/>
    <w:rsid w:val="001047E7"/>
    <w:rsid w:val="001049A4"/>
    <w:rsid w:val="00105199"/>
    <w:rsid w:val="00105912"/>
    <w:rsid w:val="00105AD7"/>
    <w:rsid w:val="00105E64"/>
    <w:rsid w:val="00107A77"/>
    <w:rsid w:val="00107D39"/>
    <w:rsid w:val="00112D67"/>
    <w:rsid w:val="00113382"/>
    <w:rsid w:val="0011623F"/>
    <w:rsid w:val="001177FD"/>
    <w:rsid w:val="001207BC"/>
    <w:rsid w:val="00121D78"/>
    <w:rsid w:val="00122157"/>
    <w:rsid w:val="00123D46"/>
    <w:rsid w:val="00123FB3"/>
    <w:rsid w:val="001254C3"/>
    <w:rsid w:val="00126CDC"/>
    <w:rsid w:val="001339CA"/>
    <w:rsid w:val="00133F88"/>
    <w:rsid w:val="001366DD"/>
    <w:rsid w:val="0013727D"/>
    <w:rsid w:val="00137886"/>
    <w:rsid w:val="00140670"/>
    <w:rsid w:val="001409AD"/>
    <w:rsid w:val="00140AF2"/>
    <w:rsid w:val="00140DD3"/>
    <w:rsid w:val="001420B1"/>
    <w:rsid w:val="001426CF"/>
    <w:rsid w:val="001441B0"/>
    <w:rsid w:val="001453A4"/>
    <w:rsid w:val="00146D47"/>
    <w:rsid w:val="00147F36"/>
    <w:rsid w:val="001502C6"/>
    <w:rsid w:val="00150A9A"/>
    <w:rsid w:val="00153A3A"/>
    <w:rsid w:val="00154887"/>
    <w:rsid w:val="00155B38"/>
    <w:rsid w:val="0016030E"/>
    <w:rsid w:val="00162682"/>
    <w:rsid w:val="00162BE6"/>
    <w:rsid w:val="00166A6C"/>
    <w:rsid w:val="00171F29"/>
    <w:rsid w:val="001729C3"/>
    <w:rsid w:val="00173561"/>
    <w:rsid w:val="0017622F"/>
    <w:rsid w:val="00177808"/>
    <w:rsid w:val="0018150A"/>
    <w:rsid w:val="00182B7F"/>
    <w:rsid w:val="00184D7B"/>
    <w:rsid w:val="00185235"/>
    <w:rsid w:val="00186079"/>
    <w:rsid w:val="00186D02"/>
    <w:rsid w:val="00187579"/>
    <w:rsid w:val="00190F46"/>
    <w:rsid w:val="001916EE"/>
    <w:rsid w:val="00193EEC"/>
    <w:rsid w:val="00195A9A"/>
    <w:rsid w:val="00197119"/>
    <w:rsid w:val="001976CB"/>
    <w:rsid w:val="001977DC"/>
    <w:rsid w:val="001A04A3"/>
    <w:rsid w:val="001A1142"/>
    <w:rsid w:val="001A2ED0"/>
    <w:rsid w:val="001A30A0"/>
    <w:rsid w:val="001A33DA"/>
    <w:rsid w:val="001A5FFA"/>
    <w:rsid w:val="001A60DB"/>
    <w:rsid w:val="001A7567"/>
    <w:rsid w:val="001A7CAD"/>
    <w:rsid w:val="001B3464"/>
    <w:rsid w:val="001B6031"/>
    <w:rsid w:val="001B665C"/>
    <w:rsid w:val="001C055B"/>
    <w:rsid w:val="001C25AA"/>
    <w:rsid w:val="001C2C27"/>
    <w:rsid w:val="001C3D3A"/>
    <w:rsid w:val="001C5F18"/>
    <w:rsid w:val="001C61CB"/>
    <w:rsid w:val="001D0006"/>
    <w:rsid w:val="001D0524"/>
    <w:rsid w:val="001D1BA3"/>
    <w:rsid w:val="001D394B"/>
    <w:rsid w:val="001D5959"/>
    <w:rsid w:val="001D762D"/>
    <w:rsid w:val="001E0AED"/>
    <w:rsid w:val="001E0B28"/>
    <w:rsid w:val="001E10A2"/>
    <w:rsid w:val="001E2843"/>
    <w:rsid w:val="001E2BD4"/>
    <w:rsid w:val="001E3A66"/>
    <w:rsid w:val="001E3DE8"/>
    <w:rsid w:val="001E42EE"/>
    <w:rsid w:val="001E58F2"/>
    <w:rsid w:val="001E5F6D"/>
    <w:rsid w:val="001E634B"/>
    <w:rsid w:val="001E6370"/>
    <w:rsid w:val="001E6E50"/>
    <w:rsid w:val="001F0E84"/>
    <w:rsid w:val="001F190A"/>
    <w:rsid w:val="001F2541"/>
    <w:rsid w:val="001F564B"/>
    <w:rsid w:val="001F5767"/>
    <w:rsid w:val="001F6B70"/>
    <w:rsid w:val="00202303"/>
    <w:rsid w:val="002056E9"/>
    <w:rsid w:val="00205B35"/>
    <w:rsid w:val="00207E85"/>
    <w:rsid w:val="00211640"/>
    <w:rsid w:val="00211834"/>
    <w:rsid w:val="00212ED0"/>
    <w:rsid w:val="0021778C"/>
    <w:rsid w:val="00217827"/>
    <w:rsid w:val="00220DFC"/>
    <w:rsid w:val="00224BD5"/>
    <w:rsid w:val="00225E04"/>
    <w:rsid w:val="00226E67"/>
    <w:rsid w:val="0022725D"/>
    <w:rsid w:val="0023044C"/>
    <w:rsid w:val="00230E2E"/>
    <w:rsid w:val="0023104C"/>
    <w:rsid w:val="0023416A"/>
    <w:rsid w:val="00241B75"/>
    <w:rsid w:val="00244619"/>
    <w:rsid w:val="00244E57"/>
    <w:rsid w:val="00245F04"/>
    <w:rsid w:val="002460F3"/>
    <w:rsid w:val="0024616E"/>
    <w:rsid w:val="00250872"/>
    <w:rsid w:val="0025092A"/>
    <w:rsid w:val="002513AB"/>
    <w:rsid w:val="00252207"/>
    <w:rsid w:val="00254C36"/>
    <w:rsid w:val="00255A8D"/>
    <w:rsid w:val="00257020"/>
    <w:rsid w:val="00261FEF"/>
    <w:rsid w:val="0026269E"/>
    <w:rsid w:val="00267FAE"/>
    <w:rsid w:val="00270806"/>
    <w:rsid w:val="00274ABC"/>
    <w:rsid w:val="0027547C"/>
    <w:rsid w:val="00275A7D"/>
    <w:rsid w:val="0027735D"/>
    <w:rsid w:val="00277509"/>
    <w:rsid w:val="00280E4F"/>
    <w:rsid w:val="00280EB6"/>
    <w:rsid w:val="00284BF0"/>
    <w:rsid w:val="002905D0"/>
    <w:rsid w:val="00290F95"/>
    <w:rsid w:val="002954BA"/>
    <w:rsid w:val="00295533"/>
    <w:rsid w:val="002965B7"/>
    <w:rsid w:val="00296832"/>
    <w:rsid w:val="00296DE9"/>
    <w:rsid w:val="002A23EE"/>
    <w:rsid w:val="002A2AAC"/>
    <w:rsid w:val="002A374E"/>
    <w:rsid w:val="002A46F4"/>
    <w:rsid w:val="002A5000"/>
    <w:rsid w:val="002A5FE4"/>
    <w:rsid w:val="002A6A7D"/>
    <w:rsid w:val="002A7F70"/>
    <w:rsid w:val="002B0326"/>
    <w:rsid w:val="002B0A92"/>
    <w:rsid w:val="002B2D30"/>
    <w:rsid w:val="002B3EA0"/>
    <w:rsid w:val="002B44CF"/>
    <w:rsid w:val="002B59F3"/>
    <w:rsid w:val="002B5D6D"/>
    <w:rsid w:val="002B71C4"/>
    <w:rsid w:val="002C0B5D"/>
    <w:rsid w:val="002C231B"/>
    <w:rsid w:val="002C2799"/>
    <w:rsid w:val="002C2C0C"/>
    <w:rsid w:val="002C3584"/>
    <w:rsid w:val="002C5495"/>
    <w:rsid w:val="002D14EF"/>
    <w:rsid w:val="002D4A59"/>
    <w:rsid w:val="002D527E"/>
    <w:rsid w:val="002D60FF"/>
    <w:rsid w:val="002D6807"/>
    <w:rsid w:val="002E0A6C"/>
    <w:rsid w:val="002E13CC"/>
    <w:rsid w:val="002E1427"/>
    <w:rsid w:val="002E3009"/>
    <w:rsid w:val="002E33BF"/>
    <w:rsid w:val="002E57C1"/>
    <w:rsid w:val="002E5AFD"/>
    <w:rsid w:val="002E6F85"/>
    <w:rsid w:val="002E7287"/>
    <w:rsid w:val="002F43EB"/>
    <w:rsid w:val="002F49A3"/>
    <w:rsid w:val="002F55F5"/>
    <w:rsid w:val="002F6C26"/>
    <w:rsid w:val="00300E7B"/>
    <w:rsid w:val="00301218"/>
    <w:rsid w:val="003013B0"/>
    <w:rsid w:val="0030331E"/>
    <w:rsid w:val="00303F9F"/>
    <w:rsid w:val="00304EC6"/>
    <w:rsid w:val="00305566"/>
    <w:rsid w:val="003061F7"/>
    <w:rsid w:val="003074F5"/>
    <w:rsid w:val="00311F06"/>
    <w:rsid w:val="00312F51"/>
    <w:rsid w:val="003130F2"/>
    <w:rsid w:val="00313FFE"/>
    <w:rsid w:val="00315422"/>
    <w:rsid w:val="00315E78"/>
    <w:rsid w:val="00316E97"/>
    <w:rsid w:val="003177B0"/>
    <w:rsid w:val="00320DAD"/>
    <w:rsid w:val="00320EFD"/>
    <w:rsid w:val="00321BDB"/>
    <w:rsid w:val="00321F28"/>
    <w:rsid w:val="00323573"/>
    <w:rsid w:val="00325106"/>
    <w:rsid w:val="00327E2C"/>
    <w:rsid w:val="003307F9"/>
    <w:rsid w:val="00332738"/>
    <w:rsid w:val="00332CFD"/>
    <w:rsid w:val="003338BB"/>
    <w:rsid w:val="003344B7"/>
    <w:rsid w:val="003344BD"/>
    <w:rsid w:val="003350A1"/>
    <w:rsid w:val="00335459"/>
    <w:rsid w:val="00335A28"/>
    <w:rsid w:val="0033645E"/>
    <w:rsid w:val="00341D32"/>
    <w:rsid w:val="00341E46"/>
    <w:rsid w:val="0035163D"/>
    <w:rsid w:val="003520B1"/>
    <w:rsid w:val="003525C7"/>
    <w:rsid w:val="00352AF5"/>
    <w:rsid w:val="0035317A"/>
    <w:rsid w:val="0035390E"/>
    <w:rsid w:val="00355374"/>
    <w:rsid w:val="003570CF"/>
    <w:rsid w:val="003573B3"/>
    <w:rsid w:val="003605F0"/>
    <w:rsid w:val="00360E0A"/>
    <w:rsid w:val="00367C4B"/>
    <w:rsid w:val="00371702"/>
    <w:rsid w:val="00371BDD"/>
    <w:rsid w:val="003729F2"/>
    <w:rsid w:val="003736CC"/>
    <w:rsid w:val="00373A05"/>
    <w:rsid w:val="00373D56"/>
    <w:rsid w:val="00374304"/>
    <w:rsid w:val="00374EED"/>
    <w:rsid w:val="00376039"/>
    <w:rsid w:val="00380E93"/>
    <w:rsid w:val="003821C5"/>
    <w:rsid w:val="00383DCF"/>
    <w:rsid w:val="00384189"/>
    <w:rsid w:val="00386D33"/>
    <w:rsid w:val="00387882"/>
    <w:rsid w:val="00390872"/>
    <w:rsid w:val="00394E60"/>
    <w:rsid w:val="00395448"/>
    <w:rsid w:val="003957FE"/>
    <w:rsid w:val="00395F51"/>
    <w:rsid w:val="00397D28"/>
    <w:rsid w:val="003A0E44"/>
    <w:rsid w:val="003A3E7A"/>
    <w:rsid w:val="003B1F10"/>
    <w:rsid w:val="003B403A"/>
    <w:rsid w:val="003B4A0A"/>
    <w:rsid w:val="003B594D"/>
    <w:rsid w:val="003B6749"/>
    <w:rsid w:val="003B7176"/>
    <w:rsid w:val="003B794C"/>
    <w:rsid w:val="003C2CC8"/>
    <w:rsid w:val="003C311A"/>
    <w:rsid w:val="003C5180"/>
    <w:rsid w:val="003C79AA"/>
    <w:rsid w:val="003D049E"/>
    <w:rsid w:val="003D10BB"/>
    <w:rsid w:val="003D230F"/>
    <w:rsid w:val="003D257C"/>
    <w:rsid w:val="003D2686"/>
    <w:rsid w:val="003D2D41"/>
    <w:rsid w:val="003D3263"/>
    <w:rsid w:val="003D4880"/>
    <w:rsid w:val="003E13CA"/>
    <w:rsid w:val="003E3B10"/>
    <w:rsid w:val="003E514A"/>
    <w:rsid w:val="003E563E"/>
    <w:rsid w:val="003E6D4B"/>
    <w:rsid w:val="003E6DC6"/>
    <w:rsid w:val="003E6E86"/>
    <w:rsid w:val="003F0775"/>
    <w:rsid w:val="003F0826"/>
    <w:rsid w:val="003F0878"/>
    <w:rsid w:val="003F1A04"/>
    <w:rsid w:val="003F1AD3"/>
    <w:rsid w:val="003F32C9"/>
    <w:rsid w:val="003F72BF"/>
    <w:rsid w:val="003F7A10"/>
    <w:rsid w:val="003F7B88"/>
    <w:rsid w:val="003F7BE3"/>
    <w:rsid w:val="003F7F35"/>
    <w:rsid w:val="00401B05"/>
    <w:rsid w:val="00406A53"/>
    <w:rsid w:val="004117EF"/>
    <w:rsid w:val="0041231B"/>
    <w:rsid w:val="00414527"/>
    <w:rsid w:val="00414720"/>
    <w:rsid w:val="0041598A"/>
    <w:rsid w:val="00416B9E"/>
    <w:rsid w:val="00417983"/>
    <w:rsid w:val="00422536"/>
    <w:rsid w:val="00422F70"/>
    <w:rsid w:val="00424BDB"/>
    <w:rsid w:val="004273C1"/>
    <w:rsid w:val="004279E6"/>
    <w:rsid w:val="00431386"/>
    <w:rsid w:val="004318AC"/>
    <w:rsid w:val="00431CD5"/>
    <w:rsid w:val="00432807"/>
    <w:rsid w:val="00433768"/>
    <w:rsid w:val="00434B9A"/>
    <w:rsid w:val="00437084"/>
    <w:rsid w:val="00437D52"/>
    <w:rsid w:val="0044041B"/>
    <w:rsid w:val="00440F24"/>
    <w:rsid w:val="004421CE"/>
    <w:rsid w:val="0044775C"/>
    <w:rsid w:val="004479D4"/>
    <w:rsid w:val="00450869"/>
    <w:rsid w:val="004519A5"/>
    <w:rsid w:val="00453CC0"/>
    <w:rsid w:val="00453CD5"/>
    <w:rsid w:val="0045459E"/>
    <w:rsid w:val="004546C4"/>
    <w:rsid w:val="00455D42"/>
    <w:rsid w:val="0045604C"/>
    <w:rsid w:val="00457696"/>
    <w:rsid w:val="00460A01"/>
    <w:rsid w:val="00461B18"/>
    <w:rsid w:val="00465A07"/>
    <w:rsid w:val="00466BD6"/>
    <w:rsid w:val="00466FDF"/>
    <w:rsid w:val="004677AF"/>
    <w:rsid w:val="00471646"/>
    <w:rsid w:val="00472B46"/>
    <w:rsid w:val="00472F57"/>
    <w:rsid w:val="00474EAF"/>
    <w:rsid w:val="0048243D"/>
    <w:rsid w:val="00482614"/>
    <w:rsid w:val="00482CCD"/>
    <w:rsid w:val="00490339"/>
    <w:rsid w:val="00491627"/>
    <w:rsid w:val="00492E87"/>
    <w:rsid w:val="00492F1E"/>
    <w:rsid w:val="004931C0"/>
    <w:rsid w:val="0049457D"/>
    <w:rsid w:val="00494827"/>
    <w:rsid w:val="00494853"/>
    <w:rsid w:val="0049625F"/>
    <w:rsid w:val="004962CF"/>
    <w:rsid w:val="00496ECD"/>
    <w:rsid w:val="004A1DB7"/>
    <w:rsid w:val="004A34B8"/>
    <w:rsid w:val="004A55A6"/>
    <w:rsid w:val="004A58A1"/>
    <w:rsid w:val="004A6F04"/>
    <w:rsid w:val="004A7F14"/>
    <w:rsid w:val="004B286F"/>
    <w:rsid w:val="004B307B"/>
    <w:rsid w:val="004B5B6E"/>
    <w:rsid w:val="004B7103"/>
    <w:rsid w:val="004B743F"/>
    <w:rsid w:val="004C2F7D"/>
    <w:rsid w:val="004C320D"/>
    <w:rsid w:val="004C3CE7"/>
    <w:rsid w:val="004C3D37"/>
    <w:rsid w:val="004C4CAE"/>
    <w:rsid w:val="004C6B7B"/>
    <w:rsid w:val="004C6C44"/>
    <w:rsid w:val="004D1C47"/>
    <w:rsid w:val="004D1CA9"/>
    <w:rsid w:val="004D2158"/>
    <w:rsid w:val="004D431B"/>
    <w:rsid w:val="004D4F45"/>
    <w:rsid w:val="004D605C"/>
    <w:rsid w:val="004D69A6"/>
    <w:rsid w:val="004D7BD4"/>
    <w:rsid w:val="004E25D3"/>
    <w:rsid w:val="004E2B7D"/>
    <w:rsid w:val="004E3DDD"/>
    <w:rsid w:val="004E4FBF"/>
    <w:rsid w:val="004E5CDE"/>
    <w:rsid w:val="004E5E11"/>
    <w:rsid w:val="004F12AF"/>
    <w:rsid w:val="004F1E3B"/>
    <w:rsid w:val="004F2D04"/>
    <w:rsid w:val="004F4910"/>
    <w:rsid w:val="004F52F1"/>
    <w:rsid w:val="0050150B"/>
    <w:rsid w:val="00504266"/>
    <w:rsid w:val="00504916"/>
    <w:rsid w:val="0050720E"/>
    <w:rsid w:val="0051349A"/>
    <w:rsid w:val="00513628"/>
    <w:rsid w:val="0051362A"/>
    <w:rsid w:val="00513FDD"/>
    <w:rsid w:val="00514AF1"/>
    <w:rsid w:val="00514FFE"/>
    <w:rsid w:val="00515B73"/>
    <w:rsid w:val="00520649"/>
    <w:rsid w:val="00524968"/>
    <w:rsid w:val="0052564D"/>
    <w:rsid w:val="005263DE"/>
    <w:rsid w:val="00526493"/>
    <w:rsid w:val="00526A46"/>
    <w:rsid w:val="00526FBD"/>
    <w:rsid w:val="005307BB"/>
    <w:rsid w:val="00530E39"/>
    <w:rsid w:val="00530FED"/>
    <w:rsid w:val="00531B27"/>
    <w:rsid w:val="00532C6D"/>
    <w:rsid w:val="0053490F"/>
    <w:rsid w:val="00534DFB"/>
    <w:rsid w:val="00536002"/>
    <w:rsid w:val="0053796B"/>
    <w:rsid w:val="00540366"/>
    <w:rsid w:val="005414CE"/>
    <w:rsid w:val="00541CE1"/>
    <w:rsid w:val="005428F9"/>
    <w:rsid w:val="00547117"/>
    <w:rsid w:val="0055074F"/>
    <w:rsid w:val="005515A3"/>
    <w:rsid w:val="005516FD"/>
    <w:rsid w:val="00555BB7"/>
    <w:rsid w:val="00555CF5"/>
    <w:rsid w:val="00556FD2"/>
    <w:rsid w:val="00557257"/>
    <w:rsid w:val="005577BD"/>
    <w:rsid w:val="00560067"/>
    <w:rsid w:val="0056093A"/>
    <w:rsid w:val="00561B90"/>
    <w:rsid w:val="00561FAD"/>
    <w:rsid w:val="00561FD2"/>
    <w:rsid w:val="005622E1"/>
    <w:rsid w:val="00562797"/>
    <w:rsid w:val="0056348A"/>
    <w:rsid w:val="00564A7F"/>
    <w:rsid w:val="00564E9C"/>
    <w:rsid w:val="005654FC"/>
    <w:rsid w:val="005657B8"/>
    <w:rsid w:val="005663EE"/>
    <w:rsid w:val="00566544"/>
    <w:rsid w:val="00566B7F"/>
    <w:rsid w:val="00566C61"/>
    <w:rsid w:val="005676BA"/>
    <w:rsid w:val="00572833"/>
    <w:rsid w:val="00572EBB"/>
    <w:rsid w:val="00573205"/>
    <w:rsid w:val="00573A6A"/>
    <w:rsid w:val="00573EC1"/>
    <w:rsid w:val="005742F1"/>
    <w:rsid w:val="005744BB"/>
    <w:rsid w:val="005747E4"/>
    <w:rsid w:val="005754F2"/>
    <w:rsid w:val="00575A66"/>
    <w:rsid w:val="00575DF1"/>
    <w:rsid w:val="005779F3"/>
    <w:rsid w:val="005810CE"/>
    <w:rsid w:val="00581E50"/>
    <w:rsid w:val="00583EE7"/>
    <w:rsid w:val="005873A0"/>
    <w:rsid w:val="00587D18"/>
    <w:rsid w:val="0059229A"/>
    <w:rsid w:val="00593FB1"/>
    <w:rsid w:val="00593FD5"/>
    <w:rsid w:val="00594007"/>
    <w:rsid w:val="005942A6"/>
    <w:rsid w:val="0059463F"/>
    <w:rsid w:val="00594C04"/>
    <w:rsid w:val="00594FE7"/>
    <w:rsid w:val="00595683"/>
    <w:rsid w:val="005962E0"/>
    <w:rsid w:val="005A0065"/>
    <w:rsid w:val="005A0D40"/>
    <w:rsid w:val="005A5448"/>
    <w:rsid w:val="005A6267"/>
    <w:rsid w:val="005B4403"/>
    <w:rsid w:val="005B4D2E"/>
    <w:rsid w:val="005B55E9"/>
    <w:rsid w:val="005B5D32"/>
    <w:rsid w:val="005B68C3"/>
    <w:rsid w:val="005C0AD9"/>
    <w:rsid w:val="005C141A"/>
    <w:rsid w:val="005C1770"/>
    <w:rsid w:val="005C1B01"/>
    <w:rsid w:val="005C56EE"/>
    <w:rsid w:val="005C57B4"/>
    <w:rsid w:val="005C7A4B"/>
    <w:rsid w:val="005D28B8"/>
    <w:rsid w:val="005D2922"/>
    <w:rsid w:val="005D4047"/>
    <w:rsid w:val="005D5B6B"/>
    <w:rsid w:val="005D67C6"/>
    <w:rsid w:val="005D7B15"/>
    <w:rsid w:val="005D7B9A"/>
    <w:rsid w:val="005E002C"/>
    <w:rsid w:val="005E13A2"/>
    <w:rsid w:val="005E1FF0"/>
    <w:rsid w:val="005E2207"/>
    <w:rsid w:val="005E2F50"/>
    <w:rsid w:val="005E348B"/>
    <w:rsid w:val="005E4A16"/>
    <w:rsid w:val="005E55EF"/>
    <w:rsid w:val="005E5E26"/>
    <w:rsid w:val="005F00EA"/>
    <w:rsid w:val="005F01EE"/>
    <w:rsid w:val="005F0D3E"/>
    <w:rsid w:val="005F10BB"/>
    <w:rsid w:val="005F3315"/>
    <w:rsid w:val="005F3734"/>
    <w:rsid w:val="005F66D5"/>
    <w:rsid w:val="006016F6"/>
    <w:rsid w:val="00604CF7"/>
    <w:rsid w:val="006069A3"/>
    <w:rsid w:val="0060716A"/>
    <w:rsid w:val="0060753A"/>
    <w:rsid w:val="00610CC1"/>
    <w:rsid w:val="00611D6F"/>
    <w:rsid w:val="00616BEB"/>
    <w:rsid w:val="0061748D"/>
    <w:rsid w:val="00620B0B"/>
    <w:rsid w:val="00623380"/>
    <w:rsid w:val="00624E29"/>
    <w:rsid w:val="006256F2"/>
    <w:rsid w:val="0062576A"/>
    <w:rsid w:val="00627A15"/>
    <w:rsid w:val="00630812"/>
    <w:rsid w:val="00630A6F"/>
    <w:rsid w:val="0063408B"/>
    <w:rsid w:val="006363E1"/>
    <w:rsid w:val="00636551"/>
    <w:rsid w:val="006368F7"/>
    <w:rsid w:val="00640849"/>
    <w:rsid w:val="00643B34"/>
    <w:rsid w:val="0064638A"/>
    <w:rsid w:val="006468BC"/>
    <w:rsid w:val="00646B4D"/>
    <w:rsid w:val="006520F0"/>
    <w:rsid w:val="00653056"/>
    <w:rsid w:val="0065314C"/>
    <w:rsid w:val="00653EAD"/>
    <w:rsid w:val="006553C3"/>
    <w:rsid w:val="00656C81"/>
    <w:rsid w:val="00670BB8"/>
    <w:rsid w:val="006711D6"/>
    <w:rsid w:val="006717B6"/>
    <w:rsid w:val="00671E0A"/>
    <w:rsid w:val="0067254B"/>
    <w:rsid w:val="006757FF"/>
    <w:rsid w:val="0067705E"/>
    <w:rsid w:val="00681702"/>
    <w:rsid w:val="00683EFB"/>
    <w:rsid w:val="006840A0"/>
    <w:rsid w:val="0068413D"/>
    <w:rsid w:val="00684431"/>
    <w:rsid w:val="00685623"/>
    <w:rsid w:val="006859A5"/>
    <w:rsid w:val="0068603C"/>
    <w:rsid w:val="00686900"/>
    <w:rsid w:val="00687ED7"/>
    <w:rsid w:val="00690B38"/>
    <w:rsid w:val="00690D2B"/>
    <w:rsid w:val="00694519"/>
    <w:rsid w:val="00695246"/>
    <w:rsid w:val="006966C4"/>
    <w:rsid w:val="00697383"/>
    <w:rsid w:val="006978B9"/>
    <w:rsid w:val="00697BFB"/>
    <w:rsid w:val="00697DE2"/>
    <w:rsid w:val="006A136F"/>
    <w:rsid w:val="006A5F3C"/>
    <w:rsid w:val="006A6270"/>
    <w:rsid w:val="006B0BF6"/>
    <w:rsid w:val="006B654F"/>
    <w:rsid w:val="006C15B9"/>
    <w:rsid w:val="006C3308"/>
    <w:rsid w:val="006C450A"/>
    <w:rsid w:val="006C5E10"/>
    <w:rsid w:val="006C77A4"/>
    <w:rsid w:val="006D18E8"/>
    <w:rsid w:val="006D3D83"/>
    <w:rsid w:val="006D5232"/>
    <w:rsid w:val="006D69DB"/>
    <w:rsid w:val="006E0E8E"/>
    <w:rsid w:val="006E5182"/>
    <w:rsid w:val="006E5F0F"/>
    <w:rsid w:val="006F17F8"/>
    <w:rsid w:val="006F295F"/>
    <w:rsid w:val="006F4829"/>
    <w:rsid w:val="006F6F4B"/>
    <w:rsid w:val="006F7310"/>
    <w:rsid w:val="007013D1"/>
    <w:rsid w:val="0070168B"/>
    <w:rsid w:val="007029F6"/>
    <w:rsid w:val="00703206"/>
    <w:rsid w:val="007033D5"/>
    <w:rsid w:val="00704622"/>
    <w:rsid w:val="007069C0"/>
    <w:rsid w:val="00706A78"/>
    <w:rsid w:val="0071477B"/>
    <w:rsid w:val="00716999"/>
    <w:rsid w:val="00721E26"/>
    <w:rsid w:val="007226C6"/>
    <w:rsid w:val="00722F05"/>
    <w:rsid w:val="007246A0"/>
    <w:rsid w:val="007273F6"/>
    <w:rsid w:val="00727D29"/>
    <w:rsid w:val="00731330"/>
    <w:rsid w:val="007351DF"/>
    <w:rsid w:val="00736D37"/>
    <w:rsid w:val="0073772E"/>
    <w:rsid w:val="007408F3"/>
    <w:rsid w:val="007417C2"/>
    <w:rsid w:val="00741B5F"/>
    <w:rsid w:val="00743BAE"/>
    <w:rsid w:val="00745762"/>
    <w:rsid w:val="00745969"/>
    <w:rsid w:val="00745B5F"/>
    <w:rsid w:val="0074638A"/>
    <w:rsid w:val="00747DB9"/>
    <w:rsid w:val="00751E5D"/>
    <w:rsid w:val="00751F39"/>
    <w:rsid w:val="00752559"/>
    <w:rsid w:val="00753134"/>
    <w:rsid w:val="0075315E"/>
    <w:rsid w:val="00753CC0"/>
    <w:rsid w:val="00754D80"/>
    <w:rsid w:val="00757334"/>
    <w:rsid w:val="00763886"/>
    <w:rsid w:val="00764F79"/>
    <w:rsid w:val="007666FA"/>
    <w:rsid w:val="007669F0"/>
    <w:rsid w:val="00770D17"/>
    <w:rsid w:val="00771624"/>
    <w:rsid w:val="00771BB6"/>
    <w:rsid w:val="00772482"/>
    <w:rsid w:val="00774FB3"/>
    <w:rsid w:val="00775B03"/>
    <w:rsid w:val="00775C7A"/>
    <w:rsid w:val="00775F4D"/>
    <w:rsid w:val="007763FB"/>
    <w:rsid w:val="00784D92"/>
    <w:rsid w:val="007852F5"/>
    <w:rsid w:val="00791861"/>
    <w:rsid w:val="00791B41"/>
    <w:rsid w:val="0079296D"/>
    <w:rsid w:val="00793833"/>
    <w:rsid w:val="00794BA6"/>
    <w:rsid w:val="00795C32"/>
    <w:rsid w:val="00797BF5"/>
    <w:rsid w:val="007A3E7F"/>
    <w:rsid w:val="007A56A9"/>
    <w:rsid w:val="007A5BBC"/>
    <w:rsid w:val="007A75CA"/>
    <w:rsid w:val="007A79F4"/>
    <w:rsid w:val="007A7B8F"/>
    <w:rsid w:val="007B020E"/>
    <w:rsid w:val="007B071C"/>
    <w:rsid w:val="007B4286"/>
    <w:rsid w:val="007B4B46"/>
    <w:rsid w:val="007B5B1B"/>
    <w:rsid w:val="007B6779"/>
    <w:rsid w:val="007B734A"/>
    <w:rsid w:val="007C31BE"/>
    <w:rsid w:val="007C4B3C"/>
    <w:rsid w:val="007C4BB8"/>
    <w:rsid w:val="007C5542"/>
    <w:rsid w:val="007C6073"/>
    <w:rsid w:val="007C79F6"/>
    <w:rsid w:val="007C7C9B"/>
    <w:rsid w:val="007C7DCD"/>
    <w:rsid w:val="007D1949"/>
    <w:rsid w:val="007D2B5B"/>
    <w:rsid w:val="007E1B01"/>
    <w:rsid w:val="007E6F37"/>
    <w:rsid w:val="007E7580"/>
    <w:rsid w:val="007E7690"/>
    <w:rsid w:val="007F01DD"/>
    <w:rsid w:val="007F0EDF"/>
    <w:rsid w:val="007F23DC"/>
    <w:rsid w:val="007F2D30"/>
    <w:rsid w:val="007F3388"/>
    <w:rsid w:val="007F69E7"/>
    <w:rsid w:val="007F6AE3"/>
    <w:rsid w:val="007F7A71"/>
    <w:rsid w:val="007F7B66"/>
    <w:rsid w:val="00801170"/>
    <w:rsid w:val="008011EF"/>
    <w:rsid w:val="008024C9"/>
    <w:rsid w:val="00802743"/>
    <w:rsid w:val="00805431"/>
    <w:rsid w:val="00805B20"/>
    <w:rsid w:val="00806507"/>
    <w:rsid w:val="008079D9"/>
    <w:rsid w:val="0081065C"/>
    <w:rsid w:val="0081126B"/>
    <w:rsid w:val="00811A09"/>
    <w:rsid w:val="00813101"/>
    <w:rsid w:val="008176A8"/>
    <w:rsid w:val="00817ECD"/>
    <w:rsid w:val="00821081"/>
    <w:rsid w:val="00822D6A"/>
    <w:rsid w:val="00827746"/>
    <w:rsid w:val="00830A16"/>
    <w:rsid w:val="00831D78"/>
    <w:rsid w:val="00831F03"/>
    <w:rsid w:val="008360BD"/>
    <w:rsid w:val="0084081A"/>
    <w:rsid w:val="00841DED"/>
    <w:rsid w:val="00844467"/>
    <w:rsid w:val="0084511E"/>
    <w:rsid w:val="0085066D"/>
    <w:rsid w:val="00850C43"/>
    <w:rsid w:val="00850E99"/>
    <w:rsid w:val="00854D32"/>
    <w:rsid w:val="00854D5C"/>
    <w:rsid w:val="008562BF"/>
    <w:rsid w:val="00857CFB"/>
    <w:rsid w:val="008601D8"/>
    <w:rsid w:val="008605BB"/>
    <w:rsid w:val="00860F9F"/>
    <w:rsid w:val="00861895"/>
    <w:rsid w:val="00862B85"/>
    <w:rsid w:val="008640DE"/>
    <w:rsid w:val="00866959"/>
    <w:rsid w:val="00867E81"/>
    <w:rsid w:val="00870E83"/>
    <w:rsid w:val="00871994"/>
    <w:rsid w:val="008729FB"/>
    <w:rsid w:val="008733BF"/>
    <w:rsid w:val="0087705E"/>
    <w:rsid w:val="008776B1"/>
    <w:rsid w:val="00881D54"/>
    <w:rsid w:val="008828D9"/>
    <w:rsid w:val="008836C8"/>
    <w:rsid w:val="008839BE"/>
    <w:rsid w:val="00884411"/>
    <w:rsid w:val="00884F65"/>
    <w:rsid w:val="008904B8"/>
    <w:rsid w:val="00890E28"/>
    <w:rsid w:val="00890F2C"/>
    <w:rsid w:val="0089121C"/>
    <w:rsid w:val="00891865"/>
    <w:rsid w:val="00893B26"/>
    <w:rsid w:val="00893DCB"/>
    <w:rsid w:val="00895D14"/>
    <w:rsid w:val="00895EC0"/>
    <w:rsid w:val="00896437"/>
    <w:rsid w:val="00896A18"/>
    <w:rsid w:val="008A0F37"/>
    <w:rsid w:val="008A1BB6"/>
    <w:rsid w:val="008A1DDA"/>
    <w:rsid w:val="008A3B8A"/>
    <w:rsid w:val="008A6F69"/>
    <w:rsid w:val="008A7E69"/>
    <w:rsid w:val="008A7FDE"/>
    <w:rsid w:val="008B352E"/>
    <w:rsid w:val="008B66C0"/>
    <w:rsid w:val="008B7AD8"/>
    <w:rsid w:val="008C4564"/>
    <w:rsid w:val="008C68D3"/>
    <w:rsid w:val="008D0542"/>
    <w:rsid w:val="008D1C94"/>
    <w:rsid w:val="008D233B"/>
    <w:rsid w:val="008D28A4"/>
    <w:rsid w:val="008D6597"/>
    <w:rsid w:val="008D6D61"/>
    <w:rsid w:val="008D7728"/>
    <w:rsid w:val="008D7C63"/>
    <w:rsid w:val="008E05AF"/>
    <w:rsid w:val="008E12D2"/>
    <w:rsid w:val="008E669B"/>
    <w:rsid w:val="008E7182"/>
    <w:rsid w:val="008F08E1"/>
    <w:rsid w:val="008F1391"/>
    <w:rsid w:val="008F14AE"/>
    <w:rsid w:val="008F32FF"/>
    <w:rsid w:val="008F3683"/>
    <w:rsid w:val="008F4CC2"/>
    <w:rsid w:val="008F6148"/>
    <w:rsid w:val="008F6420"/>
    <w:rsid w:val="008F6A24"/>
    <w:rsid w:val="008F79B8"/>
    <w:rsid w:val="008F7B64"/>
    <w:rsid w:val="0090408F"/>
    <w:rsid w:val="00906AA4"/>
    <w:rsid w:val="009071A8"/>
    <w:rsid w:val="00910815"/>
    <w:rsid w:val="00910E96"/>
    <w:rsid w:val="009112D1"/>
    <w:rsid w:val="009136BB"/>
    <w:rsid w:val="00915791"/>
    <w:rsid w:val="00915A3B"/>
    <w:rsid w:val="00915F8C"/>
    <w:rsid w:val="009161BE"/>
    <w:rsid w:val="00917D63"/>
    <w:rsid w:val="00920E45"/>
    <w:rsid w:val="0092180B"/>
    <w:rsid w:val="00922233"/>
    <w:rsid w:val="009248D0"/>
    <w:rsid w:val="00925395"/>
    <w:rsid w:val="009255D2"/>
    <w:rsid w:val="00925748"/>
    <w:rsid w:val="00925BFA"/>
    <w:rsid w:val="00931098"/>
    <w:rsid w:val="009310CF"/>
    <w:rsid w:val="009314F7"/>
    <w:rsid w:val="009315E2"/>
    <w:rsid w:val="009316D1"/>
    <w:rsid w:val="0093188F"/>
    <w:rsid w:val="00931A43"/>
    <w:rsid w:val="00931EBB"/>
    <w:rsid w:val="00933449"/>
    <w:rsid w:val="0093388C"/>
    <w:rsid w:val="009343E2"/>
    <w:rsid w:val="00934534"/>
    <w:rsid w:val="009373C9"/>
    <w:rsid w:val="00940B09"/>
    <w:rsid w:val="00940F90"/>
    <w:rsid w:val="009419D6"/>
    <w:rsid w:val="00941AC7"/>
    <w:rsid w:val="00941FA3"/>
    <w:rsid w:val="009438B9"/>
    <w:rsid w:val="0094393A"/>
    <w:rsid w:val="00943C17"/>
    <w:rsid w:val="009457D0"/>
    <w:rsid w:val="00946E75"/>
    <w:rsid w:val="0095231D"/>
    <w:rsid w:val="00953AE4"/>
    <w:rsid w:val="00953CD6"/>
    <w:rsid w:val="00955292"/>
    <w:rsid w:val="00955B40"/>
    <w:rsid w:val="00955D0F"/>
    <w:rsid w:val="00956D59"/>
    <w:rsid w:val="00957AAB"/>
    <w:rsid w:val="0096010C"/>
    <w:rsid w:val="0096043F"/>
    <w:rsid w:val="00962276"/>
    <w:rsid w:val="009627FC"/>
    <w:rsid w:val="00965743"/>
    <w:rsid w:val="00965CF8"/>
    <w:rsid w:val="00965D9D"/>
    <w:rsid w:val="00970A48"/>
    <w:rsid w:val="0097140A"/>
    <w:rsid w:val="0097201E"/>
    <w:rsid w:val="009721AB"/>
    <w:rsid w:val="009738FD"/>
    <w:rsid w:val="009748DF"/>
    <w:rsid w:val="009802AD"/>
    <w:rsid w:val="00980782"/>
    <w:rsid w:val="009842EE"/>
    <w:rsid w:val="00984675"/>
    <w:rsid w:val="00985918"/>
    <w:rsid w:val="00987700"/>
    <w:rsid w:val="00991B27"/>
    <w:rsid w:val="0099248E"/>
    <w:rsid w:val="009929DC"/>
    <w:rsid w:val="00995528"/>
    <w:rsid w:val="0099658E"/>
    <w:rsid w:val="009A00AE"/>
    <w:rsid w:val="009A10EF"/>
    <w:rsid w:val="009A314A"/>
    <w:rsid w:val="009A5DAF"/>
    <w:rsid w:val="009B03F5"/>
    <w:rsid w:val="009B0CD9"/>
    <w:rsid w:val="009B0CF3"/>
    <w:rsid w:val="009B0E3A"/>
    <w:rsid w:val="009B11AD"/>
    <w:rsid w:val="009B1A51"/>
    <w:rsid w:val="009B2AB5"/>
    <w:rsid w:val="009B3D6E"/>
    <w:rsid w:val="009B5DE4"/>
    <w:rsid w:val="009B62E4"/>
    <w:rsid w:val="009B7DD7"/>
    <w:rsid w:val="009C0488"/>
    <w:rsid w:val="009C1D6D"/>
    <w:rsid w:val="009C279B"/>
    <w:rsid w:val="009C3018"/>
    <w:rsid w:val="009C3933"/>
    <w:rsid w:val="009C6A7B"/>
    <w:rsid w:val="009C6AA3"/>
    <w:rsid w:val="009C7592"/>
    <w:rsid w:val="009C7AC7"/>
    <w:rsid w:val="009D01C7"/>
    <w:rsid w:val="009D194B"/>
    <w:rsid w:val="009D544C"/>
    <w:rsid w:val="009D71E7"/>
    <w:rsid w:val="009E076B"/>
    <w:rsid w:val="009E14EF"/>
    <w:rsid w:val="009E2AB3"/>
    <w:rsid w:val="009E36BA"/>
    <w:rsid w:val="009E3B95"/>
    <w:rsid w:val="009E3C35"/>
    <w:rsid w:val="009E5529"/>
    <w:rsid w:val="009E5729"/>
    <w:rsid w:val="009F0CB6"/>
    <w:rsid w:val="009F36D4"/>
    <w:rsid w:val="009F4752"/>
    <w:rsid w:val="009F5099"/>
    <w:rsid w:val="009F5989"/>
    <w:rsid w:val="009F5C03"/>
    <w:rsid w:val="009F604D"/>
    <w:rsid w:val="009F617E"/>
    <w:rsid w:val="009F6F29"/>
    <w:rsid w:val="009F7F20"/>
    <w:rsid w:val="00A01757"/>
    <w:rsid w:val="00A01E6C"/>
    <w:rsid w:val="00A05DB2"/>
    <w:rsid w:val="00A065FC"/>
    <w:rsid w:val="00A079AE"/>
    <w:rsid w:val="00A13772"/>
    <w:rsid w:val="00A137B0"/>
    <w:rsid w:val="00A17784"/>
    <w:rsid w:val="00A20789"/>
    <w:rsid w:val="00A22893"/>
    <w:rsid w:val="00A2303B"/>
    <w:rsid w:val="00A23CD3"/>
    <w:rsid w:val="00A2605B"/>
    <w:rsid w:val="00A27D32"/>
    <w:rsid w:val="00A31888"/>
    <w:rsid w:val="00A32D2D"/>
    <w:rsid w:val="00A33AA6"/>
    <w:rsid w:val="00A3585B"/>
    <w:rsid w:val="00A35C1D"/>
    <w:rsid w:val="00A368E0"/>
    <w:rsid w:val="00A37DAB"/>
    <w:rsid w:val="00A40E04"/>
    <w:rsid w:val="00A41274"/>
    <w:rsid w:val="00A42715"/>
    <w:rsid w:val="00A4279A"/>
    <w:rsid w:val="00A47DF3"/>
    <w:rsid w:val="00A47F9A"/>
    <w:rsid w:val="00A507B3"/>
    <w:rsid w:val="00A50C1A"/>
    <w:rsid w:val="00A516D6"/>
    <w:rsid w:val="00A51B4A"/>
    <w:rsid w:val="00A52008"/>
    <w:rsid w:val="00A529F2"/>
    <w:rsid w:val="00A53A51"/>
    <w:rsid w:val="00A53BC0"/>
    <w:rsid w:val="00A54D6F"/>
    <w:rsid w:val="00A5603D"/>
    <w:rsid w:val="00A62CD6"/>
    <w:rsid w:val="00A62F78"/>
    <w:rsid w:val="00A637BB"/>
    <w:rsid w:val="00A643CF"/>
    <w:rsid w:val="00A64B28"/>
    <w:rsid w:val="00A65C14"/>
    <w:rsid w:val="00A70009"/>
    <w:rsid w:val="00A70DB3"/>
    <w:rsid w:val="00A73CF4"/>
    <w:rsid w:val="00A74F90"/>
    <w:rsid w:val="00A7570B"/>
    <w:rsid w:val="00A75806"/>
    <w:rsid w:val="00A77001"/>
    <w:rsid w:val="00A82115"/>
    <w:rsid w:val="00A85607"/>
    <w:rsid w:val="00A87DA3"/>
    <w:rsid w:val="00A92E49"/>
    <w:rsid w:val="00A95379"/>
    <w:rsid w:val="00A953F0"/>
    <w:rsid w:val="00A97D57"/>
    <w:rsid w:val="00AA0649"/>
    <w:rsid w:val="00AA2F76"/>
    <w:rsid w:val="00AA3D44"/>
    <w:rsid w:val="00AA4521"/>
    <w:rsid w:val="00AA50EB"/>
    <w:rsid w:val="00AA6B04"/>
    <w:rsid w:val="00AA6B60"/>
    <w:rsid w:val="00AA6E35"/>
    <w:rsid w:val="00AA7D93"/>
    <w:rsid w:val="00AB039A"/>
    <w:rsid w:val="00AB2162"/>
    <w:rsid w:val="00AB3632"/>
    <w:rsid w:val="00AC3615"/>
    <w:rsid w:val="00AC4F52"/>
    <w:rsid w:val="00AC7A0F"/>
    <w:rsid w:val="00AC7A5E"/>
    <w:rsid w:val="00AD1AFC"/>
    <w:rsid w:val="00AD4568"/>
    <w:rsid w:val="00AD5940"/>
    <w:rsid w:val="00AD6D19"/>
    <w:rsid w:val="00AD7725"/>
    <w:rsid w:val="00AD7AAA"/>
    <w:rsid w:val="00AE0A55"/>
    <w:rsid w:val="00AE15EF"/>
    <w:rsid w:val="00AE1E09"/>
    <w:rsid w:val="00AE20D5"/>
    <w:rsid w:val="00AE2671"/>
    <w:rsid w:val="00AE460C"/>
    <w:rsid w:val="00AE4AEC"/>
    <w:rsid w:val="00AE5F97"/>
    <w:rsid w:val="00AE6B11"/>
    <w:rsid w:val="00AE7304"/>
    <w:rsid w:val="00AF08AA"/>
    <w:rsid w:val="00AF15EC"/>
    <w:rsid w:val="00AF3C4F"/>
    <w:rsid w:val="00AF4267"/>
    <w:rsid w:val="00AF7408"/>
    <w:rsid w:val="00B01728"/>
    <w:rsid w:val="00B01A15"/>
    <w:rsid w:val="00B022A0"/>
    <w:rsid w:val="00B04F24"/>
    <w:rsid w:val="00B11D68"/>
    <w:rsid w:val="00B120F6"/>
    <w:rsid w:val="00B12267"/>
    <w:rsid w:val="00B12FB4"/>
    <w:rsid w:val="00B148DE"/>
    <w:rsid w:val="00B15BE6"/>
    <w:rsid w:val="00B1608D"/>
    <w:rsid w:val="00B2594B"/>
    <w:rsid w:val="00B26E5C"/>
    <w:rsid w:val="00B272DE"/>
    <w:rsid w:val="00B27D87"/>
    <w:rsid w:val="00B31DD6"/>
    <w:rsid w:val="00B31F68"/>
    <w:rsid w:val="00B33841"/>
    <w:rsid w:val="00B33A99"/>
    <w:rsid w:val="00B34107"/>
    <w:rsid w:val="00B35EDB"/>
    <w:rsid w:val="00B36295"/>
    <w:rsid w:val="00B37276"/>
    <w:rsid w:val="00B40308"/>
    <w:rsid w:val="00B41A02"/>
    <w:rsid w:val="00B438EA"/>
    <w:rsid w:val="00B45E9F"/>
    <w:rsid w:val="00B47F1F"/>
    <w:rsid w:val="00B507D4"/>
    <w:rsid w:val="00B50FB1"/>
    <w:rsid w:val="00B5114C"/>
    <w:rsid w:val="00B520C3"/>
    <w:rsid w:val="00B522BF"/>
    <w:rsid w:val="00B52E54"/>
    <w:rsid w:val="00B54BED"/>
    <w:rsid w:val="00B627AF"/>
    <w:rsid w:val="00B62968"/>
    <w:rsid w:val="00B629AD"/>
    <w:rsid w:val="00B65074"/>
    <w:rsid w:val="00B662B7"/>
    <w:rsid w:val="00B6660D"/>
    <w:rsid w:val="00B700A4"/>
    <w:rsid w:val="00B708BB"/>
    <w:rsid w:val="00B72CD0"/>
    <w:rsid w:val="00B733E3"/>
    <w:rsid w:val="00B771D6"/>
    <w:rsid w:val="00B8051E"/>
    <w:rsid w:val="00B81E31"/>
    <w:rsid w:val="00B83833"/>
    <w:rsid w:val="00B86168"/>
    <w:rsid w:val="00B913FB"/>
    <w:rsid w:val="00B92604"/>
    <w:rsid w:val="00B92DE9"/>
    <w:rsid w:val="00B93343"/>
    <w:rsid w:val="00B93B4A"/>
    <w:rsid w:val="00B9404A"/>
    <w:rsid w:val="00B95333"/>
    <w:rsid w:val="00B95895"/>
    <w:rsid w:val="00BA0F7F"/>
    <w:rsid w:val="00BA11D7"/>
    <w:rsid w:val="00BA1801"/>
    <w:rsid w:val="00BA6FDE"/>
    <w:rsid w:val="00BB08D2"/>
    <w:rsid w:val="00BB13C5"/>
    <w:rsid w:val="00BB24E3"/>
    <w:rsid w:val="00BB2C30"/>
    <w:rsid w:val="00BB2DE6"/>
    <w:rsid w:val="00BB499E"/>
    <w:rsid w:val="00BB4D2E"/>
    <w:rsid w:val="00BB67C2"/>
    <w:rsid w:val="00BB6EEE"/>
    <w:rsid w:val="00BC0443"/>
    <w:rsid w:val="00BC0DDC"/>
    <w:rsid w:val="00BC1FB8"/>
    <w:rsid w:val="00BC30B5"/>
    <w:rsid w:val="00BC42F6"/>
    <w:rsid w:val="00BC45B1"/>
    <w:rsid w:val="00BC6FB4"/>
    <w:rsid w:val="00BC71B4"/>
    <w:rsid w:val="00BD2D37"/>
    <w:rsid w:val="00BD5386"/>
    <w:rsid w:val="00BD68C5"/>
    <w:rsid w:val="00BE1767"/>
    <w:rsid w:val="00BE1EDF"/>
    <w:rsid w:val="00BE2110"/>
    <w:rsid w:val="00BE22E3"/>
    <w:rsid w:val="00BE311F"/>
    <w:rsid w:val="00BE4AFB"/>
    <w:rsid w:val="00BE4B34"/>
    <w:rsid w:val="00BE593D"/>
    <w:rsid w:val="00BE653A"/>
    <w:rsid w:val="00BE66FB"/>
    <w:rsid w:val="00BE69B8"/>
    <w:rsid w:val="00BE7706"/>
    <w:rsid w:val="00BF03B4"/>
    <w:rsid w:val="00BF30A1"/>
    <w:rsid w:val="00BF40FF"/>
    <w:rsid w:val="00BF42D1"/>
    <w:rsid w:val="00BF580A"/>
    <w:rsid w:val="00C02738"/>
    <w:rsid w:val="00C02F7D"/>
    <w:rsid w:val="00C0323F"/>
    <w:rsid w:val="00C04A3B"/>
    <w:rsid w:val="00C04C56"/>
    <w:rsid w:val="00C058D0"/>
    <w:rsid w:val="00C05B48"/>
    <w:rsid w:val="00C06798"/>
    <w:rsid w:val="00C10636"/>
    <w:rsid w:val="00C11357"/>
    <w:rsid w:val="00C117CE"/>
    <w:rsid w:val="00C14FBE"/>
    <w:rsid w:val="00C153B5"/>
    <w:rsid w:val="00C170C1"/>
    <w:rsid w:val="00C17650"/>
    <w:rsid w:val="00C17DED"/>
    <w:rsid w:val="00C20654"/>
    <w:rsid w:val="00C217B6"/>
    <w:rsid w:val="00C22650"/>
    <w:rsid w:val="00C23A72"/>
    <w:rsid w:val="00C23E1A"/>
    <w:rsid w:val="00C23F77"/>
    <w:rsid w:val="00C24154"/>
    <w:rsid w:val="00C241E0"/>
    <w:rsid w:val="00C241EC"/>
    <w:rsid w:val="00C24DB2"/>
    <w:rsid w:val="00C262C0"/>
    <w:rsid w:val="00C277ED"/>
    <w:rsid w:val="00C307DB"/>
    <w:rsid w:val="00C307F1"/>
    <w:rsid w:val="00C31128"/>
    <w:rsid w:val="00C329A5"/>
    <w:rsid w:val="00C41CDD"/>
    <w:rsid w:val="00C44918"/>
    <w:rsid w:val="00C453E9"/>
    <w:rsid w:val="00C46EE8"/>
    <w:rsid w:val="00C50F5A"/>
    <w:rsid w:val="00C543D6"/>
    <w:rsid w:val="00C55BB0"/>
    <w:rsid w:val="00C55C25"/>
    <w:rsid w:val="00C55C72"/>
    <w:rsid w:val="00C616BB"/>
    <w:rsid w:val="00C63906"/>
    <w:rsid w:val="00C63DA4"/>
    <w:rsid w:val="00C6451F"/>
    <w:rsid w:val="00C67AAF"/>
    <w:rsid w:val="00C70CDA"/>
    <w:rsid w:val="00C70D85"/>
    <w:rsid w:val="00C70DA0"/>
    <w:rsid w:val="00C71661"/>
    <w:rsid w:val="00C717D1"/>
    <w:rsid w:val="00C74056"/>
    <w:rsid w:val="00C75C4F"/>
    <w:rsid w:val="00C820D5"/>
    <w:rsid w:val="00C8250D"/>
    <w:rsid w:val="00C82AD9"/>
    <w:rsid w:val="00C83693"/>
    <w:rsid w:val="00C83828"/>
    <w:rsid w:val="00C83ED5"/>
    <w:rsid w:val="00C847AA"/>
    <w:rsid w:val="00C84DE8"/>
    <w:rsid w:val="00C8684D"/>
    <w:rsid w:val="00C86925"/>
    <w:rsid w:val="00C873D3"/>
    <w:rsid w:val="00C874FA"/>
    <w:rsid w:val="00C87C84"/>
    <w:rsid w:val="00C91558"/>
    <w:rsid w:val="00C94449"/>
    <w:rsid w:val="00C94DCB"/>
    <w:rsid w:val="00C9758A"/>
    <w:rsid w:val="00C97EEA"/>
    <w:rsid w:val="00C97F18"/>
    <w:rsid w:val="00CA16F6"/>
    <w:rsid w:val="00CA26C5"/>
    <w:rsid w:val="00CA2A5A"/>
    <w:rsid w:val="00CA4D8E"/>
    <w:rsid w:val="00CA61C9"/>
    <w:rsid w:val="00CB07D4"/>
    <w:rsid w:val="00CB13EA"/>
    <w:rsid w:val="00CB2F6E"/>
    <w:rsid w:val="00CB3ABA"/>
    <w:rsid w:val="00CB3E2D"/>
    <w:rsid w:val="00CB439B"/>
    <w:rsid w:val="00CB4803"/>
    <w:rsid w:val="00CB4AC3"/>
    <w:rsid w:val="00CB6D89"/>
    <w:rsid w:val="00CC2C2C"/>
    <w:rsid w:val="00CC39C9"/>
    <w:rsid w:val="00CC4079"/>
    <w:rsid w:val="00CC4918"/>
    <w:rsid w:val="00CC6A8B"/>
    <w:rsid w:val="00CC775C"/>
    <w:rsid w:val="00CD029F"/>
    <w:rsid w:val="00CD2C8B"/>
    <w:rsid w:val="00CD2E10"/>
    <w:rsid w:val="00CD6152"/>
    <w:rsid w:val="00CE0DA9"/>
    <w:rsid w:val="00CE179C"/>
    <w:rsid w:val="00CE33FB"/>
    <w:rsid w:val="00CE5874"/>
    <w:rsid w:val="00CE717D"/>
    <w:rsid w:val="00CE7DFF"/>
    <w:rsid w:val="00CF0644"/>
    <w:rsid w:val="00CF15CF"/>
    <w:rsid w:val="00CF62EE"/>
    <w:rsid w:val="00CF67F0"/>
    <w:rsid w:val="00CF755C"/>
    <w:rsid w:val="00D0138C"/>
    <w:rsid w:val="00D023C1"/>
    <w:rsid w:val="00D03D29"/>
    <w:rsid w:val="00D03E75"/>
    <w:rsid w:val="00D041B9"/>
    <w:rsid w:val="00D0511B"/>
    <w:rsid w:val="00D05D21"/>
    <w:rsid w:val="00D05F62"/>
    <w:rsid w:val="00D06B4A"/>
    <w:rsid w:val="00D1390D"/>
    <w:rsid w:val="00D13A0B"/>
    <w:rsid w:val="00D15814"/>
    <w:rsid w:val="00D15AFF"/>
    <w:rsid w:val="00D17151"/>
    <w:rsid w:val="00D176F7"/>
    <w:rsid w:val="00D17908"/>
    <w:rsid w:val="00D22593"/>
    <w:rsid w:val="00D225E1"/>
    <w:rsid w:val="00D2653C"/>
    <w:rsid w:val="00D26FB4"/>
    <w:rsid w:val="00D2743A"/>
    <w:rsid w:val="00D277DA"/>
    <w:rsid w:val="00D279B7"/>
    <w:rsid w:val="00D30307"/>
    <w:rsid w:val="00D30355"/>
    <w:rsid w:val="00D32541"/>
    <w:rsid w:val="00D32AD1"/>
    <w:rsid w:val="00D339DE"/>
    <w:rsid w:val="00D358C7"/>
    <w:rsid w:val="00D373E8"/>
    <w:rsid w:val="00D40EF3"/>
    <w:rsid w:val="00D44846"/>
    <w:rsid w:val="00D45451"/>
    <w:rsid w:val="00D45974"/>
    <w:rsid w:val="00D47E2C"/>
    <w:rsid w:val="00D53AD4"/>
    <w:rsid w:val="00D56EF5"/>
    <w:rsid w:val="00D62819"/>
    <w:rsid w:val="00D64F90"/>
    <w:rsid w:val="00D6649A"/>
    <w:rsid w:val="00D67699"/>
    <w:rsid w:val="00D67768"/>
    <w:rsid w:val="00D70220"/>
    <w:rsid w:val="00D709AB"/>
    <w:rsid w:val="00D73A94"/>
    <w:rsid w:val="00D73EC8"/>
    <w:rsid w:val="00D74CA2"/>
    <w:rsid w:val="00D80EC4"/>
    <w:rsid w:val="00D8407C"/>
    <w:rsid w:val="00D84C32"/>
    <w:rsid w:val="00D869A9"/>
    <w:rsid w:val="00D86A12"/>
    <w:rsid w:val="00D870BD"/>
    <w:rsid w:val="00D87869"/>
    <w:rsid w:val="00D921E5"/>
    <w:rsid w:val="00D923B0"/>
    <w:rsid w:val="00D92ED6"/>
    <w:rsid w:val="00D9354B"/>
    <w:rsid w:val="00D93833"/>
    <w:rsid w:val="00D9401A"/>
    <w:rsid w:val="00D96057"/>
    <w:rsid w:val="00D96458"/>
    <w:rsid w:val="00D9699D"/>
    <w:rsid w:val="00D97D0D"/>
    <w:rsid w:val="00DA0365"/>
    <w:rsid w:val="00DA1618"/>
    <w:rsid w:val="00DA241F"/>
    <w:rsid w:val="00DA4400"/>
    <w:rsid w:val="00DA55E8"/>
    <w:rsid w:val="00DA5CA0"/>
    <w:rsid w:val="00DB0E05"/>
    <w:rsid w:val="00DB0FE8"/>
    <w:rsid w:val="00DB345D"/>
    <w:rsid w:val="00DB5EBF"/>
    <w:rsid w:val="00DC0F63"/>
    <w:rsid w:val="00DC2715"/>
    <w:rsid w:val="00DC2BC9"/>
    <w:rsid w:val="00DC30EF"/>
    <w:rsid w:val="00DC341D"/>
    <w:rsid w:val="00DC3936"/>
    <w:rsid w:val="00DC5121"/>
    <w:rsid w:val="00DD08DA"/>
    <w:rsid w:val="00DD1AE7"/>
    <w:rsid w:val="00DD3BF2"/>
    <w:rsid w:val="00DE03F4"/>
    <w:rsid w:val="00DE1470"/>
    <w:rsid w:val="00DE2F72"/>
    <w:rsid w:val="00DE3F3E"/>
    <w:rsid w:val="00DE5076"/>
    <w:rsid w:val="00DE726D"/>
    <w:rsid w:val="00DF0F93"/>
    <w:rsid w:val="00DF350C"/>
    <w:rsid w:val="00DF43FF"/>
    <w:rsid w:val="00DF730F"/>
    <w:rsid w:val="00E02634"/>
    <w:rsid w:val="00E0499E"/>
    <w:rsid w:val="00E06B1E"/>
    <w:rsid w:val="00E11D2B"/>
    <w:rsid w:val="00E13653"/>
    <w:rsid w:val="00E13ACD"/>
    <w:rsid w:val="00E14394"/>
    <w:rsid w:val="00E15008"/>
    <w:rsid w:val="00E15123"/>
    <w:rsid w:val="00E1555F"/>
    <w:rsid w:val="00E16B0C"/>
    <w:rsid w:val="00E17226"/>
    <w:rsid w:val="00E2077F"/>
    <w:rsid w:val="00E20A67"/>
    <w:rsid w:val="00E21689"/>
    <w:rsid w:val="00E21CDD"/>
    <w:rsid w:val="00E21F5C"/>
    <w:rsid w:val="00E22029"/>
    <w:rsid w:val="00E224DB"/>
    <w:rsid w:val="00E229BF"/>
    <w:rsid w:val="00E2501D"/>
    <w:rsid w:val="00E25F51"/>
    <w:rsid w:val="00E27164"/>
    <w:rsid w:val="00E27289"/>
    <w:rsid w:val="00E27617"/>
    <w:rsid w:val="00E276B8"/>
    <w:rsid w:val="00E27BCB"/>
    <w:rsid w:val="00E315D2"/>
    <w:rsid w:val="00E31B9C"/>
    <w:rsid w:val="00E31FA9"/>
    <w:rsid w:val="00E32A4F"/>
    <w:rsid w:val="00E33460"/>
    <w:rsid w:val="00E338EE"/>
    <w:rsid w:val="00E36608"/>
    <w:rsid w:val="00E3790B"/>
    <w:rsid w:val="00E37A7A"/>
    <w:rsid w:val="00E40686"/>
    <w:rsid w:val="00E416D3"/>
    <w:rsid w:val="00E42E03"/>
    <w:rsid w:val="00E4370E"/>
    <w:rsid w:val="00E470FD"/>
    <w:rsid w:val="00E506E1"/>
    <w:rsid w:val="00E52A53"/>
    <w:rsid w:val="00E536D6"/>
    <w:rsid w:val="00E54C9C"/>
    <w:rsid w:val="00E55B19"/>
    <w:rsid w:val="00E55F05"/>
    <w:rsid w:val="00E55FC2"/>
    <w:rsid w:val="00E57C5B"/>
    <w:rsid w:val="00E57E0D"/>
    <w:rsid w:val="00E62D7E"/>
    <w:rsid w:val="00E62E75"/>
    <w:rsid w:val="00E63C36"/>
    <w:rsid w:val="00E64251"/>
    <w:rsid w:val="00E6462A"/>
    <w:rsid w:val="00E6630D"/>
    <w:rsid w:val="00E66628"/>
    <w:rsid w:val="00E672EF"/>
    <w:rsid w:val="00E705FE"/>
    <w:rsid w:val="00E706CB"/>
    <w:rsid w:val="00E70FE2"/>
    <w:rsid w:val="00E717E1"/>
    <w:rsid w:val="00E7263D"/>
    <w:rsid w:val="00E73621"/>
    <w:rsid w:val="00E7422D"/>
    <w:rsid w:val="00E7450A"/>
    <w:rsid w:val="00E757EB"/>
    <w:rsid w:val="00E75FAB"/>
    <w:rsid w:val="00E80CC7"/>
    <w:rsid w:val="00E82D5F"/>
    <w:rsid w:val="00E82D87"/>
    <w:rsid w:val="00E83B17"/>
    <w:rsid w:val="00E84817"/>
    <w:rsid w:val="00E84E52"/>
    <w:rsid w:val="00E85075"/>
    <w:rsid w:val="00E8708B"/>
    <w:rsid w:val="00E878B2"/>
    <w:rsid w:val="00E9222D"/>
    <w:rsid w:val="00E94580"/>
    <w:rsid w:val="00E9503E"/>
    <w:rsid w:val="00E95423"/>
    <w:rsid w:val="00EA3E38"/>
    <w:rsid w:val="00EA66A9"/>
    <w:rsid w:val="00EA6C04"/>
    <w:rsid w:val="00EA72D4"/>
    <w:rsid w:val="00EB1240"/>
    <w:rsid w:val="00EB1788"/>
    <w:rsid w:val="00EB1BBE"/>
    <w:rsid w:val="00EB327A"/>
    <w:rsid w:val="00EB4250"/>
    <w:rsid w:val="00EC1A27"/>
    <w:rsid w:val="00EC1E98"/>
    <w:rsid w:val="00EC20AB"/>
    <w:rsid w:val="00EC3DDD"/>
    <w:rsid w:val="00EC4BFC"/>
    <w:rsid w:val="00EC65D8"/>
    <w:rsid w:val="00ED08CC"/>
    <w:rsid w:val="00ED164E"/>
    <w:rsid w:val="00ED2927"/>
    <w:rsid w:val="00ED2F4C"/>
    <w:rsid w:val="00ED4CC1"/>
    <w:rsid w:val="00ED6A2D"/>
    <w:rsid w:val="00EE11D8"/>
    <w:rsid w:val="00EE38C8"/>
    <w:rsid w:val="00EE460D"/>
    <w:rsid w:val="00EE4855"/>
    <w:rsid w:val="00EE6393"/>
    <w:rsid w:val="00EE6955"/>
    <w:rsid w:val="00EE7C8B"/>
    <w:rsid w:val="00EF1310"/>
    <w:rsid w:val="00EF416E"/>
    <w:rsid w:val="00EF5072"/>
    <w:rsid w:val="00EF59B1"/>
    <w:rsid w:val="00EF6B1F"/>
    <w:rsid w:val="00F01628"/>
    <w:rsid w:val="00F01929"/>
    <w:rsid w:val="00F04275"/>
    <w:rsid w:val="00F04C4C"/>
    <w:rsid w:val="00F07E6F"/>
    <w:rsid w:val="00F11336"/>
    <w:rsid w:val="00F1142D"/>
    <w:rsid w:val="00F11540"/>
    <w:rsid w:val="00F12F8C"/>
    <w:rsid w:val="00F1610A"/>
    <w:rsid w:val="00F20D33"/>
    <w:rsid w:val="00F273EE"/>
    <w:rsid w:val="00F2744E"/>
    <w:rsid w:val="00F30978"/>
    <w:rsid w:val="00F311CD"/>
    <w:rsid w:val="00F3198B"/>
    <w:rsid w:val="00F31CAE"/>
    <w:rsid w:val="00F40740"/>
    <w:rsid w:val="00F452EB"/>
    <w:rsid w:val="00F47C51"/>
    <w:rsid w:val="00F507C8"/>
    <w:rsid w:val="00F51D74"/>
    <w:rsid w:val="00F55678"/>
    <w:rsid w:val="00F55DAE"/>
    <w:rsid w:val="00F566CE"/>
    <w:rsid w:val="00F5744E"/>
    <w:rsid w:val="00F60747"/>
    <w:rsid w:val="00F62BFF"/>
    <w:rsid w:val="00F636E1"/>
    <w:rsid w:val="00F656C3"/>
    <w:rsid w:val="00F659AD"/>
    <w:rsid w:val="00F660B1"/>
    <w:rsid w:val="00F66652"/>
    <w:rsid w:val="00F77227"/>
    <w:rsid w:val="00F8052E"/>
    <w:rsid w:val="00F82548"/>
    <w:rsid w:val="00F82E38"/>
    <w:rsid w:val="00F83531"/>
    <w:rsid w:val="00F83DA8"/>
    <w:rsid w:val="00F90B68"/>
    <w:rsid w:val="00F910B4"/>
    <w:rsid w:val="00F91717"/>
    <w:rsid w:val="00F92D05"/>
    <w:rsid w:val="00F9308E"/>
    <w:rsid w:val="00F9632B"/>
    <w:rsid w:val="00F96FBF"/>
    <w:rsid w:val="00FA0F96"/>
    <w:rsid w:val="00FA3126"/>
    <w:rsid w:val="00FA3553"/>
    <w:rsid w:val="00FA3BD1"/>
    <w:rsid w:val="00FA6CB6"/>
    <w:rsid w:val="00FA6CBD"/>
    <w:rsid w:val="00FB2603"/>
    <w:rsid w:val="00FB376F"/>
    <w:rsid w:val="00FB3F54"/>
    <w:rsid w:val="00FB5C37"/>
    <w:rsid w:val="00FB6713"/>
    <w:rsid w:val="00FC5A36"/>
    <w:rsid w:val="00FC74E4"/>
    <w:rsid w:val="00FC7755"/>
    <w:rsid w:val="00FD0B2F"/>
    <w:rsid w:val="00FD1A05"/>
    <w:rsid w:val="00FD2A57"/>
    <w:rsid w:val="00FD42E4"/>
    <w:rsid w:val="00FD45D2"/>
    <w:rsid w:val="00FD6BB7"/>
    <w:rsid w:val="00FD749D"/>
    <w:rsid w:val="00FD7F8B"/>
    <w:rsid w:val="00FE3A7F"/>
    <w:rsid w:val="00FE48BD"/>
    <w:rsid w:val="00FE55BF"/>
    <w:rsid w:val="00FE55FD"/>
    <w:rsid w:val="00FE57E5"/>
    <w:rsid w:val="00FE720C"/>
    <w:rsid w:val="00FF076A"/>
    <w:rsid w:val="00FF17FD"/>
    <w:rsid w:val="00FF1A5B"/>
    <w:rsid w:val="00FF271C"/>
    <w:rsid w:val="00FF5BA3"/>
    <w:rsid w:val="00FF5BEA"/>
    <w:rsid w:val="00FF5E0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31EC1"/>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FF"/>
    <w:rPr>
      <w:lang w:val="en-CA"/>
    </w:rPr>
  </w:style>
  <w:style w:type="paragraph" w:styleId="Heading1">
    <w:name w:val="heading 1"/>
    <w:basedOn w:val="Normal"/>
    <w:next w:val="Normal"/>
    <w:link w:val="Heading1Char"/>
    <w:uiPriority w:val="9"/>
    <w:qFormat/>
    <w:rsid w:val="00610CC1"/>
    <w:pPr>
      <w:keepNext/>
      <w:keepLines/>
      <w:spacing w:before="120" w:after="360" w:line="240" w:lineRule="auto"/>
      <w:outlineLvl w:val="0"/>
    </w:pPr>
    <w:rPr>
      <w:rFonts w:eastAsiaTheme="majorEastAsia" w:cstheme="majorBidi"/>
      <w:b/>
      <w:bCs/>
      <w:color w:val="33058D"/>
      <w:sz w:val="26"/>
      <w:szCs w:val="28"/>
      <w:lang w:val="en-US"/>
    </w:rPr>
  </w:style>
  <w:style w:type="paragraph" w:styleId="Heading2">
    <w:name w:val="heading 2"/>
    <w:basedOn w:val="Normal"/>
    <w:next w:val="Normal"/>
    <w:link w:val="Heading2Char"/>
    <w:uiPriority w:val="9"/>
    <w:unhideWhenUsed/>
    <w:qFormat/>
    <w:rsid w:val="00EC1E98"/>
    <w:pPr>
      <w:keepNext/>
      <w:keepLines/>
      <w:spacing w:after="240"/>
      <w:outlineLvl w:val="1"/>
    </w:pPr>
    <w:rPr>
      <w:rFonts w:ascii="Arial" w:eastAsiaTheme="majorEastAsia" w:hAnsi="Arial" w:cstheme="majorBidi"/>
      <w:b/>
      <w:bCs/>
      <w:color w:val="33058D"/>
      <w:sz w:val="24"/>
      <w:szCs w:val="26"/>
      <w:u w:val="single"/>
    </w:rPr>
  </w:style>
  <w:style w:type="paragraph" w:styleId="Heading3">
    <w:name w:val="heading 3"/>
    <w:basedOn w:val="Normal"/>
    <w:next w:val="Normal"/>
    <w:link w:val="Heading3Char"/>
    <w:uiPriority w:val="9"/>
    <w:unhideWhenUsed/>
    <w:qFormat/>
    <w:rsid w:val="00C307DB"/>
    <w:pPr>
      <w:outlineLvl w:val="2"/>
    </w:pPr>
    <w:rPr>
      <w:rFonts w:cs="Arial"/>
      <w:b/>
      <w:bCs/>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C1"/>
    <w:rPr>
      <w:rFonts w:eastAsiaTheme="majorEastAsia" w:cstheme="majorBidi"/>
      <w:b/>
      <w:bCs/>
      <w:color w:val="33058D"/>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2A2AAC"/>
    <w:pPr>
      <w:spacing w:after="0" w:line="240" w:lineRule="auto"/>
    </w:pPr>
    <w:rPr>
      <w:sz w:val="20"/>
      <w:szCs w:val="20"/>
    </w:rPr>
  </w:style>
  <w:style w:type="character" w:customStyle="1" w:styleId="FootnoteTextChar">
    <w:name w:val="Footnote Text Char"/>
    <w:basedOn w:val="DefaultParagraphFont"/>
    <w:link w:val="FootnoteText"/>
    <w:uiPriority w:val="99"/>
    <w:rsid w:val="002A2AAC"/>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EC1E98"/>
    <w:rPr>
      <w:rFonts w:ascii="Arial" w:eastAsiaTheme="majorEastAsia" w:hAnsi="Arial" w:cstheme="majorBidi"/>
      <w:b/>
      <w:bCs/>
      <w:color w:val="33058D"/>
      <w:sz w:val="24"/>
      <w:szCs w:val="26"/>
      <w:u w:val="single"/>
      <w:lang w:val="en-CA"/>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63906"/>
    <w:rPr>
      <w:color w:val="F49100" w:themeColor="hyperlink"/>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C307DB"/>
    <w:rPr>
      <w:rFonts w:cs="Arial"/>
      <w:b/>
      <w:bCs/>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940B09"/>
    <w:pPr>
      <w:numPr>
        <w:numId w:val="1"/>
      </w:numPr>
      <w:autoSpaceDE w:val="0"/>
      <w:autoSpaceDN w:val="0"/>
      <w:adjustRightInd w:val="0"/>
      <w:spacing w:before="100" w:beforeAutospacing="1" w:after="100" w:afterAutospacing="1" w:line="480" w:lineRule="auto"/>
      <w:ind w:left="714" w:hanging="357"/>
    </w:pPr>
    <w:rPr>
      <w:rFonts w:cs="Arial"/>
    </w:rPr>
  </w:style>
  <w:style w:type="character" w:customStyle="1" w:styleId="ReccomendationsChar">
    <w:name w:val="Reccomendations Char"/>
    <w:basedOn w:val="DefaultParagraphFont"/>
    <w:link w:val="Reccomendations"/>
    <w:rsid w:val="00940B09"/>
    <w:rPr>
      <w:rFonts w:cs="Arial"/>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paragraph" w:customStyle="1" w:styleId="Default">
    <w:name w:val="Default"/>
    <w:rsid w:val="00515B73"/>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8B66C0"/>
    <w:rPr>
      <w:i/>
      <w:iCs/>
    </w:rPr>
  </w:style>
  <w:style w:type="paragraph" w:customStyle="1" w:styleId="Hyperlink1">
    <w:name w:val="Hyperlink1"/>
    <w:basedOn w:val="FootnoteText"/>
    <w:link w:val="hyperlinkChar"/>
    <w:autoRedefine/>
    <w:qFormat/>
    <w:rsid w:val="00513628"/>
    <w:rPr>
      <w:i/>
      <w:color w:val="33058D"/>
      <w:sz w:val="22"/>
    </w:rPr>
  </w:style>
  <w:style w:type="character" w:styleId="Strong">
    <w:name w:val="Strong"/>
    <w:basedOn w:val="DefaultParagraphFont"/>
    <w:uiPriority w:val="22"/>
    <w:qFormat/>
    <w:rsid w:val="008B66C0"/>
    <w:rPr>
      <w:b/>
      <w:bCs/>
    </w:rPr>
  </w:style>
  <w:style w:type="character" w:customStyle="1" w:styleId="hyperlinkChar">
    <w:name w:val="hyperlink Char"/>
    <w:basedOn w:val="FootnoteTextChar"/>
    <w:link w:val="Hyperlink1"/>
    <w:rsid w:val="00513628"/>
    <w:rPr>
      <w:i/>
      <w:color w:val="33058D"/>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33E1D5FAC974F9EB16B2CB4FFE405" ma:contentTypeVersion="11" ma:contentTypeDescription="Create a new document." ma:contentTypeScope="" ma:versionID="129afaf9e2414f63fbbcb1df6d2ac6bc">
  <xsd:schema xmlns:xsd="http://www.w3.org/2001/XMLSchema" xmlns:xs="http://www.w3.org/2001/XMLSchema" xmlns:p="http://schemas.microsoft.com/office/2006/metadata/properties" xmlns:ns3="2a132584-253d-48c5-9d2e-6e2e9ff113b0" xmlns:ns4="6e59afd0-6de8-44da-8027-8c14e28f1468" targetNamespace="http://schemas.microsoft.com/office/2006/metadata/properties" ma:root="true" ma:fieldsID="de64370ca055bd84a4cd90e85f9bc8d9" ns3:_="" ns4:_="">
    <xsd:import namespace="2a132584-253d-48c5-9d2e-6e2e9ff113b0"/>
    <xsd:import namespace="6e59afd0-6de8-44da-8027-8c14e28f1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2584-253d-48c5-9d2e-6e2e9ff1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afd0-6de8-44da-8027-8c14e28f14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Props1.xml><?xml version="1.0" encoding="utf-8"?>
<ds:datastoreItem xmlns:ds="http://schemas.openxmlformats.org/officeDocument/2006/customXml" ds:itemID="{10F23B5B-4F3B-407C-8905-3838D00A5AD8}">
  <ds:schemaRefs>
    <ds:schemaRef ds:uri="http://schemas.microsoft.com/sharepoint/v3/contenttype/forms"/>
  </ds:schemaRefs>
</ds:datastoreItem>
</file>

<file path=customXml/itemProps2.xml><?xml version="1.0" encoding="utf-8"?>
<ds:datastoreItem xmlns:ds="http://schemas.openxmlformats.org/officeDocument/2006/customXml" ds:itemID="{E4DE059B-3ADA-43C0-8B6B-CD7EF859338F}">
  <ds:schemaRef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6e59afd0-6de8-44da-8027-8c14e28f1468"/>
    <ds:schemaRef ds:uri="2a132584-253d-48c5-9d2e-6e2e9ff113b0"/>
    <ds:schemaRef ds:uri="http://www.w3.org/XML/1998/namespace"/>
    <ds:schemaRef ds:uri="http://purl.org/dc/terms/"/>
  </ds:schemaRefs>
</ds:datastoreItem>
</file>

<file path=customXml/itemProps3.xml><?xml version="1.0" encoding="utf-8"?>
<ds:datastoreItem xmlns:ds="http://schemas.openxmlformats.org/officeDocument/2006/customXml" ds:itemID="{27380661-2A24-4C92-82E4-A44FF19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2584-253d-48c5-9d2e-6e2e9ff113b0"/>
    <ds:schemaRef ds:uri="6e59afd0-6de8-44da-8027-8c14e28f1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41720-5CED-47E3-8BDC-2F902661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ETFO Submission  - Bill 13</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 Submission  - Bill 13</dc:title>
  <dc:subject>ETFO Submission  - Education Consultations 2018</dc:subject>
  <dc:creator>Federico Carvajal</dc:creator>
  <cp:lastModifiedBy>Michelle Goddard</cp:lastModifiedBy>
  <cp:revision>6</cp:revision>
  <cp:lastPrinted>2021-11-18T16:33:00Z</cp:lastPrinted>
  <dcterms:created xsi:type="dcterms:W3CDTF">2021-11-18T18:12:00Z</dcterms:created>
  <dcterms:modified xsi:type="dcterms:W3CDTF">2021-11-18T18:58:00Z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0x0101006B733E1D5FAC974F9EB16B2CB4FFE405</vt:lpwstr>
  </property>
</Properties>
</file>