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auto"/>
          <w:spacing w:val="0"/>
          <w:kern w:val="0"/>
          <w:sz w:val="24"/>
          <w:szCs w:val="24"/>
          <w:lang w:val="en-CA" w:eastAsia="en-US"/>
        </w:rPr>
        <w:id w:val="2123723321"/>
        <w:docPartObj>
          <w:docPartGallery w:val="Cover Pages"/>
          <w:docPartUnique/>
        </w:docPartObj>
      </w:sdtPr>
      <w:sdtEndPr/>
      <w:sdtContent>
        <w:p w14:paraId="0C48F8BC" w14:textId="214050DE" w:rsidR="003E159A" w:rsidRPr="00250E05" w:rsidRDefault="003E159A" w:rsidP="00250E05">
          <w:pPr>
            <w:pStyle w:val="Title"/>
            <w:pBdr>
              <w:bottom w:val="none" w:sz="0" w:space="0" w:color="auto"/>
            </w:pBdr>
            <w:tabs>
              <w:tab w:val="left" w:pos="9180"/>
            </w:tabs>
            <w:spacing w:after="120"/>
            <w:rPr>
              <w:rStyle w:val="Heading1Char"/>
              <w:rFonts w:ascii="Arial" w:hAnsi="Arial" w:cs="Arial"/>
              <w:b w:val="0"/>
              <w:bCs w:val="0"/>
              <w:color w:val="auto"/>
              <w:sz w:val="24"/>
              <w:szCs w:val="24"/>
            </w:rPr>
          </w:pPr>
          <w:r w:rsidRPr="00250E05">
            <w:rPr>
              <w:rStyle w:val="Heading1Char"/>
              <w:rFonts w:ascii="Arial" w:hAnsi="Arial" w:cs="Arial"/>
              <w:b w:val="0"/>
              <w:bCs w:val="0"/>
              <w:color w:val="auto"/>
              <w:sz w:val="24"/>
              <w:szCs w:val="24"/>
            </w:rPr>
            <w:t>ETFO Submission to the Ministry of Education</w:t>
          </w:r>
        </w:p>
        <w:p w14:paraId="667AEB56" w14:textId="77777777" w:rsidR="003E159A" w:rsidRPr="00250E05" w:rsidRDefault="003E159A" w:rsidP="00250E05">
          <w:pPr>
            <w:pStyle w:val="Heading2"/>
            <w:spacing w:before="0" w:after="120" w:line="240" w:lineRule="auto"/>
            <w:rPr>
              <w:rFonts w:ascii="Arial" w:hAnsi="Arial" w:cs="Arial"/>
              <w:b w:val="0"/>
              <w:bCs w:val="0"/>
              <w:color w:val="auto"/>
              <w:szCs w:val="24"/>
              <w:u w:val="none"/>
            </w:rPr>
          </w:pPr>
          <w:r w:rsidRPr="00250E05">
            <w:rPr>
              <w:rFonts w:ascii="Arial" w:hAnsi="Arial" w:cs="Arial"/>
              <w:b w:val="0"/>
              <w:bCs w:val="0"/>
              <w:color w:val="auto"/>
              <w:szCs w:val="24"/>
              <w:u w:val="none"/>
            </w:rPr>
            <w:t>Bill 101, Putting Student Achievement First Act, 2026</w:t>
          </w:r>
        </w:p>
        <w:p w14:paraId="6905E99E" w14:textId="1981877B" w:rsidR="006363E1" w:rsidRPr="00250E05" w:rsidRDefault="003E159A" w:rsidP="00250E05">
          <w:pPr>
            <w:spacing w:after="120" w:line="240" w:lineRule="auto"/>
            <w:rPr>
              <w:rFonts w:ascii="Arial" w:hAnsi="Arial" w:cs="Arial"/>
              <w:sz w:val="24"/>
              <w:szCs w:val="24"/>
              <w:lang w:val="fr-CA"/>
            </w:rPr>
          </w:pPr>
          <w:r w:rsidRPr="00250E05">
            <w:rPr>
              <w:rFonts w:ascii="Arial" w:hAnsi="Arial" w:cs="Arial"/>
              <w:sz w:val="24"/>
              <w:szCs w:val="24"/>
            </w:rPr>
            <w:t>April 2026</w:t>
          </w:r>
        </w:p>
      </w:sdtContent>
    </w:sdt>
    <w:bookmarkStart w:id="0" w:name="_Toc57665742" w:displacedByCustomXml="prev"/>
    <w:bookmarkStart w:id="1" w:name="_Toc29568773" w:displacedByCustomXml="prev"/>
    <w:bookmarkStart w:id="2" w:name="_Toc29566116" w:displacedByCustomXml="prev"/>
    <w:bookmarkStart w:id="3" w:name="_Toc29555927" w:displacedByCustomXml="prev"/>
    <w:bookmarkStart w:id="4" w:name="_Toc29508452" w:displacedByCustomXml="prev"/>
    <w:bookmarkStart w:id="5" w:name="_Toc534964378" w:displacedByCustomXml="prev"/>
    <w:bookmarkStart w:id="6" w:name="_Toc534620315" w:displacedByCustomXml="prev"/>
    <w:bookmarkStart w:id="7" w:name="_Toc533062038" w:displacedByCustomXml="prev"/>
    <w:bookmarkStart w:id="8" w:name="_Toc531306920" w:displacedByCustomXml="prev"/>
    <w:p w14:paraId="6613B8E1" w14:textId="4135BE4F" w:rsidR="006363E1" w:rsidRPr="00250E05" w:rsidRDefault="006363E1" w:rsidP="00250E05">
      <w:pPr>
        <w:spacing w:after="120" w:line="240" w:lineRule="auto"/>
        <w:ind w:right="49"/>
        <w:rPr>
          <w:rFonts w:ascii="Arial" w:hAnsi="Arial" w:cs="Arial"/>
          <w:sz w:val="24"/>
          <w:szCs w:val="24"/>
          <w:lang w:val="fr-CA"/>
        </w:rPr>
      </w:pPr>
      <w:r w:rsidRPr="00250E05">
        <w:rPr>
          <w:rFonts w:ascii="Arial" w:hAnsi="Arial" w:cs="Arial"/>
          <w:sz w:val="24"/>
          <w:szCs w:val="24"/>
          <w:lang w:val="fr-CA"/>
        </w:rPr>
        <w:t xml:space="preserve">Elementary </w:t>
      </w:r>
      <w:r w:rsidR="00BA4A75" w:rsidRPr="00250E05">
        <w:rPr>
          <w:rFonts w:ascii="Arial" w:hAnsi="Arial" w:cs="Arial"/>
          <w:sz w:val="24"/>
          <w:szCs w:val="24"/>
          <w:lang w:val="fr-CA"/>
        </w:rPr>
        <w:t>Teacher</w:t>
      </w:r>
      <w:r w:rsidRPr="00250E05">
        <w:rPr>
          <w:rFonts w:ascii="Arial" w:hAnsi="Arial" w:cs="Arial"/>
          <w:sz w:val="24"/>
          <w:szCs w:val="24"/>
          <w:lang w:val="fr-CA"/>
        </w:rPr>
        <w:t xml:space="preserve">s’ Federation of Ontario </w:t>
      </w:r>
      <w:r w:rsidR="00EC1E98" w:rsidRPr="00250E05">
        <w:rPr>
          <w:rFonts w:ascii="Arial" w:hAnsi="Arial" w:cs="Arial"/>
          <w:sz w:val="24"/>
          <w:szCs w:val="24"/>
          <w:lang w:val="fr-CA"/>
        </w:rPr>
        <w:br/>
      </w:r>
      <w:r w:rsidRPr="00250E05">
        <w:rPr>
          <w:rFonts w:ascii="Arial" w:hAnsi="Arial" w:cs="Arial"/>
          <w:sz w:val="24"/>
          <w:szCs w:val="24"/>
          <w:lang w:val="fr-CA"/>
        </w:rPr>
        <w:t>Fédération des enseignantes et des enseignants de l’élémentaire de l’Ontario</w:t>
      </w:r>
    </w:p>
    <w:p w14:paraId="1634A69B" w14:textId="77777777" w:rsidR="00EC1E98" w:rsidRPr="00250E05" w:rsidRDefault="00EC1E98" w:rsidP="00250E05">
      <w:pPr>
        <w:pStyle w:val="BodyText"/>
        <w:spacing w:after="120"/>
        <w:ind w:right="2317"/>
        <w:rPr>
          <w:sz w:val="24"/>
          <w:szCs w:val="24"/>
        </w:rPr>
      </w:pPr>
      <w:r w:rsidRPr="00250E05">
        <w:rPr>
          <w:sz w:val="24"/>
          <w:szCs w:val="24"/>
        </w:rPr>
        <w:t>136 Isabella Street, Toronto, ON M4Y 0B5</w:t>
      </w:r>
    </w:p>
    <w:p w14:paraId="7CE846DF" w14:textId="77777777" w:rsidR="00EC1E98" w:rsidRPr="00250E05" w:rsidRDefault="00EC1E98" w:rsidP="00250E05">
      <w:pPr>
        <w:pStyle w:val="BodyText"/>
        <w:spacing w:after="120"/>
        <w:rPr>
          <w:sz w:val="24"/>
          <w:szCs w:val="24"/>
        </w:rPr>
      </w:pPr>
      <w:r w:rsidRPr="00250E05">
        <w:rPr>
          <w:sz w:val="24"/>
          <w:szCs w:val="24"/>
        </w:rPr>
        <w:t>416-962-3836 or 1-888-838-3836</w:t>
      </w:r>
    </w:p>
    <w:p w14:paraId="75F3CC8C" w14:textId="77777777" w:rsidR="00EC1E98" w:rsidRPr="00250E05" w:rsidRDefault="00EC1E98" w:rsidP="00250E05">
      <w:pPr>
        <w:pStyle w:val="BodyText"/>
        <w:spacing w:after="120"/>
        <w:rPr>
          <w:sz w:val="24"/>
          <w:szCs w:val="24"/>
        </w:rPr>
      </w:pPr>
      <w:r w:rsidRPr="00250E05">
        <w:rPr>
          <w:sz w:val="24"/>
          <w:szCs w:val="24"/>
        </w:rPr>
        <w:t>etfo.ca</w:t>
      </w:r>
    </w:p>
    <w:p w14:paraId="451318E4" w14:textId="391AF589" w:rsidR="006363E1" w:rsidRPr="00250E05" w:rsidRDefault="00C86160" w:rsidP="00250E05">
      <w:pPr>
        <w:pStyle w:val="BodyText"/>
        <w:spacing w:after="120"/>
        <w:ind w:right="-377"/>
        <w:rPr>
          <w:sz w:val="24"/>
          <w:szCs w:val="24"/>
        </w:rPr>
      </w:pPr>
      <w:r w:rsidRPr="00250E05">
        <w:rPr>
          <w:sz w:val="24"/>
          <w:szCs w:val="24"/>
        </w:rPr>
        <w:t xml:space="preserve">ETFO </w:t>
      </w:r>
      <w:r w:rsidR="006363E1" w:rsidRPr="00250E05">
        <w:rPr>
          <w:sz w:val="24"/>
          <w:szCs w:val="24"/>
        </w:rPr>
        <w:t>represents 8</w:t>
      </w:r>
      <w:r w:rsidR="0077756B" w:rsidRPr="00250E05">
        <w:rPr>
          <w:sz w:val="24"/>
          <w:szCs w:val="24"/>
        </w:rPr>
        <w:t>4</w:t>
      </w:r>
      <w:r w:rsidR="006363E1" w:rsidRPr="00250E05">
        <w:rPr>
          <w:sz w:val="24"/>
          <w:szCs w:val="24"/>
        </w:rPr>
        <w:t xml:space="preserve">,000 elementary </w:t>
      </w:r>
      <w:proofErr w:type="gramStart"/>
      <w:r w:rsidR="00EC1E98" w:rsidRPr="00250E05">
        <w:rPr>
          <w:sz w:val="24"/>
          <w:szCs w:val="24"/>
        </w:rPr>
        <w:t>public school</w:t>
      </w:r>
      <w:proofErr w:type="gramEnd"/>
      <w:r w:rsidR="006363E1" w:rsidRPr="00250E05">
        <w:rPr>
          <w:sz w:val="24"/>
          <w:szCs w:val="24"/>
        </w:rPr>
        <w:t xml:space="preserve"> </w:t>
      </w:r>
      <w:r w:rsidR="00DA6D08" w:rsidRPr="00250E05">
        <w:rPr>
          <w:sz w:val="24"/>
          <w:szCs w:val="24"/>
        </w:rPr>
        <w:t>t</w:t>
      </w:r>
      <w:r w:rsidR="00BA4A75" w:rsidRPr="00250E05">
        <w:rPr>
          <w:sz w:val="24"/>
          <w:szCs w:val="24"/>
        </w:rPr>
        <w:t>eacher</w:t>
      </w:r>
      <w:r w:rsidR="006363E1" w:rsidRPr="00250E05">
        <w:rPr>
          <w:sz w:val="24"/>
          <w:szCs w:val="24"/>
        </w:rPr>
        <w:t xml:space="preserve">s, </w:t>
      </w:r>
      <w:r w:rsidR="0090556F" w:rsidRPr="00250E05">
        <w:rPr>
          <w:sz w:val="24"/>
          <w:szCs w:val="24"/>
        </w:rPr>
        <w:t>o</w:t>
      </w:r>
      <w:r w:rsidR="00BA4A75" w:rsidRPr="00250E05">
        <w:rPr>
          <w:sz w:val="24"/>
          <w:szCs w:val="24"/>
        </w:rPr>
        <w:t>ccasional</w:t>
      </w:r>
      <w:r w:rsidR="006363E1" w:rsidRPr="00250E05">
        <w:rPr>
          <w:sz w:val="24"/>
          <w:szCs w:val="24"/>
        </w:rPr>
        <w:t xml:space="preserve"> </w:t>
      </w:r>
      <w:r w:rsidR="0090556F" w:rsidRPr="00250E05">
        <w:rPr>
          <w:sz w:val="24"/>
          <w:szCs w:val="24"/>
        </w:rPr>
        <w:t>t</w:t>
      </w:r>
      <w:r w:rsidR="00BA4A75" w:rsidRPr="00250E05">
        <w:rPr>
          <w:sz w:val="24"/>
          <w:szCs w:val="24"/>
        </w:rPr>
        <w:t>eacher</w:t>
      </w:r>
      <w:r w:rsidR="006363E1" w:rsidRPr="00250E05">
        <w:rPr>
          <w:sz w:val="24"/>
          <w:szCs w:val="24"/>
        </w:rPr>
        <w:t>s</w:t>
      </w:r>
      <w:r w:rsidRPr="00250E05">
        <w:rPr>
          <w:sz w:val="24"/>
          <w:szCs w:val="24"/>
        </w:rPr>
        <w:t>,</w:t>
      </w:r>
      <w:r w:rsidR="006363E1" w:rsidRPr="00250E05">
        <w:rPr>
          <w:sz w:val="24"/>
          <w:szCs w:val="24"/>
        </w:rPr>
        <w:t xml:space="preserve"> </w:t>
      </w:r>
      <w:r w:rsidR="0090556F" w:rsidRPr="00250E05">
        <w:rPr>
          <w:sz w:val="24"/>
          <w:szCs w:val="24"/>
        </w:rPr>
        <w:t>d</w:t>
      </w:r>
      <w:r w:rsidR="008C4564" w:rsidRPr="00250E05">
        <w:rPr>
          <w:sz w:val="24"/>
          <w:szCs w:val="24"/>
        </w:rPr>
        <w:t xml:space="preserve">esignated </w:t>
      </w:r>
      <w:r w:rsidR="0090556F" w:rsidRPr="00250E05">
        <w:rPr>
          <w:sz w:val="24"/>
          <w:szCs w:val="24"/>
        </w:rPr>
        <w:t>e</w:t>
      </w:r>
      <w:r w:rsidR="008C4564" w:rsidRPr="00250E05">
        <w:rPr>
          <w:sz w:val="24"/>
          <w:szCs w:val="24"/>
        </w:rPr>
        <w:t xml:space="preserve">arly </w:t>
      </w:r>
      <w:r w:rsidR="0090556F" w:rsidRPr="00250E05">
        <w:rPr>
          <w:sz w:val="24"/>
          <w:szCs w:val="24"/>
        </w:rPr>
        <w:t>c</w:t>
      </w:r>
      <w:r w:rsidR="008C4564" w:rsidRPr="00250E05">
        <w:rPr>
          <w:sz w:val="24"/>
          <w:szCs w:val="24"/>
        </w:rPr>
        <w:t xml:space="preserve">hildhood </w:t>
      </w:r>
      <w:r w:rsidR="0090556F" w:rsidRPr="00250E05">
        <w:rPr>
          <w:sz w:val="24"/>
          <w:szCs w:val="24"/>
        </w:rPr>
        <w:t>e</w:t>
      </w:r>
      <w:r w:rsidR="00BA4A75" w:rsidRPr="00250E05">
        <w:rPr>
          <w:sz w:val="24"/>
          <w:szCs w:val="24"/>
        </w:rPr>
        <w:t>ducator</w:t>
      </w:r>
      <w:r w:rsidR="008C4564" w:rsidRPr="00250E05">
        <w:rPr>
          <w:sz w:val="24"/>
          <w:szCs w:val="24"/>
        </w:rPr>
        <w:t xml:space="preserve">s, </w:t>
      </w:r>
      <w:r w:rsidR="0090556F" w:rsidRPr="00250E05">
        <w:rPr>
          <w:sz w:val="24"/>
          <w:szCs w:val="24"/>
        </w:rPr>
        <w:t>e</w:t>
      </w:r>
      <w:r w:rsidR="008C4564" w:rsidRPr="00250E05">
        <w:rPr>
          <w:sz w:val="24"/>
          <w:szCs w:val="24"/>
        </w:rPr>
        <w:t xml:space="preserve">ducation </w:t>
      </w:r>
      <w:r w:rsidR="0090556F" w:rsidRPr="00250E05">
        <w:rPr>
          <w:sz w:val="24"/>
          <w:szCs w:val="24"/>
        </w:rPr>
        <w:t>s</w:t>
      </w:r>
      <w:r w:rsidR="008C4564" w:rsidRPr="00250E05">
        <w:rPr>
          <w:sz w:val="24"/>
          <w:szCs w:val="24"/>
        </w:rPr>
        <w:t xml:space="preserve">upport </w:t>
      </w:r>
      <w:r w:rsidR="0090556F" w:rsidRPr="00250E05">
        <w:rPr>
          <w:sz w:val="24"/>
          <w:szCs w:val="24"/>
        </w:rPr>
        <w:t>p</w:t>
      </w:r>
      <w:r w:rsidR="008C4564" w:rsidRPr="00250E05">
        <w:rPr>
          <w:sz w:val="24"/>
          <w:szCs w:val="24"/>
        </w:rPr>
        <w:t>ersonnel</w:t>
      </w:r>
      <w:r w:rsidR="002122F2" w:rsidRPr="00250E05">
        <w:rPr>
          <w:sz w:val="24"/>
          <w:szCs w:val="24"/>
        </w:rPr>
        <w:t>,</w:t>
      </w:r>
      <w:r w:rsidR="008C4564" w:rsidRPr="00250E05">
        <w:rPr>
          <w:sz w:val="24"/>
          <w:szCs w:val="24"/>
        </w:rPr>
        <w:t xml:space="preserve"> and </w:t>
      </w:r>
      <w:r w:rsidR="0090556F" w:rsidRPr="00250E05">
        <w:rPr>
          <w:sz w:val="24"/>
          <w:szCs w:val="24"/>
        </w:rPr>
        <w:t>p</w:t>
      </w:r>
      <w:r w:rsidR="008C4564" w:rsidRPr="00250E05">
        <w:rPr>
          <w:sz w:val="24"/>
          <w:szCs w:val="24"/>
        </w:rPr>
        <w:t xml:space="preserve">rofessional </w:t>
      </w:r>
      <w:r w:rsidR="0090556F" w:rsidRPr="00250E05">
        <w:rPr>
          <w:sz w:val="24"/>
          <w:szCs w:val="24"/>
        </w:rPr>
        <w:t>s</w:t>
      </w:r>
      <w:r w:rsidR="008C4564" w:rsidRPr="00250E05">
        <w:rPr>
          <w:sz w:val="24"/>
          <w:szCs w:val="24"/>
        </w:rPr>
        <w:t xml:space="preserve">upport </w:t>
      </w:r>
      <w:r w:rsidR="0090556F" w:rsidRPr="00250E05">
        <w:rPr>
          <w:sz w:val="24"/>
          <w:szCs w:val="24"/>
        </w:rPr>
        <w:t>p</w:t>
      </w:r>
      <w:r w:rsidR="008C4564" w:rsidRPr="00250E05">
        <w:rPr>
          <w:sz w:val="24"/>
          <w:szCs w:val="24"/>
        </w:rPr>
        <w:t>ersonnel</w:t>
      </w:r>
      <w:r w:rsidR="006363E1" w:rsidRPr="00250E05">
        <w:rPr>
          <w:sz w:val="24"/>
          <w:szCs w:val="24"/>
        </w:rPr>
        <w:t xml:space="preserve"> across the province. Its Building Better Schools education agenda can be viewed at BuildingBetterSchools.ca.</w:t>
      </w:r>
    </w:p>
    <w:p w14:paraId="4FF2AC97" w14:textId="55C2495F" w:rsidR="00EC1E98" w:rsidRPr="00250E05" w:rsidRDefault="00EC1E98" w:rsidP="00250E05">
      <w:pPr>
        <w:pStyle w:val="BodyText"/>
        <w:spacing w:after="120"/>
        <w:rPr>
          <w:sz w:val="24"/>
          <w:szCs w:val="24"/>
        </w:rPr>
      </w:pPr>
      <w:r w:rsidRPr="00250E05">
        <w:rPr>
          <w:sz w:val="24"/>
          <w:szCs w:val="24"/>
        </w:rPr>
        <w:t xml:space="preserve">© </w:t>
      </w:r>
      <w:r w:rsidR="0077756B" w:rsidRPr="00250E05">
        <w:rPr>
          <w:sz w:val="24"/>
          <w:szCs w:val="24"/>
        </w:rPr>
        <w:t>April</w:t>
      </w:r>
      <w:r w:rsidRPr="00250E05">
        <w:rPr>
          <w:sz w:val="24"/>
          <w:szCs w:val="24"/>
        </w:rPr>
        <w:t xml:space="preserve"> </w:t>
      </w:r>
      <w:r w:rsidR="001F60C3" w:rsidRPr="00250E05">
        <w:rPr>
          <w:sz w:val="24"/>
          <w:szCs w:val="24"/>
        </w:rPr>
        <w:t>202</w:t>
      </w:r>
      <w:r w:rsidR="0077756B" w:rsidRPr="00250E05">
        <w:rPr>
          <w:sz w:val="24"/>
          <w:szCs w:val="24"/>
        </w:rPr>
        <w:t>6</w:t>
      </w:r>
      <w:r w:rsidRPr="00250E05">
        <w:rPr>
          <w:sz w:val="24"/>
          <w:szCs w:val="24"/>
        </w:rPr>
        <w:t xml:space="preserve"> by E</w:t>
      </w:r>
      <w:r w:rsidR="00A91616" w:rsidRPr="00250E05">
        <w:rPr>
          <w:sz w:val="24"/>
          <w:szCs w:val="24"/>
        </w:rPr>
        <w:t xml:space="preserve">lementary </w:t>
      </w:r>
      <w:r w:rsidRPr="00250E05">
        <w:rPr>
          <w:sz w:val="24"/>
          <w:szCs w:val="24"/>
        </w:rPr>
        <w:t>T</w:t>
      </w:r>
      <w:r w:rsidR="00A91616" w:rsidRPr="00250E05">
        <w:rPr>
          <w:sz w:val="24"/>
          <w:szCs w:val="24"/>
        </w:rPr>
        <w:t xml:space="preserve">eachers’ </w:t>
      </w:r>
      <w:r w:rsidRPr="00250E05">
        <w:rPr>
          <w:sz w:val="24"/>
          <w:szCs w:val="24"/>
        </w:rPr>
        <w:t>F</w:t>
      </w:r>
      <w:r w:rsidR="00A91616" w:rsidRPr="00250E05">
        <w:rPr>
          <w:sz w:val="24"/>
          <w:szCs w:val="24"/>
        </w:rPr>
        <w:t xml:space="preserve">ederation of </w:t>
      </w:r>
      <w:r w:rsidRPr="00250E05">
        <w:rPr>
          <w:sz w:val="24"/>
          <w:szCs w:val="24"/>
        </w:rPr>
        <w:t>O</w:t>
      </w:r>
      <w:r w:rsidR="00A91616" w:rsidRPr="00250E05">
        <w:rPr>
          <w:sz w:val="24"/>
          <w:szCs w:val="24"/>
        </w:rPr>
        <w:t>ntario</w:t>
      </w:r>
    </w:p>
    <w:p w14:paraId="7B416338" w14:textId="1BB55292" w:rsidR="00B0421E" w:rsidRPr="00250E05" w:rsidRDefault="00B0421E" w:rsidP="00250E05">
      <w:pPr>
        <w:pStyle w:val="BodyText"/>
        <w:spacing w:after="120"/>
        <w:rPr>
          <w:sz w:val="24"/>
          <w:szCs w:val="24"/>
        </w:rPr>
      </w:pPr>
      <w:r w:rsidRPr="00250E05">
        <w:rPr>
          <w:sz w:val="24"/>
          <w:szCs w:val="24"/>
        </w:rPr>
        <w:t>Follow us online at:</w:t>
      </w:r>
    </w:p>
    <w:p w14:paraId="168857E1" w14:textId="6ED0F07B" w:rsidR="00B0421E" w:rsidRPr="00250E05" w:rsidRDefault="00B0421E" w:rsidP="00250E05">
      <w:pPr>
        <w:pStyle w:val="BodyText"/>
        <w:tabs>
          <w:tab w:val="left" w:pos="1985"/>
        </w:tabs>
        <w:spacing w:after="120"/>
        <w:rPr>
          <w:sz w:val="24"/>
          <w:szCs w:val="24"/>
        </w:rPr>
      </w:pPr>
      <w:proofErr w:type="spellStart"/>
      <w:r w:rsidRPr="00250E05">
        <w:rPr>
          <w:sz w:val="24"/>
          <w:szCs w:val="24"/>
        </w:rPr>
        <w:t>ETFOprovincialoffice</w:t>
      </w:r>
      <w:proofErr w:type="spellEnd"/>
    </w:p>
    <w:p w14:paraId="07A00206" w14:textId="60A6984A" w:rsidR="00B0421E" w:rsidRPr="00250E05" w:rsidRDefault="00B0421E" w:rsidP="00250E05">
      <w:pPr>
        <w:pStyle w:val="BodyText"/>
        <w:tabs>
          <w:tab w:val="left" w:pos="1985"/>
        </w:tabs>
        <w:spacing w:after="120"/>
        <w:rPr>
          <w:sz w:val="24"/>
          <w:szCs w:val="24"/>
        </w:rPr>
      </w:pPr>
      <w:proofErr w:type="gramStart"/>
      <w:r w:rsidRPr="00250E05">
        <w:rPr>
          <w:sz w:val="24"/>
          <w:szCs w:val="24"/>
        </w:rPr>
        <w:t>@ETFOeducators</w:t>
      </w:r>
      <w:proofErr w:type="gramEnd"/>
    </w:p>
    <w:p w14:paraId="207A44E6" w14:textId="722D4797" w:rsidR="00B0421E" w:rsidRPr="00250E05" w:rsidRDefault="00B0421E" w:rsidP="00250E05">
      <w:pPr>
        <w:pStyle w:val="BodyText"/>
        <w:tabs>
          <w:tab w:val="left" w:pos="1985"/>
        </w:tabs>
        <w:spacing w:after="120"/>
        <w:rPr>
          <w:sz w:val="24"/>
          <w:szCs w:val="24"/>
        </w:rPr>
      </w:pPr>
      <w:proofErr w:type="gramStart"/>
      <w:r w:rsidRPr="00250E05">
        <w:rPr>
          <w:sz w:val="24"/>
          <w:szCs w:val="24"/>
        </w:rPr>
        <w:t>@etfoeducators</w:t>
      </w:r>
      <w:proofErr w:type="gramEnd"/>
    </w:p>
    <w:bookmarkEnd w:id="8"/>
    <w:bookmarkEnd w:id="7"/>
    <w:bookmarkEnd w:id="6"/>
    <w:bookmarkEnd w:id="5"/>
    <w:bookmarkEnd w:id="4"/>
    <w:bookmarkEnd w:id="3"/>
    <w:bookmarkEnd w:id="2"/>
    <w:bookmarkEnd w:id="1"/>
    <w:p w14:paraId="0A3696A5" w14:textId="4E205D99" w:rsidR="00490339" w:rsidRPr="00250E05" w:rsidRDefault="00EC1E98" w:rsidP="00250E05">
      <w:pPr>
        <w:pStyle w:val="TOC1"/>
        <w:tabs>
          <w:tab w:val="right" w:leader="dot" w:pos="9678"/>
        </w:tabs>
        <w:spacing w:after="120" w:line="240" w:lineRule="auto"/>
        <w:rPr>
          <w:rFonts w:ascii="Arial" w:hAnsi="Arial" w:cs="Arial"/>
          <w:sz w:val="24"/>
          <w:szCs w:val="24"/>
        </w:rPr>
      </w:pPr>
      <w:r w:rsidRPr="00250E05">
        <w:rPr>
          <w:rFonts w:ascii="Arial" w:hAnsi="Arial" w:cs="Arial"/>
          <w:sz w:val="24"/>
          <w:szCs w:val="24"/>
        </w:rPr>
        <w:t>TABLE OF CONTENTS</w:t>
      </w:r>
    </w:p>
    <w:bookmarkEnd w:id="0"/>
    <w:p w14:paraId="6A980707" w14:textId="174E6497" w:rsidR="00041DE9" w:rsidRPr="00250E05" w:rsidRDefault="00FE4B9F" w:rsidP="00250E05">
      <w:pPr>
        <w:pStyle w:val="TOC1"/>
        <w:tabs>
          <w:tab w:val="right" w:leader="dot" w:pos="9678"/>
        </w:tabs>
        <w:spacing w:after="120" w:line="240" w:lineRule="auto"/>
        <w:rPr>
          <w:rFonts w:ascii="Arial" w:eastAsiaTheme="minorEastAsia" w:hAnsi="Arial" w:cs="Arial"/>
          <w:noProof/>
          <w:kern w:val="2"/>
          <w:sz w:val="24"/>
          <w:szCs w:val="24"/>
          <w:lang w:eastAsia="en-CA"/>
          <w14:ligatures w14:val="standardContextual"/>
        </w:rPr>
      </w:pPr>
      <w:r w:rsidRPr="00250E05">
        <w:rPr>
          <w:rFonts w:ascii="Arial" w:eastAsiaTheme="majorEastAsia" w:hAnsi="Arial" w:cs="Arial"/>
          <w:sz w:val="24"/>
          <w:szCs w:val="24"/>
          <w:lang w:val="en-US"/>
        </w:rPr>
        <w:fldChar w:fldCharType="begin"/>
      </w:r>
      <w:r w:rsidRPr="00250E05">
        <w:rPr>
          <w:rFonts w:ascii="Arial" w:eastAsiaTheme="majorEastAsia" w:hAnsi="Arial" w:cs="Arial"/>
          <w:sz w:val="24"/>
          <w:szCs w:val="24"/>
          <w:lang w:val="en-US"/>
        </w:rPr>
        <w:instrText xml:space="preserve"> TOC \o "1-2" \h \z \u </w:instrText>
      </w:r>
      <w:r w:rsidRPr="00250E05">
        <w:rPr>
          <w:rFonts w:ascii="Arial" w:eastAsiaTheme="majorEastAsia" w:hAnsi="Arial" w:cs="Arial"/>
          <w:sz w:val="24"/>
          <w:szCs w:val="24"/>
          <w:lang w:val="en-US"/>
        </w:rPr>
        <w:fldChar w:fldCharType="separate"/>
      </w:r>
      <w:hyperlink w:anchor="_Toc227946406" w:history="1">
        <w:r w:rsidR="00041DE9" w:rsidRPr="00250E05">
          <w:rPr>
            <w:rStyle w:val="Hyperlink"/>
            <w:rFonts w:ascii="Arial" w:hAnsi="Arial" w:cs="Arial"/>
            <w:noProof/>
            <w:color w:val="auto"/>
            <w:sz w:val="24"/>
            <w:szCs w:val="24"/>
            <w:u w:val="none"/>
          </w:rPr>
          <w:t>INTRODUCTION</w:t>
        </w:r>
        <w:r w:rsidR="00041DE9" w:rsidRPr="00250E05">
          <w:rPr>
            <w:rFonts w:ascii="Arial" w:hAnsi="Arial" w:cs="Arial"/>
            <w:noProof/>
            <w:webHidden/>
            <w:sz w:val="24"/>
            <w:szCs w:val="24"/>
          </w:rPr>
          <w:tab/>
        </w:r>
        <w:r w:rsidR="00041DE9" w:rsidRPr="00250E05">
          <w:rPr>
            <w:rFonts w:ascii="Arial" w:hAnsi="Arial" w:cs="Arial"/>
            <w:noProof/>
            <w:webHidden/>
            <w:sz w:val="24"/>
            <w:szCs w:val="24"/>
          </w:rPr>
          <w:fldChar w:fldCharType="begin"/>
        </w:r>
        <w:r w:rsidR="00041DE9" w:rsidRPr="00250E05">
          <w:rPr>
            <w:rFonts w:ascii="Arial" w:hAnsi="Arial" w:cs="Arial"/>
            <w:noProof/>
            <w:webHidden/>
            <w:sz w:val="24"/>
            <w:szCs w:val="24"/>
          </w:rPr>
          <w:instrText xml:space="preserve"> PAGEREF _Toc227946406 \h </w:instrText>
        </w:r>
        <w:r w:rsidR="00041DE9" w:rsidRPr="00250E05">
          <w:rPr>
            <w:rFonts w:ascii="Arial" w:hAnsi="Arial" w:cs="Arial"/>
            <w:noProof/>
            <w:webHidden/>
            <w:sz w:val="24"/>
            <w:szCs w:val="24"/>
          </w:rPr>
        </w:r>
        <w:r w:rsidR="00041DE9" w:rsidRPr="00250E05">
          <w:rPr>
            <w:rFonts w:ascii="Arial" w:hAnsi="Arial" w:cs="Arial"/>
            <w:noProof/>
            <w:webHidden/>
            <w:sz w:val="24"/>
            <w:szCs w:val="24"/>
          </w:rPr>
          <w:fldChar w:fldCharType="separate"/>
        </w:r>
        <w:r w:rsidR="00242D31" w:rsidRPr="00250E05">
          <w:rPr>
            <w:rFonts w:ascii="Arial" w:hAnsi="Arial" w:cs="Arial"/>
            <w:noProof/>
            <w:webHidden/>
            <w:sz w:val="24"/>
            <w:szCs w:val="24"/>
          </w:rPr>
          <w:t>1</w:t>
        </w:r>
        <w:r w:rsidR="00041DE9" w:rsidRPr="00250E05">
          <w:rPr>
            <w:rFonts w:ascii="Arial" w:hAnsi="Arial" w:cs="Arial"/>
            <w:noProof/>
            <w:webHidden/>
            <w:sz w:val="24"/>
            <w:szCs w:val="24"/>
          </w:rPr>
          <w:fldChar w:fldCharType="end"/>
        </w:r>
      </w:hyperlink>
    </w:p>
    <w:p w14:paraId="65529412" w14:textId="3A8F80C4" w:rsidR="00041DE9" w:rsidRPr="00250E05" w:rsidRDefault="00041DE9" w:rsidP="00250E05">
      <w:pPr>
        <w:pStyle w:val="TOC1"/>
        <w:tabs>
          <w:tab w:val="right" w:leader="dot" w:pos="9678"/>
        </w:tabs>
        <w:spacing w:after="120" w:line="240" w:lineRule="auto"/>
        <w:rPr>
          <w:rFonts w:ascii="Arial" w:eastAsiaTheme="minorEastAsia" w:hAnsi="Arial" w:cs="Arial"/>
          <w:noProof/>
          <w:kern w:val="2"/>
          <w:sz w:val="24"/>
          <w:szCs w:val="24"/>
          <w:lang w:eastAsia="en-CA"/>
          <w14:ligatures w14:val="standardContextual"/>
        </w:rPr>
      </w:pPr>
      <w:hyperlink w:anchor="_Toc227946407" w:history="1">
        <w:r w:rsidRPr="00250E05">
          <w:rPr>
            <w:rStyle w:val="Hyperlink"/>
            <w:rFonts w:ascii="Arial" w:hAnsi="Arial" w:cs="Arial"/>
            <w:noProof/>
            <w:color w:val="auto"/>
            <w:sz w:val="24"/>
            <w:szCs w:val="24"/>
            <w:u w:val="none"/>
          </w:rPr>
          <w:t>Lack of Meaningful Consultation and Misaligned Policy Priorities</w:t>
        </w:r>
        <w:r w:rsidRPr="00250E05">
          <w:rPr>
            <w:rFonts w:ascii="Arial" w:hAnsi="Arial" w:cs="Arial"/>
            <w:noProof/>
            <w:webHidden/>
            <w:sz w:val="24"/>
            <w:szCs w:val="24"/>
          </w:rPr>
          <w:tab/>
        </w:r>
        <w:r w:rsidRPr="00250E05">
          <w:rPr>
            <w:rFonts w:ascii="Arial" w:hAnsi="Arial" w:cs="Arial"/>
            <w:noProof/>
            <w:webHidden/>
            <w:sz w:val="24"/>
            <w:szCs w:val="24"/>
          </w:rPr>
          <w:fldChar w:fldCharType="begin"/>
        </w:r>
        <w:r w:rsidRPr="00250E05">
          <w:rPr>
            <w:rFonts w:ascii="Arial" w:hAnsi="Arial" w:cs="Arial"/>
            <w:noProof/>
            <w:webHidden/>
            <w:sz w:val="24"/>
            <w:szCs w:val="24"/>
          </w:rPr>
          <w:instrText xml:space="preserve"> PAGEREF _Toc227946407 \h </w:instrText>
        </w:r>
        <w:r w:rsidRPr="00250E05">
          <w:rPr>
            <w:rFonts w:ascii="Arial" w:hAnsi="Arial" w:cs="Arial"/>
            <w:noProof/>
            <w:webHidden/>
            <w:sz w:val="24"/>
            <w:szCs w:val="24"/>
          </w:rPr>
        </w:r>
        <w:r w:rsidRPr="00250E05">
          <w:rPr>
            <w:rFonts w:ascii="Arial" w:hAnsi="Arial" w:cs="Arial"/>
            <w:noProof/>
            <w:webHidden/>
            <w:sz w:val="24"/>
            <w:szCs w:val="24"/>
          </w:rPr>
          <w:fldChar w:fldCharType="separate"/>
        </w:r>
        <w:r w:rsidR="00242D31" w:rsidRPr="00250E05">
          <w:rPr>
            <w:rFonts w:ascii="Arial" w:hAnsi="Arial" w:cs="Arial"/>
            <w:noProof/>
            <w:webHidden/>
            <w:sz w:val="24"/>
            <w:szCs w:val="24"/>
          </w:rPr>
          <w:t>1</w:t>
        </w:r>
        <w:r w:rsidRPr="00250E05">
          <w:rPr>
            <w:rFonts w:ascii="Arial" w:hAnsi="Arial" w:cs="Arial"/>
            <w:noProof/>
            <w:webHidden/>
            <w:sz w:val="24"/>
            <w:szCs w:val="24"/>
          </w:rPr>
          <w:fldChar w:fldCharType="end"/>
        </w:r>
      </w:hyperlink>
    </w:p>
    <w:p w14:paraId="2C077266" w14:textId="2BDE2D84" w:rsidR="00041DE9" w:rsidRPr="00250E05" w:rsidRDefault="00041DE9" w:rsidP="00250E05">
      <w:pPr>
        <w:pStyle w:val="TOC1"/>
        <w:tabs>
          <w:tab w:val="right" w:leader="dot" w:pos="9678"/>
        </w:tabs>
        <w:spacing w:after="120" w:line="240" w:lineRule="auto"/>
        <w:rPr>
          <w:rFonts w:ascii="Arial" w:eastAsiaTheme="minorEastAsia" w:hAnsi="Arial" w:cs="Arial"/>
          <w:noProof/>
          <w:kern w:val="2"/>
          <w:sz w:val="24"/>
          <w:szCs w:val="24"/>
          <w:lang w:eastAsia="en-CA"/>
          <w14:ligatures w14:val="standardContextual"/>
        </w:rPr>
      </w:pPr>
      <w:hyperlink w:anchor="_Toc227946408" w:history="1">
        <w:r w:rsidRPr="00250E05">
          <w:rPr>
            <w:rStyle w:val="Hyperlink"/>
            <w:rFonts w:ascii="Arial" w:hAnsi="Arial" w:cs="Arial"/>
            <w:noProof/>
            <w:color w:val="auto"/>
            <w:sz w:val="24"/>
            <w:szCs w:val="24"/>
            <w:u w:val="none"/>
          </w:rPr>
          <w:t>Erosion of Local Democracy and School Board Governance</w:t>
        </w:r>
        <w:r w:rsidRPr="00250E05">
          <w:rPr>
            <w:rFonts w:ascii="Arial" w:hAnsi="Arial" w:cs="Arial"/>
            <w:noProof/>
            <w:webHidden/>
            <w:sz w:val="24"/>
            <w:szCs w:val="24"/>
          </w:rPr>
          <w:tab/>
        </w:r>
        <w:r w:rsidRPr="00250E05">
          <w:rPr>
            <w:rFonts w:ascii="Arial" w:hAnsi="Arial" w:cs="Arial"/>
            <w:noProof/>
            <w:webHidden/>
            <w:sz w:val="24"/>
            <w:szCs w:val="24"/>
          </w:rPr>
          <w:fldChar w:fldCharType="begin"/>
        </w:r>
        <w:r w:rsidRPr="00250E05">
          <w:rPr>
            <w:rFonts w:ascii="Arial" w:hAnsi="Arial" w:cs="Arial"/>
            <w:noProof/>
            <w:webHidden/>
            <w:sz w:val="24"/>
            <w:szCs w:val="24"/>
          </w:rPr>
          <w:instrText xml:space="preserve"> PAGEREF _Toc227946408 \h </w:instrText>
        </w:r>
        <w:r w:rsidRPr="00250E05">
          <w:rPr>
            <w:rFonts w:ascii="Arial" w:hAnsi="Arial" w:cs="Arial"/>
            <w:noProof/>
            <w:webHidden/>
            <w:sz w:val="24"/>
            <w:szCs w:val="24"/>
          </w:rPr>
        </w:r>
        <w:r w:rsidRPr="00250E05">
          <w:rPr>
            <w:rFonts w:ascii="Arial" w:hAnsi="Arial" w:cs="Arial"/>
            <w:noProof/>
            <w:webHidden/>
            <w:sz w:val="24"/>
            <w:szCs w:val="24"/>
          </w:rPr>
          <w:fldChar w:fldCharType="separate"/>
        </w:r>
        <w:r w:rsidR="00242D31" w:rsidRPr="00250E05">
          <w:rPr>
            <w:rFonts w:ascii="Arial" w:hAnsi="Arial" w:cs="Arial"/>
            <w:noProof/>
            <w:webHidden/>
            <w:sz w:val="24"/>
            <w:szCs w:val="24"/>
          </w:rPr>
          <w:t>3</w:t>
        </w:r>
        <w:r w:rsidRPr="00250E05">
          <w:rPr>
            <w:rFonts w:ascii="Arial" w:hAnsi="Arial" w:cs="Arial"/>
            <w:noProof/>
            <w:webHidden/>
            <w:sz w:val="24"/>
            <w:szCs w:val="24"/>
          </w:rPr>
          <w:fldChar w:fldCharType="end"/>
        </w:r>
      </w:hyperlink>
    </w:p>
    <w:p w14:paraId="34BC7032" w14:textId="1E42DAC4" w:rsidR="00041DE9" w:rsidRPr="00250E05" w:rsidRDefault="00041DE9" w:rsidP="00250E05">
      <w:pPr>
        <w:pStyle w:val="TOC1"/>
        <w:tabs>
          <w:tab w:val="right" w:leader="dot" w:pos="9678"/>
        </w:tabs>
        <w:spacing w:after="120" w:line="240" w:lineRule="auto"/>
        <w:rPr>
          <w:rFonts w:ascii="Arial" w:eastAsiaTheme="minorEastAsia" w:hAnsi="Arial" w:cs="Arial"/>
          <w:noProof/>
          <w:kern w:val="2"/>
          <w:sz w:val="24"/>
          <w:szCs w:val="24"/>
          <w:lang w:eastAsia="en-CA"/>
          <w14:ligatures w14:val="standardContextual"/>
        </w:rPr>
      </w:pPr>
      <w:hyperlink w:anchor="_Toc227946409" w:history="1">
        <w:r w:rsidRPr="00250E05">
          <w:rPr>
            <w:rStyle w:val="Hyperlink"/>
            <w:rFonts w:ascii="Arial" w:hAnsi="Arial" w:cs="Arial"/>
            <w:noProof/>
            <w:color w:val="auto"/>
            <w:sz w:val="24"/>
            <w:szCs w:val="24"/>
            <w:u w:val="none"/>
          </w:rPr>
          <w:t>Centralization of Power and Shift to a Corporate Model</w:t>
        </w:r>
        <w:r w:rsidRPr="00250E05">
          <w:rPr>
            <w:rFonts w:ascii="Arial" w:hAnsi="Arial" w:cs="Arial"/>
            <w:noProof/>
            <w:webHidden/>
            <w:sz w:val="24"/>
            <w:szCs w:val="24"/>
          </w:rPr>
          <w:tab/>
        </w:r>
        <w:r w:rsidRPr="00250E05">
          <w:rPr>
            <w:rFonts w:ascii="Arial" w:hAnsi="Arial" w:cs="Arial"/>
            <w:noProof/>
            <w:webHidden/>
            <w:sz w:val="24"/>
            <w:szCs w:val="24"/>
          </w:rPr>
          <w:fldChar w:fldCharType="begin"/>
        </w:r>
        <w:r w:rsidRPr="00250E05">
          <w:rPr>
            <w:rFonts w:ascii="Arial" w:hAnsi="Arial" w:cs="Arial"/>
            <w:noProof/>
            <w:webHidden/>
            <w:sz w:val="24"/>
            <w:szCs w:val="24"/>
          </w:rPr>
          <w:instrText xml:space="preserve"> PAGEREF _Toc227946409 \h </w:instrText>
        </w:r>
        <w:r w:rsidRPr="00250E05">
          <w:rPr>
            <w:rFonts w:ascii="Arial" w:hAnsi="Arial" w:cs="Arial"/>
            <w:noProof/>
            <w:webHidden/>
            <w:sz w:val="24"/>
            <w:szCs w:val="24"/>
          </w:rPr>
        </w:r>
        <w:r w:rsidRPr="00250E05">
          <w:rPr>
            <w:rFonts w:ascii="Arial" w:hAnsi="Arial" w:cs="Arial"/>
            <w:noProof/>
            <w:webHidden/>
            <w:sz w:val="24"/>
            <w:szCs w:val="24"/>
          </w:rPr>
          <w:fldChar w:fldCharType="separate"/>
        </w:r>
        <w:r w:rsidR="00242D31" w:rsidRPr="00250E05">
          <w:rPr>
            <w:rFonts w:ascii="Arial" w:hAnsi="Arial" w:cs="Arial"/>
            <w:noProof/>
            <w:webHidden/>
            <w:sz w:val="24"/>
            <w:szCs w:val="24"/>
          </w:rPr>
          <w:t>4</w:t>
        </w:r>
        <w:r w:rsidRPr="00250E05">
          <w:rPr>
            <w:rFonts w:ascii="Arial" w:hAnsi="Arial" w:cs="Arial"/>
            <w:noProof/>
            <w:webHidden/>
            <w:sz w:val="24"/>
            <w:szCs w:val="24"/>
          </w:rPr>
          <w:fldChar w:fldCharType="end"/>
        </w:r>
      </w:hyperlink>
    </w:p>
    <w:p w14:paraId="3C291065" w14:textId="5B9165F3" w:rsidR="00041DE9" w:rsidRPr="00250E05" w:rsidRDefault="00041DE9" w:rsidP="00250E05">
      <w:pPr>
        <w:pStyle w:val="TOC1"/>
        <w:tabs>
          <w:tab w:val="right" w:leader="dot" w:pos="9678"/>
        </w:tabs>
        <w:spacing w:after="120" w:line="240" w:lineRule="auto"/>
        <w:rPr>
          <w:rFonts w:ascii="Arial" w:eastAsiaTheme="minorEastAsia" w:hAnsi="Arial" w:cs="Arial"/>
          <w:noProof/>
          <w:kern w:val="2"/>
          <w:sz w:val="24"/>
          <w:szCs w:val="24"/>
          <w:lang w:eastAsia="en-CA"/>
          <w14:ligatures w14:val="standardContextual"/>
        </w:rPr>
      </w:pPr>
      <w:hyperlink w:anchor="_Toc227946410" w:history="1">
        <w:r w:rsidRPr="00250E05">
          <w:rPr>
            <w:rStyle w:val="Hyperlink"/>
            <w:rFonts w:ascii="Arial" w:hAnsi="Arial" w:cs="Arial"/>
            <w:noProof/>
            <w:color w:val="auto"/>
            <w:sz w:val="24"/>
            <w:szCs w:val="24"/>
            <w:u w:val="none"/>
          </w:rPr>
          <w:t>Interference with Collective Bargaining</w:t>
        </w:r>
        <w:r w:rsidRPr="00250E05">
          <w:rPr>
            <w:rFonts w:ascii="Arial" w:hAnsi="Arial" w:cs="Arial"/>
            <w:noProof/>
            <w:webHidden/>
            <w:sz w:val="24"/>
            <w:szCs w:val="24"/>
          </w:rPr>
          <w:tab/>
        </w:r>
        <w:r w:rsidRPr="00250E05">
          <w:rPr>
            <w:rFonts w:ascii="Arial" w:hAnsi="Arial" w:cs="Arial"/>
            <w:noProof/>
            <w:webHidden/>
            <w:sz w:val="24"/>
            <w:szCs w:val="24"/>
          </w:rPr>
          <w:fldChar w:fldCharType="begin"/>
        </w:r>
        <w:r w:rsidRPr="00250E05">
          <w:rPr>
            <w:rFonts w:ascii="Arial" w:hAnsi="Arial" w:cs="Arial"/>
            <w:noProof/>
            <w:webHidden/>
            <w:sz w:val="24"/>
            <w:szCs w:val="24"/>
          </w:rPr>
          <w:instrText xml:space="preserve"> PAGEREF _Toc227946410 \h </w:instrText>
        </w:r>
        <w:r w:rsidRPr="00250E05">
          <w:rPr>
            <w:rFonts w:ascii="Arial" w:hAnsi="Arial" w:cs="Arial"/>
            <w:noProof/>
            <w:webHidden/>
            <w:sz w:val="24"/>
            <w:szCs w:val="24"/>
          </w:rPr>
        </w:r>
        <w:r w:rsidRPr="00250E05">
          <w:rPr>
            <w:rFonts w:ascii="Arial" w:hAnsi="Arial" w:cs="Arial"/>
            <w:noProof/>
            <w:webHidden/>
            <w:sz w:val="24"/>
            <w:szCs w:val="24"/>
          </w:rPr>
          <w:fldChar w:fldCharType="separate"/>
        </w:r>
        <w:r w:rsidR="00242D31" w:rsidRPr="00250E05">
          <w:rPr>
            <w:rFonts w:ascii="Arial" w:hAnsi="Arial" w:cs="Arial"/>
            <w:noProof/>
            <w:webHidden/>
            <w:sz w:val="24"/>
            <w:szCs w:val="24"/>
          </w:rPr>
          <w:t>4</w:t>
        </w:r>
        <w:r w:rsidRPr="00250E05">
          <w:rPr>
            <w:rFonts w:ascii="Arial" w:hAnsi="Arial" w:cs="Arial"/>
            <w:noProof/>
            <w:webHidden/>
            <w:sz w:val="24"/>
            <w:szCs w:val="24"/>
          </w:rPr>
          <w:fldChar w:fldCharType="end"/>
        </w:r>
      </w:hyperlink>
    </w:p>
    <w:p w14:paraId="0E66D18E" w14:textId="744E67B1" w:rsidR="00041DE9" w:rsidRPr="00250E05" w:rsidRDefault="00041DE9" w:rsidP="00250E05">
      <w:pPr>
        <w:pStyle w:val="TOC1"/>
        <w:tabs>
          <w:tab w:val="right" w:leader="dot" w:pos="9678"/>
        </w:tabs>
        <w:spacing w:after="120" w:line="240" w:lineRule="auto"/>
        <w:rPr>
          <w:rFonts w:ascii="Arial" w:eastAsiaTheme="minorEastAsia" w:hAnsi="Arial" w:cs="Arial"/>
          <w:noProof/>
          <w:kern w:val="2"/>
          <w:sz w:val="24"/>
          <w:szCs w:val="24"/>
          <w:lang w:eastAsia="en-CA"/>
          <w14:ligatures w14:val="standardContextual"/>
        </w:rPr>
      </w:pPr>
      <w:hyperlink w:anchor="_Toc227946411" w:history="1">
        <w:r w:rsidRPr="00250E05">
          <w:rPr>
            <w:rStyle w:val="Hyperlink"/>
            <w:rFonts w:ascii="Arial" w:hAnsi="Arial" w:cs="Arial"/>
            <w:noProof/>
            <w:color w:val="auto"/>
            <w:sz w:val="24"/>
            <w:szCs w:val="24"/>
            <w:u w:val="none"/>
          </w:rPr>
          <w:t>Undermining Professional Judgement and the Impact on Equity</w:t>
        </w:r>
        <w:r w:rsidRPr="00250E05">
          <w:rPr>
            <w:rFonts w:ascii="Arial" w:hAnsi="Arial" w:cs="Arial"/>
            <w:noProof/>
            <w:webHidden/>
            <w:sz w:val="24"/>
            <w:szCs w:val="24"/>
          </w:rPr>
          <w:tab/>
        </w:r>
        <w:r w:rsidRPr="00250E05">
          <w:rPr>
            <w:rFonts w:ascii="Arial" w:hAnsi="Arial" w:cs="Arial"/>
            <w:noProof/>
            <w:webHidden/>
            <w:sz w:val="24"/>
            <w:szCs w:val="24"/>
          </w:rPr>
          <w:fldChar w:fldCharType="begin"/>
        </w:r>
        <w:r w:rsidRPr="00250E05">
          <w:rPr>
            <w:rFonts w:ascii="Arial" w:hAnsi="Arial" w:cs="Arial"/>
            <w:noProof/>
            <w:webHidden/>
            <w:sz w:val="24"/>
            <w:szCs w:val="24"/>
          </w:rPr>
          <w:instrText xml:space="preserve"> PAGEREF _Toc227946411 \h </w:instrText>
        </w:r>
        <w:r w:rsidRPr="00250E05">
          <w:rPr>
            <w:rFonts w:ascii="Arial" w:hAnsi="Arial" w:cs="Arial"/>
            <w:noProof/>
            <w:webHidden/>
            <w:sz w:val="24"/>
            <w:szCs w:val="24"/>
          </w:rPr>
        </w:r>
        <w:r w:rsidRPr="00250E05">
          <w:rPr>
            <w:rFonts w:ascii="Arial" w:hAnsi="Arial" w:cs="Arial"/>
            <w:noProof/>
            <w:webHidden/>
            <w:sz w:val="24"/>
            <w:szCs w:val="24"/>
          </w:rPr>
          <w:fldChar w:fldCharType="separate"/>
        </w:r>
        <w:r w:rsidR="00242D31" w:rsidRPr="00250E05">
          <w:rPr>
            <w:rFonts w:ascii="Arial" w:hAnsi="Arial" w:cs="Arial"/>
            <w:noProof/>
            <w:webHidden/>
            <w:sz w:val="24"/>
            <w:szCs w:val="24"/>
          </w:rPr>
          <w:t>7</w:t>
        </w:r>
        <w:r w:rsidRPr="00250E05">
          <w:rPr>
            <w:rFonts w:ascii="Arial" w:hAnsi="Arial" w:cs="Arial"/>
            <w:noProof/>
            <w:webHidden/>
            <w:sz w:val="24"/>
            <w:szCs w:val="24"/>
          </w:rPr>
          <w:fldChar w:fldCharType="end"/>
        </w:r>
      </w:hyperlink>
    </w:p>
    <w:p w14:paraId="1981E66A" w14:textId="0D23DF8A" w:rsidR="00041DE9" w:rsidRPr="00250E05" w:rsidRDefault="00041DE9" w:rsidP="00250E05">
      <w:pPr>
        <w:pStyle w:val="TOC1"/>
        <w:tabs>
          <w:tab w:val="right" w:leader="dot" w:pos="9678"/>
        </w:tabs>
        <w:spacing w:after="120" w:line="240" w:lineRule="auto"/>
        <w:rPr>
          <w:rFonts w:ascii="Arial" w:eastAsiaTheme="minorEastAsia" w:hAnsi="Arial" w:cs="Arial"/>
          <w:noProof/>
          <w:kern w:val="2"/>
          <w:sz w:val="24"/>
          <w:szCs w:val="24"/>
          <w:lang w:eastAsia="en-CA"/>
          <w14:ligatures w14:val="standardContextual"/>
        </w:rPr>
      </w:pPr>
      <w:hyperlink w:anchor="_Toc227946412" w:history="1">
        <w:r w:rsidRPr="00250E05">
          <w:rPr>
            <w:rStyle w:val="Hyperlink"/>
            <w:rFonts w:ascii="Arial" w:hAnsi="Arial" w:cs="Arial"/>
            <w:noProof/>
            <w:color w:val="auto"/>
            <w:sz w:val="24"/>
            <w:szCs w:val="24"/>
            <w:u w:val="none"/>
          </w:rPr>
          <w:t>Addressing Student Achievement</w:t>
        </w:r>
        <w:r w:rsidRPr="00250E05">
          <w:rPr>
            <w:rFonts w:ascii="Arial" w:hAnsi="Arial" w:cs="Arial"/>
            <w:noProof/>
            <w:webHidden/>
            <w:sz w:val="24"/>
            <w:szCs w:val="24"/>
          </w:rPr>
          <w:tab/>
        </w:r>
        <w:r w:rsidRPr="00250E05">
          <w:rPr>
            <w:rFonts w:ascii="Arial" w:hAnsi="Arial" w:cs="Arial"/>
            <w:noProof/>
            <w:webHidden/>
            <w:sz w:val="24"/>
            <w:szCs w:val="24"/>
          </w:rPr>
          <w:fldChar w:fldCharType="begin"/>
        </w:r>
        <w:r w:rsidRPr="00250E05">
          <w:rPr>
            <w:rFonts w:ascii="Arial" w:hAnsi="Arial" w:cs="Arial"/>
            <w:noProof/>
            <w:webHidden/>
            <w:sz w:val="24"/>
            <w:szCs w:val="24"/>
          </w:rPr>
          <w:instrText xml:space="preserve"> PAGEREF _Toc227946412 \h </w:instrText>
        </w:r>
        <w:r w:rsidRPr="00250E05">
          <w:rPr>
            <w:rFonts w:ascii="Arial" w:hAnsi="Arial" w:cs="Arial"/>
            <w:noProof/>
            <w:webHidden/>
            <w:sz w:val="24"/>
            <w:szCs w:val="24"/>
          </w:rPr>
        </w:r>
        <w:r w:rsidRPr="00250E05">
          <w:rPr>
            <w:rFonts w:ascii="Arial" w:hAnsi="Arial" w:cs="Arial"/>
            <w:noProof/>
            <w:webHidden/>
            <w:sz w:val="24"/>
            <w:szCs w:val="24"/>
          </w:rPr>
          <w:fldChar w:fldCharType="separate"/>
        </w:r>
        <w:r w:rsidR="00242D31" w:rsidRPr="00250E05">
          <w:rPr>
            <w:rFonts w:ascii="Arial" w:hAnsi="Arial" w:cs="Arial"/>
            <w:noProof/>
            <w:webHidden/>
            <w:sz w:val="24"/>
            <w:szCs w:val="24"/>
          </w:rPr>
          <w:t>8</w:t>
        </w:r>
        <w:r w:rsidRPr="00250E05">
          <w:rPr>
            <w:rFonts w:ascii="Arial" w:hAnsi="Arial" w:cs="Arial"/>
            <w:noProof/>
            <w:webHidden/>
            <w:sz w:val="24"/>
            <w:szCs w:val="24"/>
          </w:rPr>
          <w:fldChar w:fldCharType="end"/>
        </w:r>
      </w:hyperlink>
    </w:p>
    <w:p w14:paraId="27714255" w14:textId="47F0CB59" w:rsidR="00041DE9" w:rsidRPr="00250E05" w:rsidRDefault="00041DE9" w:rsidP="00250E05">
      <w:pPr>
        <w:pStyle w:val="TOC1"/>
        <w:tabs>
          <w:tab w:val="right" w:leader="dot" w:pos="9678"/>
        </w:tabs>
        <w:spacing w:after="120" w:line="240" w:lineRule="auto"/>
        <w:rPr>
          <w:rFonts w:ascii="Arial" w:eastAsiaTheme="minorEastAsia" w:hAnsi="Arial" w:cs="Arial"/>
          <w:noProof/>
          <w:kern w:val="2"/>
          <w:sz w:val="24"/>
          <w:szCs w:val="24"/>
          <w:lang w:eastAsia="en-CA"/>
          <w14:ligatures w14:val="standardContextual"/>
        </w:rPr>
      </w:pPr>
      <w:hyperlink w:anchor="_Toc227946413" w:history="1">
        <w:r w:rsidRPr="00250E05">
          <w:rPr>
            <w:rStyle w:val="Hyperlink"/>
            <w:rFonts w:ascii="Arial" w:hAnsi="Arial" w:cs="Arial"/>
            <w:noProof/>
            <w:color w:val="auto"/>
            <w:sz w:val="24"/>
            <w:szCs w:val="24"/>
            <w:u w:val="none"/>
          </w:rPr>
          <w:t>CONCLUSION</w:t>
        </w:r>
        <w:r w:rsidRPr="00250E05">
          <w:rPr>
            <w:rFonts w:ascii="Arial" w:hAnsi="Arial" w:cs="Arial"/>
            <w:noProof/>
            <w:webHidden/>
            <w:sz w:val="24"/>
            <w:szCs w:val="24"/>
          </w:rPr>
          <w:tab/>
        </w:r>
        <w:r w:rsidRPr="00250E05">
          <w:rPr>
            <w:rFonts w:ascii="Arial" w:hAnsi="Arial" w:cs="Arial"/>
            <w:noProof/>
            <w:webHidden/>
            <w:sz w:val="24"/>
            <w:szCs w:val="24"/>
          </w:rPr>
          <w:fldChar w:fldCharType="begin"/>
        </w:r>
        <w:r w:rsidRPr="00250E05">
          <w:rPr>
            <w:rFonts w:ascii="Arial" w:hAnsi="Arial" w:cs="Arial"/>
            <w:noProof/>
            <w:webHidden/>
            <w:sz w:val="24"/>
            <w:szCs w:val="24"/>
          </w:rPr>
          <w:instrText xml:space="preserve"> PAGEREF _Toc227946413 \h </w:instrText>
        </w:r>
        <w:r w:rsidRPr="00250E05">
          <w:rPr>
            <w:rFonts w:ascii="Arial" w:hAnsi="Arial" w:cs="Arial"/>
            <w:noProof/>
            <w:webHidden/>
            <w:sz w:val="24"/>
            <w:szCs w:val="24"/>
          </w:rPr>
        </w:r>
        <w:r w:rsidRPr="00250E05">
          <w:rPr>
            <w:rFonts w:ascii="Arial" w:hAnsi="Arial" w:cs="Arial"/>
            <w:noProof/>
            <w:webHidden/>
            <w:sz w:val="24"/>
            <w:szCs w:val="24"/>
          </w:rPr>
          <w:fldChar w:fldCharType="separate"/>
        </w:r>
        <w:r w:rsidR="00242D31" w:rsidRPr="00250E05">
          <w:rPr>
            <w:rFonts w:ascii="Arial" w:hAnsi="Arial" w:cs="Arial"/>
            <w:noProof/>
            <w:webHidden/>
            <w:sz w:val="24"/>
            <w:szCs w:val="24"/>
          </w:rPr>
          <w:t>9</w:t>
        </w:r>
        <w:r w:rsidRPr="00250E05">
          <w:rPr>
            <w:rFonts w:ascii="Arial" w:hAnsi="Arial" w:cs="Arial"/>
            <w:noProof/>
            <w:webHidden/>
            <w:sz w:val="24"/>
            <w:szCs w:val="24"/>
          </w:rPr>
          <w:fldChar w:fldCharType="end"/>
        </w:r>
      </w:hyperlink>
    </w:p>
    <w:p w14:paraId="3F0A77D8" w14:textId="2B5500B7" w:rsidR="00041DE9" w:rsidRPr="00250E05" w:rsidRDefault="00041DE9" w:rsidP="00250E05">
      <w:pPr>
        <w:pStyle w:val="TOC1"/>
        <w:tabs>
          <w:tab w:val="right" w:leader="dot" w:pos="9678"/>
        </w:tabs>
        <w:spacing w:after="120" w:line="240" w:lineRule="auto"/>
        <w:rPr>
          <w:rFonts w:ascii="Arial" w:eastAsiaTheme="minorEastAsia" w:hAnsi="Arial" w:cs="Arial"/>
          <w:noProof/>
          <w:kern w:val="2"/>
          <w:sz w:val="24"/>
          <w:szCs w:val="24"/>
          <w:lang w:eastAsia="en-CA"/>
          <w14:ligatures w14:val="standardContextual"/>
        </w:rPr>
      </w:pPr>
      <w:hyperlink w:anchor="_Toc227946414" w:history="1">
        <w:r w:rsidRPr="00250E05">
          <w:rPr>
            <w:rStyle w:val="Hyperlink"/>
            <w:rFonts w:ascii="Arial" w:hAnsi="Arial" w:cs="Arial"/>
            <w:noProof/>
            <w:color w:val="auto"/>
            <w:sz w:val="24"/>
            <w:szCs w:val="24"/>
            <w:u w:val="none"/>
          </w:rPr>
          <w:t>RECOMMENDATION</w:t>
        </w:r>
        <w:r w:rsidRPr="00250E05">
          <w:rPr>
            <w:rFonts w:ascii="Arial" w:hAnsi="Arial" w:cs="Arial"/>
            <w:noProof/>
            <w:webHidden/>
            <w:sz w:val="24"/>
            <w:szCs w:val="24"/>
          </w:rPr>
          <w:tab/>
        </w:r>
        <w:r w:rsidRPr="00250E05">
          <w:rPr>
            <w:rFonts w:ascii="Arial" w:hAnsi="Arial" w:cs="Arial"/>
            <w:noProof/>
            <w:webHidden/>
            <w:sz w:val="24"/>
            <w:szCs w:val="24"/>
          </w:rPr>
          <w:fldChar w:fldCharType="begin"/>
        </w:r>
        <w:r w:rsidRPr="00250E05">
          <w:rPr>
            <w:rFonts w:ascii="Arial" w:hAnsi="Arial" w:cs="Arial"/>
            <w:noProof/>
            <w:webHidden/>
            <w:sz w:val="24"/>
            <w:szCs w:val="24"/>
          </w:rPr>
          <w:instrText xml:space="preserve"> PAGEREF _Toc227946414 \h </w:instrText>
        </w:r>
        <w:r w:rsidRPr="00250E05">
          <w:rPr>
            <w:rFonts w:ascii="Arial" w:hAnsi="Arial" w:cs="Arial"/>
            <w:noProof/>
            <w:webHidden/>
            <w:sz w:val="24"/>
            <w:szCs w:val="24"/>
          </w:rPr>
        </w:r>
        <w:r w:rsidRPr="00250E05">
          <w:rPr>
            <w:rFonts w:ascii="Arial" w:hAnsi="Arial" w:cs="Arial"/>
            <w:noProof/>
            <w:webHidden/>
            <w:sz w:val="24"/>
            <w:szCs w:val="24"/>
          </w:rPr>
          <w:fldChar w:fldCharType="separate"/>
        </w:r>
        <w:r w:rsidR="00242D31" w:rsidRPr="00250E05">
          <w:rPr>
            <w:rFonts w:ascii="Arial" w:hAnsi="Arial" w:cs="Arial"/>
            <w:noProof/>
            <w:webHidden/>
            <w:sz w:val="24"/>
            <w:szCs w:val="24"/>
          </w:rPr>
          <w:t>9</w:t>
        </w:r>
        <w:r w:rsidRPr="00250E05">
          <w:rPr>
            <w:rFonts w:ascii="Arial" w:hAnsi="Arial" w:cs="Arial"/>
            <w:noProof/>
            <w:webHidden/>
            <w:sz w:val="24"/>
            <w:szCs w:val="24"/>
          </w:rPr>
          <w:fldChar w:fldCharType="end"/>
        </w:r>
      </w:hyperlink>
    </w:p>
    <w:p w14:paraId="3C25C59F" w14:textId="0FA45F74" w:rsidR="006757FF" w:rsidRPr="00250E05" w:rsidRDefault="00FE4B9F" w:rsidP="00250E05">
      <w:pPr>
        <w:spacing w:after="120" w:line="240" w:lineRule="auto"/>
        <w:rPr>
          <w:rFonts w:ascii="Arial" w:hAnsi="Arial" w:cs="Arial"/>
          <w:sz w:val="24"/>
          <w:szCs w:val="24"/>
        </w:rPr>
      </w:pPr>
      <w:r w:rsidRPr="00250E05">
        <w:rPr>
          <w:rFonts w:ascii="Arial" w:eastAsiaTheme="majorEastAsia" w:hAnsi="Arial" w:cs="Arial"/>
          <w:sz w:val="24"/>
          <w:szCs w:val="24"/>
          <w:lang w:val="en-US"/>
        </w:rPr>
        <w:fldChar w:fldCharType="end"/>
      </w:r>
    </w:p>
    <w:p w14:paraId="46DCACAD" w14:textId="77777777" w:rsidR="00A516D6" w:rsidRPr="00250E05" w:rsidRDefault="00A516D6" w:rsidP="00250E05">
      <w:pPr>
        <w:spacing w:after="120" w:line="240" w:lineRule="auto"/>
        <w:rPr>
          <w:rFonts w:ascii="Arial" w:hAnsi="Arial" w:cs="Arial"/>
          <w:sz w:val="24"/>
          <w:szCs w:val="24"/>
        </w:rPr>
        <w:sectPr w:rsidR="00A516D6" w:rsidRPr="00250E05" w:rsidSect="00F452EB">
          <w:headerReference w:type="default" r:id="rId11"/>
          <w:pgSz w:w="12240" w:h="15840"/>
          <w:pgMar w:top="1871" w:right="1140" w:bottom="1701" w:left="1412" w:header="0" w:footer="709" w:gutter="0"/>
          <w:pgNumType w:start="2"/>
          <w:cols w:space="708"/>
          <w:docGrid w:linePitch="360"/>
        </w:sectPr>
      </w:pPr>
      <w:bookmarkStart w:id="9" w:name="_Toc531306862"/>
      <w:bookmarkStart w:id="10" w:name="_Toc531306921"/>
    </w:p>
    <w:p w14:paraId="03AD025B" w14:textId="66CCB012" w:rsidR="009B3D6E" w:rsidRPr="00250E05" w:rsidRDefault="00DB0FE8" w:rsidP="00250E05">
      <w:pPr>
        <w:pStyle w:val="Heading3"/>
        <w:spacing w:after="120" w:line="240" w:lineRule="auto"/>
        <w:rPr>
          <w:rFonts w:ascii="Arial" w:hAnsi="Arial"/>
          <w:b w:val="0"/>
          <w:bCs w:val="0"/>
        </w:rPr>
      </w:pPr>
      <w:bookmarkStart w:id="11" w:name="_Toc534620316"/>
      <w:bookmarkStart w:id="12" w:name="_Toc227946406"/>
      <w:r w:rsidRPr="00250E05">
        <w:rPr>
          <w:rFonts w:ascii="Arial" w:hAnsi="Arial"/>
          <w:b w:val="0"/>
          <w:bCs w:val="0"/>
        </w:rPr>
        <w:lastRenderedPageBreak/>
        <w:t>INTRODUCTION</w:t>
      </w:r>
      <w:bookmarkEnd w:id="9"/>
      <w:bookmarkEnd w:id="10"/>
      <w:bookmarkEnd w:id="11"/>
      <w:bookmarkEnd w:id="12"/>
    </w:p>
    <w:p w14:paraId="24B9B591" w14:textId="77777777" w:rsidR="00BC433E" w:rsidRPr="00250E05" w:rsidRDefault="00BC433E" w:rsidP="00250E05">
      <w:pPr>
        <w:spacing w:after="120" w:line="240" w:lineRule="auto"/>
        <w:rPr>
          <w:rFonts w:ascii="Arial" w:hAnsi="Arial" w:cs="Arial"/>
          <w:sz w:val="24"/>
          <w:szCs w:val="24"/>
        </w:rPr>
      </w:pPr>
      <w:r w:rsidRPr="00250E05">
        <w:rPr>
          <w:rFonts w:ascii="Arial" w:hAnsi="Arial" w:cs="Arial"/>
          <w:sz w:val="24"/>
          <w:szCs w:val="24"/>
        </w:rPr>
        <w:t>The Elementary Teachers’ Federation of Ontario (ETFO) represents more than 84,000 public elementary school teachers, occasional teachers, designated early childhood educators, education support personnel, and professional support personnel across Ontario. ETFO is the largest teacher federation in Canada and a key stakeholder in the province’s publicly funded education system.</w:t>
      </w:r>
    </w:p>
    <w:p w14:paraId="037743B0" w14:textId="77777777" w:rsidR="00BC433E" w:rsidRPr="00250E05" w:rsidRDefault="00BC433E" w:rsidP="00250E05">
      <w:pPr>
        <w:spacing w:after="120" w:line="240" w:lineRule="auto"/>
        <w:rPr>
          <w:rFonts w:ascii="Arial" w:hAnsi="Arial" w:cs="Arial"/>
          <w:sz w:val="24"/>
          <w:szCs w:val="24"/>
        </w:rPr>
      </w:pPr>
      <w:r w:rsidRPr="00250E05">
        <w:rPr>
          <w:rFonts w:ascii="Arial" w:hAnsi="Arial" w:cs="Arial"/>
          <w:sz w:val="24"/>
          <w:szCs w:val="24"/>
        </w:rPr>
        <w:t>ETFO appreciates the opportunity to provide this submission to the Standing Committee on Social Policy regarding Bill 101, Putting Student Achievement First Act, 2026.</w:t>
      </w:r>
    </w:p>
    <w:p w14:paraId="116C5968" w14:textId="530BDC76" w:rsidR="00BC433E" w:rsidRPr="00250E05" w:rsidRDefault="00BC433E" w:rsidP="00250E05">
      <w:pPr>
        <w:spacing w:after="120" w:line="240" w:lineRule="auto"/>
        <w:rPr>
          <w:rFonts w:ascii="Arial" w:hAnsi="Arial" w:cs="Arial"/>
          <w:sz w:val="24"/>
          <w:szCs w:val="24"/>
        </w:rPr>
      </w:pPr>
      <w:r w:rsidRPr="00250E05">
        <w:rPr>
          <w:rFonts w:ascii="Arial" w:hAnsi="Arial" w:cs="Arial"/>
          <w:sz w:val="24"/>
          <w:szCs w:val="24"/>
        </w:rPr>
        <w:t xml:space="preserve">The government has framed Bill 101 as legislation intended to improve student achievement, strengthen accountability, and enhance governance within Ontario’s public education system. However, despite the breadth and significance of the proposed changes, the legislation was </w:t>
      </w:r>
      <w:r w:rsidR="009472C1" w:rsidRPr="00250E05">
        <w:rPr>
          <w:rFonts w:ascii="Arial" w:hAnsi="Arial" w:cs="Arial"/>
          <w:sz w:val="24"/>
          <w:szCs w:val="24"/>
        </w:rPr>
        <w:t xml:space="preserve">hastily </w:t>
      </w:r>
      <w:r w:rsidRPr="00250E05">
        <w:rPr>
          <w:rFonts w:ascii="Arial" w:hAnsi="Arial" w:cs="Arial"/>
          <w:sz w:val="24"/>
          <w:szCs w:val="24"/>
        </w:rPr>
        <w:t xml:space="preserve">introduced without </w:t>
      </w:r>
      <w:r w:rsidR="009472C1" w:rsidRPr="00250E05">
        <w:rPr>
          <w:rFonts w:ascii="Arial" w:hAnsi="Arial" w:cs="Arial"/>
          <w:sz w:val="24"/>
          <w:szCs w:val="24"/>
        </w:rPr>
        <w:t>the necessary</w:t>
      </w:r>
      <w:r w:rsidRPr="00250E05">
        <w:rPr>
          <w:rFonts w:ascii="Arial" w:hAnsi="Arial" w:cs="Arial"/>
          <w:sz w:val="24"/>
          <w:szCs w:val="24"/>
        </w:rPr>
        <w:t xml:space="preserve"> consultation with education stakeholders, including educators and their representatives. This approach reflects a continued pattern of centralized, top-down policy development that fails to reflect the lived realities of students, educators, and communities across Ontario.</w:t>
      </w:r>
    </w:p>
    <w:p w14:paraId="7A653335" w14:textId="499E448B" w:rsidR="00BC433E" w:rsidRPr="00250E05" w:rsidRDefault="00BC433E" w:rsidP="00250E05">
      <w:pPr>
        <w:spacing w:after="120" w:line="240" w:lineRule="auto"/>
        <w:rPr>
          <w:rFonts w:ascii="Arial" w:hAnsi="Arial" w:cs="Arial"/>
          <w:sz w:val="24"/>
          <w:szCs w:val="24"/>
        </w:rPr>
      </w:pPr>
      <w:r w:rsidRPr="00250E05">
        <w:rPr>
          <w:rFonts w:ascii="Arial" w:hAnsi="Arial" w:cs="Arial"/>
          <w:sz w:val="24"/>
          <w:szCs w:val="24"/>
        </w:rPr>
        <w:t xml:space="preserve">Public education in Ontario is grounded in principles of democratic accountability, local responsiveness, and professional expertise. Bill 101 undermines each of these foundations. Rather than addressing the systemic challenges facing Ontario’s education system—including chronic underfunding, increased </w:t>
      </w:r>
      <w:r w:rsidR="00E1157E" w:rsidRPr="00250E05">
        <w:rPr>
          <w:rFonts w:ascii="Arial" w:hAnsi="Arial" w:cs="Arial"/>
          <w:sz w:val="24"/>
          <w:szCs w:val="24"/>
        </w:rPr>
        <w:t>student needs</w:t>
      </w:r>
      <w:r w:rsidRPr="00250E05">
        <w:rPr>
          <w:rFonts w:ascii="Arial" w:hAnsi="Arial" w:cs="Arial"/>
          <w:sz w:val="24"/>
          <w:szCs w:val="24"/>
        </w:rPr>
        <w:t>, and insufficient supports—the legislation introduces sweeping structural changes that centralize authority, weaken local governance, and interfere with established labour relations processes.</w:t>
      </w:r>
    </w:p>
    <w:p w14:paraId="183EF5F4" w14:textId="01FEB76C" w:rsidR="00877BDE" w:rsidRPr="00250E05" w:rsidRDefault="00877BDE" w:rsidP="00250E05">
      <w:pPr>
        <w:pStyle w:val="Heading3"/>
        <w:spacing w:after="120" w:line="240" w:lineRule="auto"/>
        <w:rPr>
          <w:rFonts w:ascii="Arial" w:hAnsi="Arial"/>
          <w:b w:val="0"/>
          <w:bCs w:val="0"/>
        </w:rPr>
      </w:pPr>
      <w:bookmarkStart w:id="13" w:name="_Toc227946407"/>
      <w:r w:rsidRPr="00250E05">
        <w:rPr>
          <w:rFonts w:ascii="Arial" w:hAnsi="Arial"/>
          <w:b w:val="0"/>
          <w:bCs w:val="0"/>
        </w:rPr>
        <w:t>Lack of Meaningful Consultation and Misaligned Policy Priorities</w:t>
      </w:r>
      <w:bookmarkEnd w:id="13"/>
    </w:p>
    <w:p w14:paraId="6EFAA101" w14:textId="496CD929" w:rsidR="00795245" w:rsidRPr="00250E05" w:rsidRDefault="00795245" w:rsidP="00250E05">
      <w:pPr>
        <w:spacing w:after="120" w:line="240" w:lineRule="auto"/>
        <w:rPr>
          <w:rFonts w:ascii="Arial" w:hAnsi="Arial" w:cs="Arial"/>
          <w:sz w:val="24"/>
          <w:szCs w:val="24"/>
        </w:rPr>
      </w:pPr>
      <w:r w:rsidRPr="00250E05">
        <w:rPr>
          <w:rFonts w:ascii="Arial" w:hAnsi="Arial" w:cs="Arial"/>
          <w:sz w:val="24"/>
          <w:szCs w:val="24"/>
        </w:rPr>
        <w:t xml:space="preserve">Bill 101 was introduced without meaningful consultation with those most directly impacted by its provisions, including educators, education workers, school boards, and the communities they serve. </w:t>
      </w:r>
      <w:r w:rsidR="009377EF" w:rsidRPr="00250E05">
        <w:rPr>
          <w:rFonts w:ascii="Arial" w:hAnsi="Arial" w:cs="Arial"/>
          <w:sz w:val="24"/>
          <w:szCs w:val="24"/>
        </w:rPr>
        <w:t>This absence</w:t>
      </w:r>
      <w:r w:rsidRPr="00250E05">
        <w:rPr>
          <w:rFonts w:ascii="Arial" w:hAnsi="Arial" w:cs="Arial"/>
          <w:sz w:val="24"/>
          <w:szCs w:val="24"/>
        </w:rPr>
        <w:t xml:space="preserve"> of consultation is particularly concerning given the breadth and complexity of the proposed amendments.</w:t>
      </w:r>
    </w:p>
    <w:p w14:paraId="2A8C61F2" w14:textId="39F84DFC" w:rsidR="00795245" w:rsidRPr="00250E05" w:rsidRDefault="00795245" w:rsidP="00250E05">
      <w:pPr>
        <w:spacing w:after="120" w:line="240" w:lineRule="auto"/>
        <w:rPr>
          <w:rFonts w:ascii="Arial" w:hAnsi="Arial" w:cs="Arial"/>
          <w:sz w:val="24"/>
          <w:szCs w:val="24"/>
        </w:rPr>
      </w:pPr>
      <w:r w:rsidRPr="00250E05">
        <w:rPr>
          <w:rFonts w:ascii="Arial" w:hAnsi="Arial" w:cs="Arial"/>
          <w:sz w:val="24"/>
          <w:szCs w:val="24"/>
        </w:rPr>
        <w:t>Effective public policy—particularly in education—must be informed by the expertise and lived experience of those working within the system. Educators, education workers, and local school boards bring critical knowledge of student needs, community contexts, and system pressures. The failure to engage these perspectives meaningfully prior to tabling legislation increases the risk that policy measures will be disconnected from the realities of Ontario’s classrooms.</w:t>
      </w:r>
    </w:p>
    <w:p w14:paraId="2E642F79" w14:textId="382F5761" w:rsidR="00795245" w:rsidRPr="00250E05" w:rsidRDefault="00795245" w:rsidP="00250E05">
      <w:pPr>
        <w:spacing w:after="120" w:line="240" w:lineRule="auto"/>
        <w:rPr>
          <w:rFonts w:ascii="Arial" w:hAnsi="Arial" w:cs="Arial"/>
          <w:sz w:val="24"/>
          <w:szCs w:val="24"/>
        </w:rPr>
      </w:pPr>
      <w:r w:rsidRPr="00250E05">
        <w:rPr>
          <w:rFonts w:ascii="Arial" w:hAnsi="Arial" w:cs="Arial"/>
          <w:sz w:val="24"/>
          <w:szCs w:val="24"/>
        </w:rPr>
        <w:t>This approach undermines confidence in both the legislative process and the resulting policy framework. Public education is a shared responsibility, and decisions of this magnitude should be developed through collaborative, transparent engagement rather than unilateral action.</w:t>
      </w:r>
    </w:p>
    <w:p w14:paraId="7F0E07B0" w14:textId="70E7601C" w:rsidR="00795245" w:rsidRPr="00250E05" w:rsidRDefault="00795245" w:rsidP="00250E05">
      <w:pPr>
        <w:spacing w:after="120" w:line="240" w:lineRule="auto"/>
        <w:rPr>
          <w:rFonts w:ascii="Arial" w:hAnsi="Arial" w:cs="Arial"/>
          <w:sz w:val="24"/>
          <w:szCs w:val="24"/>
        </w:rPr>
      </w:pPr>
      <w:r w:rsidRPr="00250E05">
        <w:rPr>
          <w:rFonts w:ascii="Arial" w:hAnsi="Arial" w:cs="Arial"/>
          <w:sz w:val="24"/>
          <w:szCs w:val="24"/>
        </w:rPr>
        <w:t xml:space="preserve">At the same time, Bill 101 does not address the systemic issues that are consistently identified by educators, families, and education stakeholders as the primary barriers to student success. These include chronic underfunding, increasing class sizes, insufficient </w:t>
      </w:r>
      <w:r w:rsidRPr="00250E05">
        <w:rPr>
          <w:rFonts w:ascii="Arial" w:hAnsi="Arial" w:cs="Arial"/>
          <w:sz w:val="24"/>
          <w:szCs w:val="24"/>
        </w:rPr>
        <w:lastRenderedPageBreak/>
        <w:t>special education supports, rising incidents of violence in schools, and growing student mental health needs.</w:t>
      </w:r>
    </w:p>
    <w:p w14:paraId="2783ADC1" w14:textId="3A90CCE0" w:rsidR="00795245" w:rsidRPr="00250E05" w:rsidRDefault="00795245" w:rsidP="00250E05">
      <w:pPr>
        <w:spacing w:after="120" w:line="240" w:lineRule="auto"/>
        <w:rPr>
          <w:rFonts w:ascii="Arial" w:hAnsi="Arial" w:cs="Arial"/>
          <w:sz w:val="24"/>
          <w:szCs w:val="24"/>
        </w:rPr>
      </w:pPr>
      <w:r w:rsidRPr="00250E05">
        <w:rPr>
          <w:rFonts w:ascii="Arial" w:hAnsi="Arial" w:cs="Arial"/>
          <w:sz w:val="24"/>
          <w:szCs w:val="24"/>
        </w:rPr>
        <w:t>School boards across Ontario are facing sustained financial pressures that are not the result of mismanagement, but rather the cumulative impact of years of underinvestment in public education. Legislative changes that restructure governance or centralize authority do not address these underlying challenges.</w:t>
      </w:r>
    </w:p>
    <w:p w14:paraId="286C86FA" w14:textId="51A903AE" w:rsidR="005E375A" w:rsidRPr="00250E05" w:rsidRDefault="00795245" w:rsidP="00250E05">
      <w:pPr>
        <w:spacing w:after="120" w:line="240" w:lineRule="auto"/>
        <w:rPr>
          <w:rFonts w:ascii="Arial" w:hAnsi="Arial" w:cs="Arial"/>
          <w:sz w:val="24"/>
          <w:szCs w:val="24"/>
        </w:rPr>
      </w:pPr>
      <w:r w:rsidRPr="00250E05">
        <w:rPr>
          <w:rFonts w:ascii="Arial" w:hAnsi="Arial" w:cs="Arial"/>
          <w:sz w:val="24"/>
          <w:szCs w:val="24"/>
        </w:rPr>
        <w:t>By focusing on structural reforms rather than classroom conditions and resource needs, Bill 101 diverts attention away from the real issues affecting student learning and well-being.</w:t>
      </w:r>
    </w:p>
    <w:p w14:paraId="4FD15A54" w14:textId="5BB01396" w:rsidR="00F854D6" w:rsidRPr="00250E05" w:rsidRDefault="00F854D6" w:rsidP="00250E05">
      <w:pPr>
        <w:pStyle w:val="Heading3"/>
        <w:spacing w:after="120" w:line="240" w:lineRule="auto"/>
        <w:rPr>
          <w:rFonts w:ascii="Arial" w:hAnsi="Arial"/>
          <w:b w:val="0"/>
          <w:bCs w:val="0"/>
        </w:rPr>
      </w:pPr>
      <w:bookmarkStart w:id="14" w:name="_Toc227946408"/>
      <w:r w:rsidRPr="00250E05">
        <w:rPr>
          <w:rFonts w:ascii="Arial" w:hAnsi="Arial"/>
          <w:b w:val="0"/>
          <w:bCs w:val="0"/>
        </w:rPr>
        <w:t>Erosion of Local Democracy and School Board Governance</w:t>
      </w:r>
      <w:bookmarkEnd w:id="14"/>
    </w:p>
    <w:p w14:paraId="0421BCED" w14:textId="484D9F15" w:rsidR="009E6724" w:rsidRPr="00250E05" w:rsidRDefault="009E6724" w:rsidP="00250E05">
      <w:pPr>
        <w:spacing w:after="120" w:line="240" w:lineRule="auto"/>
        <w:rPr>
          <w:rFonts w:ascii="Arial" w:hAnsi="Arial" w:cs="Arial"/>
          <w:sz w:val="24"/>
          <w:szCs w:val="24"/>
        </w:rPr>
      </w:pPr>
      <w:r w:rsidRPr="00250E05">
        <w:rPr>
          <w:rFonts w:ascii="Arial" w:hAnsi="Arial" w:cs="Arial"/>
          <w:sz w:val="24"/>
          <w:szCs w:val="24"/>
        </w:rPr>
        <w:t>Democratically elected school boards are a foundational component of Ontario’s public education system. They ensure that local communities have a direct voice in decision-making and that policies reflect the needs and priorities of students and families. Bill 101 significantly weakens this model.</w:t>
      </w:r>
    </w:p>
    <w:p w14:paraId="0EB4A918" w14:textId="0DD8DAA3" w:rsidR="009E6724" w:rsidRPr="00250E05" w:rsidRDefault="009E6724" w:rsidP="00250E05">
      <w:pPr>
        <w:spacing w:after="120" w:line="240" w:lineRule="auto"/>
        <w:rPr>
          <w:rFonts w:ascii="Arial" w:hAnsi="Arial" w:cs="Arial"/>
          <w:sz w:val="24"/>
          <w:szCs w:val="24"/>
        </w:rPr>
      </w:pPr>
      <w:r w:rsidRPr="00250E05">
        <w:rPr>
          <w:rFonts w:ascii="Arial" w:hAnsi="Arial" w:cs="Arial"/>
          <w:sz w:val="24"/>
          <w:szCs w:val="24"/>
        </w:rPr>
        <w:t>The legislation reduces the authority of elected trustees while transferring decision-making power to unelected officials, including newly empowered chief executive officers (CEOs), and expanding the regulatory authority of the Minister of Education over school board processes.</w:t>
      </w:r>
    </w:p>
    <w:p w14:paraId="5FF9906B" w14:textId="794DAB2F" w:rsidR="009E6724" w:rsidRPr="00250E05" w:rsidRDefault="009E6724" w:rsidP="00250E05">
      <w:pPr>
        <w:spacing w:after="120" w:line="240" w:lineRule="auto"/>
        <w:rPr>
          <w:rFonts w:ascii="Arial" w:hAnsi="Arial" w:cs="Arial"/>
          <w:sz w:val="24"/>
          <w:szCs w:val="24"/>
        </w:rPr>
      </w:pPr>
      <w:r w:rsidRPr="00250E05">
        <w:rPr>
          <w:rFonts w:ascii="Arial" w:hAnsi="Arial" w:cs="Arial"/>
          <w:sz w:val="24"/>
          <w:szCs w:val="24"/>
        </w:rPr>
        <w:t xml:space="preserve">It is important to recognize that elected trustees remain in place today only </w:t>
      </w:r>
      <w:r w:rsidR="004141FE" w:rsidRPr="00250E05">
        <w:rPr>
          <w:rFonts w:ascii="Arial" w:hAnsi="Arial" w:cs="Arial"/>
          <w:sz w:val="24"/>
          <w:szCs w:val="24"/>
        </w:rPr>
        <w:t>because of</w:t>
      </w:r>
      <w:r w:rsidRPr="00250E05">
        <w:rPr>
          <w:rFonts w:ascii="Arial" w:hAnsi="Arial" w:cs="Arial"/>
          <w:sz w:val="24"/>
          <w:szCs w:val="24"/>
        </w:rPr>
        <w:t xml:space="preserve"> sustained and widespread opposition to the government’s initial proposal to eliminate them altogether. </w:t>
      </w:r>
      <w:r w:rsidR="006A1B4F" w:rsidRPr="00250E05">
        <w:rPr>
          <w:rFonts w:ascii="Arial" w:hAnsi="Arial" w:cs="Arial"/>
          <w:sz w:val="24"/>
          <w:szCs w:val="24"/>
        </w:rPr>
        <w:t xml:space="preserve">The </w:t>
      </w:r>
      <w:r w:rsidR="00247BC7" w:rsidRPr="00250E05">
        <w:rPr>
          <w:rFonts w:ascii="Arial" w:hAnsi="Arial" w:cs="Arial"/>
          <w:sz w:val="24"/>
          <w:szCs w:val="24"/>
        </w:rPr>
        <w:t xml:space="preserve">Minister of Education repeatedly stated his intention to eliminate the role of elected trustees, and the government only reversed course </w:t>
      </w:r>
      <w:r w:rsidRPr="00250E05">
        <w:rPr>
          <w:rFonts w:ascii="Arial" w:hAnsi="Arial" w:cs="Arial"/>
          <w:sz w:val="24"/>
          <w:szCs w:val="24"/>
        </w:rPr>
        <w:t>after significant public pressure from educators, parents, families, and communities across Ontario. While trustees remain, Bill 101 substantially diminishes their role by removing key responsibilities and limiting their ability to exercise meaningful oversight.</w:t>
      </w:r>
    </w:p>
    <w:p w14:paraId="4C56D50B" w14:textId="1D8F25DF" w:rsidR="009E6724" w:rsidRPr="00250E05" w:rsidRDefault="009E6724" w:rsidP="00250E05">
      <w:pPr>
        <w:spacing w:after="120" w:line="240" w:lineRule="auto"/>
        <w:rPr>
          <w:rFonts w:ascii="Arial" w:hAnsi="Arial" w:cs="Arial"/>
          <w:sz w:val="24"/>
          <w:szCs w:val="24"/>
        </w:rPr>
      </w:pPr>
      <w:r w:rsidRPr="00250E05">
        <w:rPr>
          <w:rFonts w:ascii="Arial" w:hAnsi="Arial" w:cs="Arial"/>
          <w:sz w:val="24"/>
          <w:szCs w:val="24"/>
        </w:rPr>
        <w:t>This results in a model where trustees retain their formal status but are significantly constrained in their ability to represent their communities effectively.</w:t>
      </w:r>
    </w:p>
    <w:p w14:paraId="0BB0CF51" w14:textId="04D6EF9A" w:rsidR="009E6724" w:rsidRPr="00250E05" w:rsidRDefault="009E6724" w:rsidP="00250E05">
      <w:pPr>
        <w:spacing w:after="120" w:line="240" w:lineRule="auto"/>
        <w:rPr>
          <w:rFonts w:ascii="Arial" w:hAnsi="Arial" w:cs="Arial"/>
          <w:sz w:val="24"/>
          <w:szCs w:val="24"/>
        </w:rPr>
      </w:pPr>
      <w:r w:rsidRPr="00250E05">
        <w:rPr>
          <w:rFonts w:ascii="Arial" w:hAnsi="Arial" w:cs="Arial"/>
          <w:sz w:val="24"/>
          <w:szCs w:val="24"/>
        </w:rPr>
        <w:t>Bill 101 also enables the Minister to establish, through regulation, the circumstances under which school board decisions or motions require confirmation, and to designate the board official responsible for providing that confirmation, including the Chair, the CEO, or another individual. The legislation does not define the scope or limits of these requirements, thereby conferring broad discretionary authority on the Minister to shape local decision-making processes.</w:t>
      </w:r>
    </w:p>
    <w:p w14:paraId="389E5AE7" w14:textId="77777777" w:rsidR="007B1050" w:rsidRPr="00250E05" w:rsidRDefault="009E6724" w:rsidP="00250E05">
      <w:pPr>
        <w:spacing w:after="120" w:line="240" w:lineRule="auto"/>
        <w:rPr>
          <w:rFonts w:ascii="Arial" w:hAnsi="Arial" w:cs="Arial"/>
          <w:sz w:val="24"/>
          <w:szCs w:val="24"/>
        </w:rPr>
      </w:pPr>
      <w:r w:rsidRPr="00250E05">
        <w:rPr>
          <w:rFonts w:ascii="Arial" w:hAnsi="Arial" w:cs="Arial"/>
          <w:sz w:val="24"/>
          <w:szCs w:val="24"/>
        </w:rPr>
        <w:t>The absence of clear parameters introduces uncertainty and raises concerns regarding the potential for inconsistent or politically influenced oversight.</w:t>
      </w:r>
      <w:r w:rsidR="007B1050" w:rsidRPr="00250E05">
        <w:rPr>
          <w:rFonts w:ascii="Arial" w:hAnsi="Arial" w:cs="Arial"/>
          <w:sz w:val="24"/>
          <w:szCs w:val="24"/>
        </w:rPr>
        <w:t xml:space="preserve"> </w:t>
      </w:r>
    </w:p>
    <w:p w14:paraId="76A66C3F" w14:textId="0DCA502F" w:rsidR="009E6724" w:rsidRPr="00250E05" w:rsidRDefault="009E6724" w:rsidP="00250E05">
      <w:pPr>
        <w:spacing w:after="120" w:line="240" w:lineRule="auto"/>
        <w:rPr>
          <w:rFonts w:ascii="Arial" w:hAnsi="Arial" w:cs="Arial"/>
          <w:sz w:val="24"/>
          <w:szCs w:val="24"/>
        </w:rPr>
      </w:pPr>
      <w:r w:rsidRPr="00250E05">
        <w:rPr>
          <w:rFonts w:ascii="Arial" w:hAnsi="Arial" w:cs="Arial"/>
          <w:sz w:val="24"/>
          <w:szCs w:val="24"/>
        </w:rPr>
        <w:t>Collectively, these changes represent a significant departure from established principles of local democratic governance and risk eroding public trust in Ontario’s education system.</w:t>
      </w:r>
    </w:p>
    <w:p w14:paraId="2BB8E0D2" w14:textId="7CF1AECC" w:rsidR="002C7C28" w:rsidRPr="00250E05" w:rsidRDefault="00C97B74" w:rsidP="00250E05">
      <w:pPr>
        <w:pStyle w:val="Heading3"/>
        <w:spacing w:after="120" w:line="240" w:lineRule="auto"/>
        <w:rPr>
          <w:rFonts w:ascii="Arial" w:hAnsi="Arial"/>
          <w:b w:val="0"/>
          <w:bCs w:val="0"/>
        </w:rPr>
      </w:pPr>
      <w:bookmarkStart w:id="15" w:name="_Toc227946409"/>
      <w:r w:rsidRPr="00250E05">
        <w:rPr>
          <w:rFonts w:ascii="Arial" w:hAnsi="Arial"/>
          <w:b w:val="0"/>
          <w:bCs w:val="0"/>
        </w:rPr>
        <w:t>Centralization of Power and Shift to a Corporate Model</w:t>
      </w:r>
      <w:bookmarkEnd w:id="15"/>
    </w:p>
    <w:p w14:paraId="3B396904" w14:textId="77777777" w:rsidR="002C7C28" w:rsidRPr="00250E05" w:rsidRDefault="002C7C28" w:rsidP="00250E05">
      <w:pPr>
        <w:spacing w:after="120" w:line="240" w:lineRule="auto"/>
        <w:rPr>
          <w:rFonts w:ascii="Arial" w:hAnsi="Arial" w:cs="Arial"/>
          <w:sz w:val="24"/>
          <w:szCs w:val="24"/>
        </w:rPr>
      </w:pPr>
      <w:r w:rsidRPr="00250E05">
        <w:rPr>
          <w:rFonts w:ascii="Arial" w:hAnsi="Arial" w:cs="Arial"/>
          <w:sz w:val="24"/>
          <w:szCs w:val="24"/>
        </w:rPr>
        <w:lastRenderedPageBreak/>
        <w:t>Bill 101 introduces structural changes that reconfigure school board leadership and governance by separating the roles of Chief Executive Officer (CEO) and Chief Education Officer (CEdO</w:t>
      </w:r>
      <w:proofErr w:type="gramStart"/>
      <w:r w:rsidRPr="00250E05">
        <w:rPr>
          <w:rFonts w:ascii="Arial" w:hAnsi="Arial" w:cs="Arial"/>
          <w:sz w:val="24"/>
          <w:szCs w:val="24"/>
        </w:rPr>
        <w:t>), and</w:t>
      </w:r>
      <w:proofErr w:type="gramEnd"/>
      <w:r w:rsidRPr="00250E05">
        <w:rPr>
          <w:rFonts w:ascii="Arial" w:hAnsi="Arial" w:cs="Arial"/>
          <w:sz w:val="24"/>
          <w:szCs w:val="24"/>
        </w:rPr>
        <w:t xml:space="preserve"> assigning significant authority to executive leadership.</w:t>
      </w:r>
    </w:p>
    <w:p w14:paraId="247E9B37" w14:textId="77777777" w:rsidR="002C7C28" w:rsidRPr="00250E05" w:rsidRDefault="002C7C28" w:rsidP="00250E05">
      <w:pPr>
        <w:spacing w:after="120" w:line="240" w:lineRule="auto"/>
        <w:rPr>
          <w:rFonts w:ascii="Arial" w:hAnsi="Arial" w:cs="Arial"/>
          <w:sz w:val="24"/>
          <w:szCs w:val="24"/>
        </w:rPr>
      </w:pPr>
      <w:r w:rsidRPr="00250E05">
        <w:rPr>
          <w:rFonts w:ascii="Arial" w:hAnsi="Arial" w:cs="Arial"/>
          <w:sz w:val="24"/>
          <w:szCs w:val="24"/>
        </w:rPr>
        <w:t>This restructuring reflects a shift toward a centralized, management-oriented model of governance.</w:t>
      </w:r>
    </w:p>
    <w:p w14:paraId="5758A07F" w14:textId="2E68D2EC" w:rsidR="002C7C28" w:rsidRPr="00250E05" w:rsidRDefault="002C7C28" w:rsidP="00250E05">
      <w:pPr>
        <w:spacing w:after="120" w:line="240" w:lineRule="auto"/>
        <w:rPr>
          <w:rFonts w:ascii="Arial" w:hAnsi="Arial" w:cs="Arial"/>
          <w:sz w:val="24"/>
          <w:szCs w:val="24"/>
        </w:rPr>
      </w:pPr>
      <w:r w:rsidRPr="00250E05">
        <w:rPr>
          <w:rFonts w:ascii="Arial" w:hAnsi="Arial" w:cs="Arial"/>
          <w:sz w:val="24"/>
          <w:szCs w:val="24"/>
        </w:rPr>
        <w:t>Public education, however, is not a corporate enterprise. It is a public good rooted in relationships, community engagement, and professional expertise. Effective governance structures must support these principles rather than displace them.</w:t>
      </w:r>
    </w:p>
    <w:p w14:paraId="7E1204F8" w14:textId="77777777" w:rsidR="002C7C28" w:rsidRPr="00250E05" w:rsidRDefault="002C7C28" w:rsidP="00250E05">
      <w:pPr>
        <w:spacing w:after="120" w:line="240" w:lineRule="auto"/>
        <w:rPr>
          <w:rFonts w:ascii="Arial" w:hAnsi="Arial" w:cs="Arial"/>
          <w:sz w:val="24"/>
          <w:szCs w:val="24"/>
        </w:rPr>
      </w:pPr>
      <w:r w:rsidRPr="00250E05">
        <w:rPr>
          <w:rFonts w:ascii="Arial" w:hAnsi="Arial" w:cs="Arial"/>
          <w:sz w:val="24"/>
          <w:szCs w:val="24"/>
        </w:rPr>
        <w:t>By concentrating authority in executive roles and reducing democratic oversight, Bill 101 risks prioritizing administrative and financial considerations over educational outcomes and student needs.</w:t>
      </w:r>
    </w:p>
    <w:p w14:paraId="07EDD361" w14:textId="1455A052" w:rsidR="00925B6F" w:rsidRPr="00250E05" w:rsidRDefault="002C7C28" w:rsidP="00250E05">
      <w:pPr>
        <w:spacing w:after="120" w:line="240" w:lineRule="auto"/>
        <w:rPr>
          <w:rFonts w:ascii="Arial" w:hAnsi="Arial" w:cs="Arial"/>
          <w:sz w:val="24"/>
          <w:szCs w:val="24"/>
        </w:rPr>
      </w:pPr>
      <w:r w:rsidRPr="00250E05">
        <w:rPr>
          <w:rFonts w:ascii="Arial" w:hAnsi="Arial" w:cs="Arial"/>
          <w:sz w:val="24"/>
          <w:szCs w:val="24"/>
        </w:rPr>
        <w:t>Furthermore, centralization reduces the system’s capacity to respond to the diverse needs of communities across Ontario. Students in urban, rural, northern, and remote communities experience different challenges, and governance structures must retain the flexibility to respond to these local realities.</w:t>
      </w:r>
    </w:p>
    <w:p w14:paraId="0B148765" w14:textId="7459D93B" w:rsidR="00975940" w:rsidRPr="00250E05" w:rsidRDefault="00340109" w:rsidP="00250E05">
      <w:pPr>
        <w:pStyle w:val="Heading3"/>
        <w:spacing w:after="120" w:line="240" w:lineRule="auto"/>
        <w:rPr>
          <w:rFonts w:ascii="Arial" w:hAnsi="Arial"/>
          <w:b w:val="0"/>
          <w:bCs w:val="0"/>
        </w:rPr>
      </w:pPr>
      <w:bookmarkStart w:id="16" w:name="_Toc227946410"/>
      <w:r w:rsidRPr="00250E05">
        <w:rPr>
          <w:rFonts w:ascii="Arial" w:hAnsi="Arial"/>
          <w:b w:val="0"/>
          <w:bCs w:val="0"/>
        </w:rPr>
        <w:t>Interference with Collective Bargaining</w:t>
      </w:r>
      <w:bookmarkEnd w:id="16"/>
    </w:p>
    <w:p w14:paraId="0397EF2E" w14:textId="77777777" w:rsidR="00340109" w:rsidRPr="00250E05" w:rsidRDefault="00340109" w:rsidP="00250E05">
      <w:pPr>
        <w:spacing w:after="120" w:line="240" w:lineRule="auto"/>
        <w:rPr>
          <w:rFonts w:ascii="Arial" w:hAnsi="Arial" w:cs="Arial"/>
          <w:sz w:val="24"/>
          <w:szCs w:val="24"/>
        </w:rPr>
      </w:pPr>
      <w:r w:rsidRPr="00250E05">
        <w:rPr>
          <w:rFonts w:ascii="Arial" w:hAnsi="Arial" w:cs="Arial"/>
          <w:sz w:val="24"/>
          <w:szCs w:val="24"/>
        </w:rPr>
        <w:t>Bill 101 introduces significant amendments to the School Boards Collective Bargaining Act that alter both the structure and operation of collective bargaining in Ontario’s education sector.</w:t>
      </w:r>
    </w:p>
    <w:p w14:paraId="76BF7C6B" w14:textId="55937F95" w:rsidR="00340109" w:rsidRPr="00250E05" w:rsidRDefault="00340109" w:rsidP="00250E05">
      <w:pPr>
        <w:spacing w:after="120" w:line="240" w:lineRule="auto"/>
        <w:rPr>
          <w:rFonts w:ascii="Arial" w:hAnsi="Arial" w:cs="Arial"/>
          <w:sz w:val="24"/>
          <w:szCs w:val="24"/>
        </w:rPr>
      </w:pPr>
      <w:r w:rsidRPr="00250E05">
        <w:rPr>
          <w:rFonts w:ascii="Arial" w:hAnsi="Arial" w:cs="Arial"/>
          <w:sz w:val="24"/>
          <w:szCs w:val="24"/>
        </w:rPr>
        <w:t>At the central bargaining table, the legislation removes the Ontario Public School Boards’ Association (OPSBA) as the employer bargaining agency and replaces it with the Council of Ontario Directors of Education (CODE). It further establishes a committee within CODE that is responsible for overseeing and directing bargaining activities. The composition, authority, and governance of this committee are subject to regulation by the Minister, providing the government with substantial indirect influence over the employer side of the bargaining process.</w:t>
      </w:r>
    </w:p>
    <w:p w14:paraId="2B15045E" w14:textId="1C29394B" w:rsidR="00340109" w:rsidRPr="00250E05" w:rsidRDefault="00340109" w:rsidP="00250E05">
      <w:pPr>
        <w:spacing w:after="120" w:line="240" w:lineRule="auto"/>
        <w:rPr>
          <w:rFonts w:ascii="Arial" w:hAnsi="Arial" w:cs="Arial"/>
          <w:sz w:val="24"/>
          <w:szCs w:val="24"/>
        </w:rPr>
      </w:pPr>
      <w:r w:rsidRPr="00250E05">
        <w:rPr>
          <w:rFonts w:ascii="Arial" w:hAnsi="Arial" w:cs="Arial"/>
          <w:sz w:val="24"/>
          <w:szCs w:val="24"/>
        </w:rPr>
        <w:t xml:space="preserve">At the same time, the legislation maintains provisions asserting that neither CODE nor its governing structures act as an agent of the Crown and that the Crown is not the employer. This creates a structural inconsistency in which the government exercises significant control over central bargaining processes while </w:t>
      </w:r>
      <w:r w:rsidR="001B5C52" w:rsidRPr="00250E05">
        <w:rPr>
          <w:rFonts w:ascii="Arial" w:hAnsi="Arial" w:cs="Arial"/>
          <w:sz w:val="24"/>
          <w:szCs w:val="24"/>
        </w:rPr>
        <w:t>distancing itself from the</w:t>
      </w:r>
      <w:r w:rsidRPr="00250E05">
        <w:rPr>
          <w:rFonts w:ascii="Arial" w:hAnsi="Arial" w:cs="Arial"/>
          <w:sz w:val="24"/>
          <w:szCs w:val="24"/>
        </w:rPr>
        <w:t xml:space="preserve"> legal responsibilities associated with employer status.</w:t>
      </w:r>
    </w:p>
    <w:p w14:paraId="6055486A" w14:textId="77777777" w:rsidR="00340109" w:rsidRPr="00250E05" w:rsidRDefault="00340109" w:rsidP="00250E05">
      <w:pPr>
        <w:spacing w:after="120" w:line="240" w:lineRule="auto"/>
        <w:rPr>
          <w:rFonts w:ascii="Arial" w:hAnsi="Arial" w:cs="Arial"/>
          <w:sz w:val="24"/>
          <w:szCs w:val="24"/>
        </w:rPr>
      </w:pPr>
      <w:r w:rsidRPr="00250E05">
        <w:rPr>
          <w:rFonts w:ascii="Arial" w:hAnsi="Arial" w:cs="Arial"/>
          <w:sz w:val="24"/>
          <w:szCs w:val="24"/>
        </w:rPr>
        <w:t>Bill 101 also expands the Minister’s authority to replace CODE with another person or body and to establish policies and procedures governing that entity, without a requirement for consultation. These provisions introduce further instability into the central bargaining framework and raise serious concerns regarding the independence, integrity, and good faith nature of collective bargaining.</w:t>
      </w:r>
    </w:p>
    <w:p w14:paraId="0A8A8A19" w14:textId="77777777" w:rsidR="00AA0B67" w:rsidRPr="00250E05" w:rsidRDefault="00340109" w:rsidP="00250E05">
      <w:pPr>
        <w:spacing w:after="120" w:line="240" w:lineRule="auto"/>
        <w:rPr>
          <w:rFonts w:ascii="Arial" w:hAnsi="Arial" w:cs="Arial"/>
          <w:sz w:val="24"/>
          <w:szCs w:val="24"/>
        </w:rPr>
      </w:pPr>
      <w:r w:rsidRPr="00250E05">
        <w:rPr>
          <w:rFonts w:ascii="Arial" w:hAnsi="Arial" w:cs="Arial"/>
          <w:sz w:val="24"/>
          <w:szCs w:val="24"/>
        </w:rPr>
        <w:t xml:space="preserve">At the local bargaining level, Bill 101 introduces additional changes that shift authority away from democratically elected trustees and toward administrative leadership. In particular, the legislation provides that the ratification of local agreements is contingent on execution by the Director of Education, now designated as the Chief Executive Officer (CEO). This </w:t>
      </w:r>
      <w:r w:rsidRPr="00250E05">
        <w:rPr>
          <w:rFonts w:ascii="Arial" w:hAnsi="Arial" w:cs="Arial"/>
          <w:sz w:val="24"/>
          <w:szCs w:val="24"/>
        </w:rPr>
        <w:lastRenderedPageBreak/>
        <w:t>represents a departure from established practice and removes trustees from their long-standing role in local bargaining for English-language public boards.</w:t>
      </w:r>
    </w:p>
    <w:p w14:paraId="093C9FC2" w14:textId="4F1F9B02" w:rsidR="00340109" w:rsidRPr="00250E05" w:rsidRDefault="00340109" w:rsidP="00250E05">
      <w:pPr>
        <w:spacing w:after="120" w:line="240" w:lineRule="auto"/>
        <w:rPr>
          <w:rFonts w:ascii="Arial" w:hAnsi="Arial" w:cs="Arial"/>
          <w:sz w:val="24"/>
          <w:szCs w:val="24"/>
        </w:rPr>
      </w:pPr>
      <w:r w:rsidRPr="00250E05">
        <w:rPr>
          <w:rFonts w:ascii="Arial" w:hAnsi="Arial" w:cs="Arial"/>
          <w:sz w:val="24"/>
          <w:szCs w:val="24"/>
        </w:rPr>
        <w:t>These changes alter the balance of decision-making authority at the local level and may impact the dynamics of negotiations, particularly where administrative and governance roles are more closely aligned with provincial direction.</w:t>
      </w:r>
    </w:p>
    <w:p w14:paraId="75C98CEC" w14:textId="77777777" w:rsidR="00340109" w:rsidRPr="00250E05" w:rsidRDefault="00340109" w:rsidP="00250E05">
      <w:pPr>
        <w:spacing w:after="120" w:line="240" w:lineRule="auto"/>
        <w:rPr>
          <w:rFonts w:ascii="Arial" w:hAnsi="Arial" w:cs="Arial"/>
          <w:sz w:val="24"/>
          <w:szCs w:val="24"/>
        </w:rPr>
      </w:pPr>
      <w:r w:rsidRPr="00250E05">
        <w:rPr>
          <w:rFonts w:ascii="Arial" w:hAnsi="Arial" w:cs="Arial"/>
          <w:sz w:val="24"/>
          <w:szCs w:val="24"/>
        </w:rPr>
        <w:t>In addition, Bill 101 expands the regulation-making authority of the government to include matters related to local bargaining. The breadth of this authority is not clearly defined in the legislation and introduces the potential for further intervention in local bargaining processes through future regulations.</w:t>
      </w:r>
    </w:p>
    <w:p w14:paraId="50302375" w14:textId="77777777" w:rsidR="00340109" w:rsidRPr="00250E05" w:rsidRDefault="00340109" w:rsidP="00250E05">
      <w:pPr>
        <w:spacing w:after="120" w:line="240" w:lineRule="auto"/>
        <w:rPr>
          <w:rFonts w:ascii="Arial" w:hAnsi="Arial" w:cs="Arial"/>
          <w:sz w:val="24"/>
          <w:szCs w:val="24"/>
        </w:rPr>
      </w:pPr>
      <w:r w:rsidRPr="00250E05">
        <w:rPr>
          <w:rFonts w:ascii="Arial" w:hAnsi="Arial" w:cs="Arial"/>
          <w:sz w:val="24"/>
          <w:szCs w:val="24"/>
        </w:rPr>
        <w:t>Across both central and local bargaining, Bill 101 relies heavily on broad and undefined regulation-making powers. Key elements of the new framework—including the composition and authority of the CODE committee, the processes for ratification, and the scope of ministerial oversight—are not set out in the legislation itself but are instead left to be determined at a later stage.</w:t>
      </w:r>
    </w:p>
    <w:p w14:paraId="61CD24BB" w14:textId="77777777" w:rsidR="00340109" w:rsidRPr="00250E05" w:rsidRDefault="00340109" w:rsidP="00250E05">
      <w:pPr>
        <w:spacing w:after="120" w:line="240" w:lineRule="auto"/>
        <w:rPr>
          <w:rFonts w:ascii="Arial" w:hAnsi="Arial" w:cs="Arial"/>
          <w:sz w:val="24"/>
          <w:szCs w:val="24"/>
        </w:rPr>
      </w:pPr>
      <w:r w:rsidRPr="00250E05">
        <w:rPr>
          <w:rFonts w:ascii="Arial" w:hAnsi="Arial" w:cs="Arial"/>
          <w:sz w:val="24"/>
          <w:szCs w:val="24"/>
        </w:rPr>
        <w:t>This reliance on vague language and future regulations creates a high degree of uncertainty regarding how the new bargaining system will function in practice. Parties to collective bargaining are being asked to operate within a framework whose full scope and implications are not yet known.</w:t>
      </w:r>
    </w:p>
    <w:p w14:paraId="160702FC" w14:textId="77777777" w:rsidR="00340109" w:rsidRPr="00250E05" w:rsidRDefault="00340109" w:rsidP="00250E05">
      <w:pPr>
        <w:spacing w:after="120" w:line="240" w:lineRule="auto"/>
        <w:rPr>
          <w:rFonts w:ascii="Arial" w:hAnsi="Arial" w:cs="Arial"/>
          <w:sz w:val="24"/>
          <w:szCs w:val="24"/>
        </w:rPr>
      </w:pPr>
      <w:r w:rsidRPr="00250E05">
        <w:rPr>
          <w:rFonts w:ascii="Arial" w:hAnsi="Arial" w:cs="Arial"/>
          <w:sz w:val="24"/>
          <w:szCs w:val="24"/>
        </w:rPr>
        <w:t>Such uncertainty undermines the stability and predictability that are essential to free and fair collective bargaining. It also raises concerns about transparency and accountability, as significant aspects of the system may be determined through regulation without legislative scrutiny.</w:t>
      </w:r>
    </w:p>
    <w:p w14:paraId="490D9EA4" w14:textId="260A4A5A" w:rsidR="00435B45" w:rsidRPr="00250E05" w:rsidRDefault="00340109" w:rsidP="00250E05">
      <w:pPr>
        <w:spacing w:after="120" w:line="240" w:lineRule="auto"/>
        <w:rPr>
          <w:rFonts w:ascii="Arial" w:hAnsi="Arial" w:cs="Arial"/>
          <w:sz w:val="24"/>
          <w:szCs w:val="24"/>
        </w:rPr>
      </w:pPr>
      <w:r w:rsidRPr="00250E05">
        <w:rPr>
          <w:rFonts w:ascii="Arial" w:hAnsi="Arial" w:cs="Arial"/>
          <w:sz w:val="24"/>
          <w:szCs w:val="24"/>
        </w:rPr>
        <w:t>Stable and fair labour relations depend on clearly defined roles and good faith negotiations. Bill 101 introduces ambiguity and concentrates control in ways that undermine these fundamental principles at both the central and local levels.</w:t>
      </w:r>
    </w:p>
    <w:p w14:paraId="25E2AE64" w14:textId="56B1E096" w:rsidR="00A233E8" w:rsidRPr="00250E05" w:rsidRDefault="00A233E8" w:rsidP="00250E05">
      <w:pPr>
        <w:pStyle w:val="Heading3"/>
        <w:spacing w:after="120" w:line="240" w:lineRule="auto"/>
        <w:rPr>
          <w:rFonts w:ascii="Arial" w:hAnsi="Arial"/>
          <w:b w:val="0"/>
          <w:bCs w:val="0"/>
        </w:rPr>
      </w:pPr>
      <w:bookmarkStart w:id="17" w:name="_Toc227946411"/>
      <w:r w:rsidRPr="00250E05">
        <w:rPr>
          <w:rFonts w:ascii="Arial" w:hAnsi="Arial"/>
          <w:b w:val="0"/>
          <w:bCs w:val="0"/>
        </w:rPr>
        <w:t>Undermining Professional Judgement and the Impact on Equity</w:t>
      </w:r>
      <w:bookmarkEnd w:id="17"/>
    </w:p>
    <w:p w14:paraId="0448E7D5"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Educators rely on their professional judgement to meet the diverse and evolving needs of their students. This professional judgement is grounded in curriculum knowledge, evidence of student learning, and expertise developed through training and experience.</w:t>
      </w:r>
    </w:p>
    <w:p w14:paraId="7BF27E03"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Bill 101 includes provisions that enable the Ministry to decide what educational materials and instructional practices should be used in the classroom, and to require boards to comply with those directives.</w:t>
      </w:r>
    </w:p>
    <w:p w14:paraId="20D93CAB"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These provisions have significant implications for educators’ ability to deliver responsive, inclusive, and effective instruction.</w:t>
      </w:r>
    </w:p>
    <w:p w14:paraId="48F91E19"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Restricting the range of resources that educators can use to deliver the curriculum limits their ability to reflect the diversity of Ontario’s classrooms. Students come from a wide range of cultural, linguistic, and socio-economic backgrounds, and effective teaching requires the flexibility to select resources that are relevant, inclusive, and responsive to those identities and experiences.</w:t>
      </w:r>
    </w:p>
    <w:p w14:paraId="180484D8"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lastRenderedPageBreak/>
        <w:t>Educators must be able to draw on a broad range of materials to support culturally responsive pedagogy, address systemic inequities, and ensure that all students see themselves reflected in their learning.</w:t>
      </w:r>
    </w:p>
    <w:p w14:paraId="00690B32"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Limiting access to diverse resources undermines these efforts and will disproportionately impact students from historically marginalized communities.</w:t>
      </w:r>
    </w:p>
    <w:p w14:paraId="58DF1D88"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In addition, restricting instructional resources constrains educators’ ability to differentiate instruction. Classrooms include students with a wide range of learning needs, including students with disabilities, English language learners, and students requiring enrichment or additional support. Effective differentiation requires flexibility in instructional approaches, materials, and assessment strategies.</w:t>
      </w:r>
    </w:p>
    <w:p w14:paraId="027CD63C"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Centralized control over resources imposes a one-size-fits-all approach that does not reflect the wide range of student needs. Rather than supporting student achievement, such constraints will hinder educators’ ability to provide equitable and responsive learning environments.</w:t>
      </w:r>
    </w:p>
    <w:p w14:paraId="0A3365E9"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Improving student outcomes requires trusting and supporting educator expertise—not limiting it.</w:t>
      </w:r>
    </w:p>
    <w:p w14:paraId="70D95244" w14:textId="1E8F2969" w:rsidR="00A233E8" w:rsidRPr="00250E05" w:rsidRDefault="00A233E8" w:rsidP="00250E05">
      <w:pPr>
        <w:pStyle w:val="Heading3"/>
        <w:spacing w:after="120" w:line="240" w:lineRule="auto"/>
        <w:rPr>
          <w:rFonts w:ascii="Arial" w:hAnsi="Arial"/>
          <w:b w:val="0"/>
          <w:bCs w:val="0"/>
        </w:rPr>
      </w:pPr>
      <w:bookmarkStart w:id="18" w:name="_Toc227946412"/>
      <w:r w:rsidRPr="00250E05">
        <w:rPr>
          <w:rFonts w:ascii="Arial" w:hAnsi="Arial"/>
          <w:b w:val="0"/>
          <w:bCs w:val="0"/>
        </w:rPr>
        <w:t>Addressing Student Achievement</w:t>
      </w:r>
      <w:bookmarkEnd w:id="18"/>
    </w:p>
    <w:p w14:paraId="5C35FB7E"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If the government’s objective is to improve student achievement, policy decisions must focus on the conditions that support learning.</w:t>
      </w:r>
    </w:p>
    <w:p w14:paraId="6022EC76" w14:textId="0A44DC76" w:rsidR="00BD05E9" w:rsidRPr="00250E05" w:rsidRDefault="00371C77" w:rsidP="00250E05">
      <w:pPr>
        <w:spacing w:after="120" w:line="240" w:lineRule="auto"/>
        <w:rPr>
          <w:rFonts w:ascii="Arial" w:hAnsi="Arial" w:cs="Arial"/>
          <w:sz w:val="24"/>
          <w:szCs w:val="24"/>
        </w:rPr>
      </w:pPr>
      <w:r w:rsidRPr="00250E05">
        <w:rPr>
          <w:rFonts w:ascii="Arial" w:hAnsi="Arial" w:cs="Arial"/>
          <w:sz w:val="24"/>
          <w:szCs w:val="24"/>
        </w:rPr>
        <w:t>Bill 101 eliminate</w:t>
      </w:r>
      <w:r w:rsidR="00BD05E9" w:rsidRPr="00250E05">
        <w:rPr>
          <w:rFonts w:ascii="Arial" w:hAnsi="Arial" w:cs="Arial"/>
          <w:sz w:val="24"/>
          <w:szCs w:val="24"/>
        </w:rPr>
        <w:t>s</w:t>
      </w:r>
      <w:r w:rsidRPr="00250E05">
        <w:rPr>
          <w:rFonts w:ascii="Arial" w:hAnsi="Arial" w:cs="Arial"/>
          <w:sz w:val="24"/>
          <w:szCs w:val="24"/>
        </w:rPr>
        <w:t xml:space="preserve"> the requirement for school boards to implement school climate surveys, removing a </w:t>
      </w:r>
      <w:r w:rsidR="00BD05E9" w:rsidRPr="00250E05">
        <w:rPr>
          <w:rFonts w:ascii="Arial" w:hAnsi="Arial" w:cs="Arial"/>
          <w:sz w:val="24"/>
          <w:szCs w:val="24"/>
        </w:rPr>
        <w:t>crucial</w:t>
      </w:r>
      <w:r w:rsidRPr="00250E05">
        <w:rPr>
          <w:rFonts w:ascii="Arial" w:hAnsi="Arial" w:cs="Arial"/>
          <w:sz w:val="24"/>
          <w:szCs w:val="24"/>
        </w:rPr>
        <w:t xml:space="preserve"> tool used to assess student well-being, safety, and inclusion within school communities. School climate surveys provide critical data on issues such as bullying, discrimination, student engagement, and sense of belonging—factors that are directly linked to student achievement and overall well-being. </w:t>
      </w:r>
    </w:p>
    <w:p w14:paraId="579AEDD3" w14:textId="48076E65" w:rsidR="00D76DD3" w:rsidRPr="00250E05" w:rsidRDefault="00371C77" w:rsidP="00250E05">
      <w:pPr>
        <w:spacing w:after="120" w:line="240" w:lineRule="auto"/>
        <w:rPr>
          <w:rFonts w:ascii="Arial" w:hAnsi="Arial" w:cs="Arial"/>
          <w:sz w:val="24"/>
          <w:szCs w:val="24"/>
        </w:rPr>
      </w:pPr>
      <w:r w:rsidRPr="00250E05">
        <w:rPr>
          <w:rFonts w:ascii="Arial" w:hAnsi="Arial" w:cs="Arial"/>
          <w:sz w:val="24"/>
          <w:szCs w:val="24"/>
        </w:rPr>
        <w:t>The elimination of this requirement reduces transparency and limits the ability of school boards, educators, and communities to identify and respond to systemic issues affecting students. Without consistent and system-wide data, it becomes more difficult to monitor progress, allocate resources effectively, and ensure that schools are safe, inclusive, and supportive environments for all students.</w:t>
      </w:r>
    </w:p>
    <w:p w14:paraId="1DFE0AFC" w14:textId="11DD3891"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Students in Ontario require smaller class sizes, increased supports for special education, safe and inclusive learning environments, adequate staffing and resources, and timely access to mental health and well-being supports. These priorities are well documented and consistently identified by educators and education stakeholders, yet despite its title, Bill 101 does not address these priorities.</w:t>
      </w:r>
    </w:p>
    <w:p w14:paraId="35F822D7" w14:textId="60E70E2F"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The challenges facing Ontario’s education system are not the result of governance structures, but of sustained underfunding and increasing demands on schools. Structural changes that centralize authority do not improve classroom conditions and will not lead to better outcomes for students.</w:t>
      </w:r>
    </w:p>
    <w:p w14:paraId="0B5D5BEA" w14:textId="77777777" w:rsidR="00A233E8" w:rsidRPr="00250E05" w:rsidRDefault="00A233E8" w:rsidP="00250E05">
      <w:pPr>
        <w:pStyle w:val="Heading3"/>
        <w:spacing w:after="120" w:line="240" w:lineRule="auto"/>
        <w:rPr>
          <w:rFonts w:ascii="Arial" w:hAnsi="Arial"/>
          <w:b w:val="0"/>
          <w:bCs w:val="0"/>
        </w:rPr>
      </w:pPr>
      <w:bookmarkStart w:id="19" w:name="_Toc227946413"/>
      <w:r w:rsidRPr="00250E05">
        <w:rPr>
          <w:rFonts w:ascii="Arial" w:hAnsi="Arial"/>
          <w:b w:val="0"/>
          <w:bCs w:val="0"/>
        </w:rPr>
        <w:t>CONCLUSION</w:t>
      </w:r>
      <w:bookmarkEnd w:id="19"/>
    </w:p>
    <w:p w14:paraId="179BD044"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lastRenderedPageBreak/>
        <w:t>Bill 101 represents a significant restructuring of Ontario’s public education system.</w:t>
      </w:r>
    </w:p>
    <w:p w14:paraId="4F917347"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By weakening local democracy, centralizing authority, interfering with collective bargaining, and limiting professional judgement, the legislation risks undermining the conditions necessary for student success.</w:t>
      </w:r>
    </w:p>
    <w:p w14:paraId="1A005BF0"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Public education is most effective when it is locally responsive, democratically accountable, and grounded in professional expertise.</w:t>
      </w:r>
    </w:p>
    <w:p w14:paraId="1AD3C44E" w14:textId="77777777" w:rsidR="00A233E8" w:rsidRPr="00250E05" w:rsidRDefault="00A233E8" w:rsidP="00250E05">
      <w:pPr>
        <w:spacing w:after="120" w:line="240" w:lineRule="auto"/>
        <w:rPr>
          <w:rFonts w:ascii="Arial" w:hAnsi="Arial" w:cs="Arial"/>
          <w:sz w:val="24"/>
          <w:szCs w:val="24"/>
        </w:rPr>
      </w:pPr>
      <w:r w:rsidRPr="00250E05">
        <w:rPr>
          <w:rFonts w:ascii="Arial" w:hAnsi="Arial" w:cs="Arial"/>
          <w:sz w:val="24"/>
          <w:szCs w:val="24"/>
        </w:rPr>
        <w:t>ETFO urges the government to reconsider the direction of Bill 101 and to engage in meaningful consultation with education stakeholders to develop policies that address the real challenges facing Ontario’s students and schools.</w:t>
      </w:r>
    </w:p>
    <w:p w14:paraId="491EAE11" w14:textId="2A0EF17D" w:rsidR="00A233E8" w:rsidRPr="00250E05" w:rsidRDefault="00A233E8" w:rsidP="00250E05">
      <w:pPr>
        <w:pStyle w:val="Heading3"/>
        <w:spacing w:after="120" w:line="240" w:lineRule="auto"/>
        <w:rPr>
          <w:rFonts w:ascii="Arial" w:hAnsi="Arial"/>
          <w:b w:val="0"/>
          <w:bCs w:val="0"/>
        </w:rPr>
      </w:pPr>
      <w:bookmarkStart w:id="20" w:name="_Toc227946414"/>
      <w:r w:rsidRPr="00250E05">
        <w:rPr>
          <w:rFonts w:ascii="Arial" w:hAnsi="Arial"/>
          <w:b w:val="0"/>
          <w:bCs w:val="0"/>
        </w:rPr>
        <w:t>RECOMMENDATION</w:t>
      </w:r>
      <w:bookmarkEnd w:id="20"/>
    </w:p>
    <w:p w14:paraId="2A254A0F" w14:textId="736A0D9D" w:rsidR="008B66C0" w:rsidRPr="00250E05" w:rsidRDefault="00A233E8" w:rsidP="00250E05">
      <w:pPr>
        <w:pStyle w:val="Reccomendations"/>
        <w:spacing w:after="120"/>
        <w:ind w:left="0" w:right="126" w:firstLine="0"/>
        <w:rPr>
          <w:rFonts w:ascii="Arial" w:hAnsi="Arial" w:cs="Arial"/>
          <w:sz w:val="24"/>
          <w:szCs w:val="24"/>
        </w:rPr>
      </w:pPr>
      <w:r w:rsidRPr="00250E05">
        <w:rPr>
          <w:rFonts w:ascii="Arial" w:hAnsi="Arial" w:cs="Arial"/>
          <w:sz w:val="24"/>
          <w:szCs w:val="24"/>
        </w:rPr>
        <w:t>Withdraw Bill 101 and engage in a meaningful consultation process with education stakeholders, including ETFO, to develop evidence-based policy measures that support student achievement and strengthen Ontario’s public education system.</w:t>
      </w:r>
    </w:p>
    <w:p w14:paraId="0BB75791" w14:textId="4C1428A6" w:rsidR="008B66C0" w:rsidRPr="00250E05" w:rsidRDefault="008B66C0" w:rsidP="00250E05">
      <w:pPr>
        <w:spacing w:after="120" w:line="240" w:lineRule="auto"/>
        <w:rPr>
          <w:rFonts w:ascii="Arial" w:hAnsi="Arial" w:cs="Arial"/>
          <w:sz w:val="24"/>
          <w:szCs w:val="24"/>
        </w:rPr>
      </w:pPr>
      <w:r w:rsidRPr="00250E05">
        <w:rPr>
          <w:rFonts w:ascii="Arial" w:hAnsi="Arial" w:cs="Arial"/>
          <w:sz w:val="24"/>
          <w:szCs w:val="24"/>
        </w:rPr>
        <w:t>Elementary Teachers' Federation of Ontario (ETFO)</w:t>
      </w:r>
    </w:p>
    <w:p w14:paraId="08620280" w14:textId="5C825854" w:rsidR="008B66C0" w:rsidRPr="00250E05" w:rsidRDefault="008B66C0" w:rsidP="00250E05">
      <w:pPr>
        <w:spacing w:after="120" w:line="240" w:lineRule="auto"/>
        <w:rPr>
          <w:rFonts w:ascii="Arial" w:hAnsi="Arial" w:cs="Arial"/>
          <w:sz w:val="24"/>
          <w:szCs w:val="24"/>
          <w:lang w:val="fr-CA"/>
        </w:rPr>
      </w:pPr>
      <w:r w:rsidRPr="00250E05">
        <w:rPr>
          <w:rFonts w:ascii="Arial" w:hAnsi="Arial" w:cs="Arial"/>
          <w:sz w:val="24"/>
          <w:szCs w:val="24"/>
          <w:lang w:val="fr-CA"/>
        </w:rPr>
        <w:t>Fédération des enseignantes et des enseignants de l’élémentaire de l’Ontario</w:t>
      </w:r>
    </w:p>
    <w:p w14:paraId="3306A81E" w14:textId="77777777" w:rsidR="008B66C0" w:rsidRPr="00250E05" w:rsidRDefault="008B66C0" w:rsidP="00250E05">
      <w:pPr>
        <w:spacing w:after="120" w:line="240" w:lineRule="auto"/>
        <w:rPr>
          <w:rFonts w:ascii="Arial" w:hAnsi="Arial" w:cs="Arial"/>
          <w:sz w:val="24"/>
          <w:szCs w:val="24"/>
        </w:rPr>
      </w:pPr>
      <w:r w:rsidRPr="00250E05">
        <w:rPr>
          <w:rFonts w:ascii="Arial" w:hAnsi="Arial" w:cs="Arial"/>
          <w:sz w:val="24"/>
          <w:szCs w:val="24"/>
        </w:rPr>
        <w:t>136 Isabella Street, Toronto, ON M4Y 0B5</w:t>
      </w:r>
    </w:p>
    <w:p w14:paraId="76C07749" w14:textId="572A48F3" w:rsidR="00220DFC" w:rsidRPr="00250E05" w:rsidRDefault="008B66C0" w:rsidP="00250E05">
      <w:pPr>
        <w:spacing w:after="120" w:line="240" w:lineRule="auto"/>
        <w:rPr>
          <w:rFonts w:ascii="Arial" w:hAnsi="Arial" w:cs="Arial"/>
          <w:sz w:val="24"/>
          <w:szCs w:val="24"/>
        </w:rPr>
      </w:pPr>
      <w:r w:rsidRPr="00250E05">
        <w:rPr>
          <w:rFonts w:ascii="Arial" w:hAnsi="Arial" w:cs="Arial"/>
          <w:sz w:val="24"/>
          <w:szCs w:val="24"/>
        </w:rPr>
        <w:t xml:space="preserve">416-962-3836 </w:t>
      </w:r>
      <w:r w:rsidR="00D373E8" w:rsidRPr="00250E05">
        <w:rPr>
          <w:rFonts w:ascii="Arial" w:hAnsi="Arial" w:cs="Arial"/>
          <w:sz w:val="24"/>
          <w:szCs w:val="24"/>
        </w:rPr>
        <w:t>ǀ</w:t>
      </w:r>
      <w:r w:rsidRPr="00250E05">
        <w:rPr>
          <w:rFonts w:ascii="Arial" w:hAnsi="Arial" w:cs="Arial"/>
          <w:sz w:val="24"/>
          <w:szCs w:val="24"/>
        </w:rPr>
        <w:t xml:space="preserve"> 1-888-838-3836</w:t>
      </w:r>
      <w:r w:rsidR="00D373E8" w:rsidRPr="00250E05">
        <w:rPr>
          <w:rFonts w:ascii="Arial" w:hAnsi="Arial" w:cs="Arial"/>
          <w:sz w:val="24"/>
          <w:szCs w:val="24"/>
        </w:rPr>
        <w:t xml:space="preserve"> ǀ </w:t>
      </w:r>
      <w:r w:rsidRPr="00250E05">
        <w:rPr>
          <w:rFonts w:ascii="Arial" w:hAnsi="Arial" w:cs="Arial"/>
          <w:sz w:val="24"/>
          <w:szCs w:val="24"/>
        </w:rPr>
        <w:t>etfo.ca</w:t>
      </w:r>
    </w:p>
    <w:p w14:paraId="60F5231C" w14:textId="77777777" w:rsidR="00250E05" w:rsidRPr="00250E05" w:rsidRDefault="00250E05">
      <w:pPr>
        <w:spacing w:after="120" w:line="240" w:lineRule="auto"/>
        <w:rPr>
          <w:rFonts w:ascii="Arial" w:hAnsi="Arial" w:cs="Arial"/>
          <w:sz w:val="24"/>
          <w:szCs w:val="24"/>
        </w:rPr>
      </w:pPr>
    </w:p>
    <w:sectPr w:rsidR="00250E05" w:rsidRPr="00250E05" w:rsidSect="00CD7BDE">
      <w:headerReference w:type="default" r:id="rId12"/>
      <w:footerReference w:type="default" r:id="rId13"/>
      <w:pgSz w:w="12240" w:h="15840"/>
      <w:pgMar w:top="1871" w:right="1140" w:bottom="1701" w:left="1412"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FE06" w14:textId="77777777" w:rsidR="006B5034" w:rsidRDefault="006B5034" w:rsidP="001E10A2">
      <w:pPr>
        <w:spacing w:after="0" w:line="240" w:lineRule="auto"/>
      </w:pPr>
      <w:r>
        <w:separator/>
      </w:r>
    </w:p>
  </w:endnote>
  <w:endnote w:type="continuationSeparator" w:id="0">
    <w:p w14:paraId="780418E5" w14:textId="77777777" w:rsidR="006B5034" w:rsidRDefault="006B5034" w:rsidP="001E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219F" w14:textId="77777777" w:rsidR="00041DE9" w:rsidRPr="002A2AAC" w:rsidRDefault="00041DE9" w:rsidP="002A2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8FF7" w14:textId="77777777" w:rsidR="006B5034" w:rsidRDefault="006B5034" w:rsidP="001E10A2">
      <w:pPr>
        <w:spacing w:after="0" w:line="240" w:lineRule="auto"/>
      </w:pPr>
      <w:r>
        <w:separator/>
      </w:r>
    </w:p>
  </w:footnote>
  <w:footnote w:type="continuationSeparator" w:id="0">
    <w:p w14:paraId="51506D30" w14:textId="77777777" w:rsidR="006B5034" w:rsidRDefault="006B5034" w:rsidP="001E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B043" w14:textId="37F8BB93" w:rsidR="00BD2563" w:rsidRDefault="00BD2563">
    <w:pPr>
      <w:pStyle w:val="Header"/>
    </w:pPr>
    <w:r w:rsidRPr="006363E1">
      <w:rPr>
        <w:noProof/>
        <w:lang w:eastAsia="en-CA"/>
      </w:rPr>
      <mc:AlternateContent>
        <mc:Choice Requires="wps">
          <w:drawing>
            <wp:anchor distT="0" distB="0" distL="114300" distR="114300" simplePos="0" relativeHeight="251669504" behindDoc="0" locked="0" layoutInCell="1" allowOverlap="1" wp14:anchorId="126E8D44" wp14:editId="7C5818D5">
              <wp:simplePos x="0" y="0"/>
              <wp:positionH relativeFrom="column">
                <wp:posOffset>1104372</wp:posOffset>
              </wp:positionH>
              <wp:positionV relativeFrom="paragraph">
                <wp:posOffset>296883</wp:posOffset>
              </wp:positionV>
              <wp:extent cx="5191125" cy="44154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5191125" cy="441540"/>
                      </a:xfrm>
                      <a:prstGeom prst="rect">
                        <a:avLst/>
                      </a:prstGeom>
                      <a:noFill/>
                      <a:ln w="6350">
                        <a:noFill/>
                      </a:ln>
                    </wps:spPr>
                    <wps:txbx>
                      <w:txbxContent>
                        <w:p w14:paraId="56C93C50" w14:textId="55CE6179" w:rsidR="00BD2563" w:rsidRPr="008F08E1" w:rsidRDefault="00BD2563" w:rsidP="003430FF">
                          <w:pPr>
                            <w:spacing w:after="120"/>
                            <w:jc w:val="right"/>
                            <w:rPr>
                              <w:sz w:val="24"/>
                              <w:szCs w:val="24"/>
                            </w:rPr>
                          </w:pPr>
                          <w:r w:rsidRPr="003D230F">
                            <w:rPr>
                              <w:color w:val="FFFFFF" w:themeColor="background1"/>
                              <w:sz w:val="24"/>
                              <w:szCs w:val="24"/>
                            </w:rPr>
                            <w:t>ETFO</w:t>
                          </w:r>
                          <w:r w:rsidR="006C38AD">
                            <w:rPr>
                              <w:color w:val="FFFFFF" w:themeColor="background1"/>
                              <w:sz w:val="24"/>
                              <w:szCs w:val="24"/>
                            </w:rPr>
                            <w:t xml:space="preserve"> Submission</w:t>
                          </w:r>
                          <w:r w:rsidRPr="003D230F">
                            <w:rPr>
                              <w:color w:val="FFFFFF" w:themeColor="background1"/>
                              <w:sz w:val="24"/>
                              <w:szCs w:val="24"/>
                            </w:rPr>
                            <w:t xml:space="preserve"> </w:t>
                          </w:r>
                          <w:r w:rsidR="00045F00">
                            <w:rPr>
                              <w:color w:val="FFFFFF" w:themeColor="background1"/>
                              <w:sz w:val="24"/>
                              <w:szCs w:val="24"/>
                            </w:rPr>
                            <w:t xml:space="preserve">– </w:t>
                          </w:r>
                          <w:r w:rsidR="00A55996" w:rsidRPr="00A55996">
                            <w:rPr>
                              <w:color w:val="FFFFFF" w:themeColor="background1"/>
                              <w:sz w:val="24"/>
                              <w:szCs w:val="24"/>
                            </w:rPr>
                            <w:t xml:space="preserve">Bill 101, </w:t>
                          </w:r>
                          <w:r w:rsidR="00A55996" w:rsidRPr="00A55996">
                            <w:rPr>
                              <w:i/>
                              <w:iCs/>
                              <w:color w:val="FFFFFF" w:themeColor="background1"/>
                              <w:sz w:val="24"/>
                              <w:szCs w:val="24"/>
                            </w:rPr>
                            <w:t>Putting Student Achievement First Act,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E8D44" id="_x0000_t202" coordsize="21600,21600" o:spt="202" path="m,l,21600r21600,l21600,xe">
              <v:stroke joinstyle="miter"/>
              <v:path gradientshapeok="t" o:connecttype="rect"/>
            </v:shapetype>
            <v:shape id="Text Box 37" o:spid="_x0000_s1026" type="#_x0000_t202" style="position:absolute;margin-left:86.95pt;margin-top:23.4pt;width:408.75pt;height:3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" filled="f" stroked="f" strokeweight=".5pt">
              <v:textbox>
                <w:txbxContent>
                  <w:p w14:paraId="56C93C50" w14:textId="55CE6179" w:rsidR="00BD2563" w:rsidRPr="008F08E1" w:rsidRDefault="00BD2563" w:rsidP="003430FF">
                    <w:pPr>
                      <w:spacing w:after="120"/>
                      <w:jc w:val="right"/>
                      <w:rPr>
                        <w:sz w:val="24"/>
                        <w:szCs w:val="24"/>
                      </w:rPr>
                    </w:pPr>
                    <w:r w:rsidRPr="003D230F">
                      <w:rPr>
                        <w:color w:val="FFFFFF" w:themeColor="background1"/>
                        <w:sz w:val="24"/>
                        <w:szCs w:val="24"/>
                      </w:rPr>
                      <w:t>ETFO</w:t>
                    </w:r>
                    <w:r w:rsidR="006C38AD">
                      <w:rPr>
                        <w:color w:val="FFFFFF" w:themeColor="background1"/>
                        <w:sz w:val="24"/>
                        <w:szCs w:val="24"/>
                      </w:rPr>
                      <w:t xml:space="preserve"> Submission</w:t>
                    </w:r>
                    <w:r w:rsidRPr="003D230F">
                      <w:rPr>
                        <w:color w:val="FFFFFF" w:themeColor="background1"/>
                        <w:sz w:val="24"/>
                        <w:szCs w:val="24"/>
                      </w:rPr>
                      <w:t xml:space="preserve"> </w:t>
                    </w:r>
                    <w:r w:rsidR="00045F00">
                      <w:rPr>
                        <w:color w:val="FFFFFF" w:themeColor="background1"/>
                        <w:sz w:val="24"/>
                        <w:szCs w:val="24"/>
                      </w:rPr>
                      <w:t xml:space="preserve">– </w:t>
                    </w:r>
                    <w:r w:rsidR="00A55996" w:rsidRPr="00A55996">
                      <w:rPr>
                        <w:color w:val="FFFFFF" w:themeColor="background1"/>
                        <w:sz w:val="24"/>
                        <w:szCs w:val="24"/>
                      </w:rPr>
                      <w:t xml:space="preserve">Bill 101, </w:t>
                    </w:r>
                    <w:r w:rsidR="00A55996" w:rsidRPr="00A55996">
                      <w:rPr>
                        <w:i/>
                        <w:iCs/>
                        <w:color w:val="FFFFFF" w:themeColor="background1"/>
                        <w:sz w:val="24"/>
                        <w:szCs w:val="24"/>
                      </w:rPr>
                      <w:t>Putting Student Achievement First Act, 2026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A77B" w14:textId="5C40C407" w:rsidR="00041DE9" w:rsidRDefault="00041DE9" w:rsidP="00A233E8">
    <w:pPr>
      <w:pStyle w:val="Header"/>
    </w:pPr>
    <w:r w:rsidRPr="006363E1">
      <w:rPr>
        <w:noProof/>
        <w:lang w:eastAsia="en-CA"/>
      </w:rPr>
      <mc:AlternateContent>
        <mc:Choice Requires="wps">
          <w:drawing>
            <wp:anchor distT="0" distB="0" distL="114300" distR="114300" simplePos="0" relativeHeight="251677696" behindDoc="0" locked="0" layoutInCell="1" allowOverlap="1" wp14:anchorId="6B267D04" wp14:editId="3E96E270">
              <wp:simplePos x="0" y="0"/>
              <wp:positionH relativeFrom="column">
                <wp:posOffset>1104372</wp:posOffset>
              </wp:positionH>
              <wp:positionV relativeFrom="paragraph">
                <wp:posOffset>296883</wp:posOffset>
              </wp:positionV>
              <wp:extent cx="5191125" cy="441540"/>
              <wp:effectExtent l="0" t="0" r="0" b="0"/>
              <wp:wrapNone/>
              <wp:docPr id="354963664" name="Text Box 354963664"/>
              <wp:cNvGraphicFramePr/>
              <a:graphic xmlns:a="http://schemas.openxmlformats.org/drawingml/2006/main">
                <a:graphicData uri="http://schemas.microsoft.com/office/word/2010/wordprocessingShape">
                  <wps:wsp>
                    <wps:cNvSpPr txBox="1"/>
                    <wps:spPr>
                      <a:xfrm>
                        <a:off x="0" y="0"/>
                        <a:ext cx="5191125" cy="441540"/>
                      </a:xfrm>
                      <a:prstGeom prst="rect">
                        <a:avLst/>
                      </a:prstGeom>
                      <a:noFill/>
                      <a:ln w="6350">
                        <a:noFill/>
                      </a:ln>
                    </wps:spPr>
                    <wps:txbx>
                      <w:txbxContent>
                        <w:p w14:paraId="386EFB6F" w14:textId="77777777" w:rsidR="00041DE9" w:rsidRPr="008F08E1" w:rsidRDefault="00041DE9" w:rsidP="00A233E8">
                          <w:pPr>
                            <w:spacing w:after="120"/>
                            <w:jc w:val="right"/>
                            <w:rPr>
                              <w:sz w:val="24"/>
                              <w:szCs w:val="24"/>
                            </w:rPr>
                          </w:pPr>
                          <w:r w:rsidRPr="003D230F">
                            <w:rPr>
                              <w:color w:val="FFFFFF" w:themeColor="background1"/>
                              <w:sz w:val="24"/>
                              <w:szCs w:val="24"/>
                            </w:rPr>
                            <w:t>ETFO</w:t>
                          </w:r>
                          <w:r>
                            <w:rPr>
                              <w:color w:val="FFFFFF" w:themeColor="background1"/>
                              <w:sz w:val="24"/>
                              <w:szCs w:val="24"/>
                            </w:rPr>
                            <w:t xml:space="preserve"> Submission</w:t>
                          </w:r>
                          <w:r w:rsidRPr="003D230F">
                            <w:rPr>
                              <w:color w:val="FFFFFF" w:themeColor="background1"/>
                              <w:sz w:val="24"/>
                              <w:szCs w:val="24"/>
                            </w:rPr>
                            <w:t xml:space="preserve"> </w:t>
                          </w:r>
                          <w:r>
                            <w:rPr>
                              <w:color w:val="FFFFFF" w:themeColor="background1"/>
                              <w:sz w:val="24"/>
                              <w:szCs w:val="24"/>
                            </w:rPr>
                            <w:t xml:space="preserve">– </w:t>
                          </w:r>
                          <w:r w:rsidRPr="00A55996">
                            <w:rPr>
                              <w:color w:val="FFFFFF" w:themeColor="background1"/>
                              <w:sz w:val="24"/>
                              <w:szCs w:val="24"/>
                            </w:rPr>
                            <w:t xml:space="preserve">Bill 101, </w:t>
                          </w:r>
                          <w:r w:rsidRPr="00A55996">
                            <w:rPr>
                              <w:i/>
                              <w:iCs/>
                              <w:color w:val="FFFFFF" w:themeColor="background1"/>
                              <w:sz w:val="24"/>
                              <w:szCs w:val="24"/>
                            </w:rPr>
                            <w:t>Putting Student Achievement First Act,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67D04" id="_x0000_t202" coordsize="21600,21600" o:spt="202" path="m,l,21600r21600,l21600,xe">
              <v:stroke joinstyle="miter"/>
              <v:path gradientshapeok="t" o:connecttype="rect"/>
            </v:shapetype>
            <v:shape id="Text Box 354963664" o:spid="_x0000_s1027" type="#_x0000_t202" style="position:absolute;margin-left:86.95pt;margin-top:23.4pt;width:408.75pt;height:3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" filled="f" stroked="f" strokeweight=".5pt">
              <v:textbox>
                <w:txbxContent>
                  <w:p w14:paraId="386EFB6F" w14:textId="77777777" w:rsidR="00041DE9" w:rsidRPr="008F08E1" w:rsidRDefault="00041DE9" w:rsidP="00A233E8">
                    <w:pPr>
                      <w:spacing w:after="120"/>
                      <w:jc w:val="right"/>
                      <w:rPr>
                        <w:sz w:val="24"/>
                        <w:szCs w:val="24"/>
                      </w:rPr>
                    </w:pPr>
                    <w:r w:rsidRPr="003D230F">
                      <w:rPr>
                        <w:color w:val="FFFFFF" w:themeColor="background1"/>
                        <w:sz w:val="24"/>
                        <w:szCs w:val="24"/>
                      </w:rPr>
                      <w:t>ETFO</w:t>
                    </w:r>
                    <w:r>
                      <w:rPr>
                        <w:color w:val="FFFFFF" w:themeColor="background1"/>
                        <w:sz w:val="24"/>
                        <w:szCs w:val="24"/>
                      </w:rPr>
                      <w:t xml:space="preserve"> Submission</w:t>
                    </w:r>
                    <w:r w:rsidRPr="003D230F">
                      <w:rPr>
                        <w:color w:val="FFFFFF" w:themeColor="background1"/>
                        <w:sz w:val="24"/>
                        <w:szCs w:val="24"/>
                      </w:rPr>
                      <w:t xml:space="preserve"> </w:t>
                    </w:r>
                    <w:r>
                      <w:rPr>
                        <w:color w:val="FFFFFF" w:themeColor="background1"/>
                        <w:sz w:val="24"/>
                        <w:szCs w:val="24"/>
                      </w:rPr>
                      <w:t xml:space="preserve">– </w:t>
                    </w:r>
                    <w:r w:rsidRPr="00A55996">
                      <w:rPr>
                        <w:color w:val="FFFFFF" w:themeColor="background1"/>
                        <w:sz w:val="24"/>
                        <w:szCs w:val="24"/>
                      </w:rPr>
                      <w:t xml:space="preserve">Bill 101, </w:t>
                    </w:r>
                    <w:r w:rsidRPr="00A55996">
                      <w:rPr>
                        <w:i/>
                        <w:iCs/>
                        <w:color w:val="FFFFFF" w:themeColor="background1"/>
                        <w:sz w:val="24"/>
                        <w:szCs w:val="24"/>
                      </w:rPr>
                      <w:t>Putting Student Achievement First Act, 2026</w:t>
                    </w:r>
                  </w:p>
                </w:txbxContent>
              </v:textbox>
            </v:shape>
          </w:pict>
        </mc:Fallback>
      </mc:AlternateContent>
    </w:r>
  </w:p>
  <w:p w14:paraId="083EC55F" w14:textId="77777777" w:rsidR="00041DE9" w:rsidRPr="006363E1" w:rsidRDefault="00041DE9" w:rsidP="00636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F72"/>
    <w:multiLevelType w:val="hybridMultilevel"/>
    <w:tmpl w:val="C4020458"/>
    <w:lvl w:ilvl="0" w:tplc="14D6B92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45FA5"/>
    <w:multiLevelType w:val="hybridMultilevel"/>
    <w:tmpl w:val="3B3E20A8"/>
    <w:lvl w:ilvl="0" w:tplc="20245AE4">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075E06"/>
    <w:multiLevelType w:val="hybridMultilevel"/>
    <w:tmpl w:val="BE765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517B0"/>
    <w:multiLevelType w:val="hybridMultilevel"/>
    <w:tmpl w:val="DE9A51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D23744B"/>
    <w:multiLevelType w:val="hybridMultilevel"/>
    <w:tmpl w:val="439E5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A17D24"/>
    <w:multiLevelType w:val="hybridMultilevel"/>
    <w:tmpl w:val="C4BE32A4"/>
    <w:lvl w:ilvl="0" w:tplc="BA84CC8C">
      <w:start w:val="1"/>
      <w:numFmt w:val="bullet"/>
      <w:lvlText w:val="-"/>
      <w:lvlJc w:val="left"/>
      <w:pPr>
        <w:ind w:left="720" w:hanging="360"/>
      </w:pPr>
      <w:rPr>
        <w:rFonts w:ascii="Calibri" w:eastAsiaTheme="minorHAnsi" w:hAnsi="Calibri" w:cs="Calibri"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0E343C"/>
    <w:multiLevelType w:val="hybridMultilevel"/>
    <w:tmpl w:val="4FD4F6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23F6962"/>
    <w:multiLevelType w:val="hybridMultilevel"/>
    <w:tmpl w:val="58BA3F6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351F1FD1"/>
    <w:multiLevelType w:val="hybridMultilevel"/>
    <w:tmpl w:val="A6AC8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CD5697A"/>
    <w:multiLevelType w:val="hybridMultilevel"/>
    <w:tmpl w:val="CD1AF45C"/>
    <w:lvl w:ilvl="0" w:tplc="15A6C5E6">
      <w:start w:val="1"/>
      <w:numFmt w:val="bullet"/>
      <w:pStyle w:val="BulletLis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F362EC7"/>
    <w:multiLevelType w:val="hybridMultilevel"/>
    <w:tmpl w:val="64D0D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0C13D8"/>
    <w:multiLevelType w:val="hybridMultilevel"/>
    <w:tmpl w:val="FDDA4DB4"/>
    <w:lvl w:ilvl="0" w:tplc="83C49CA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5CE3338"/>
    <w:multiLevelType w:val="hybridMultilevel"/>
    <w:tmpl w:val="B81EEC78"/>
    <w:lvl w:ilvl="0" w:tplc="D91E1166">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8A10E2"/>
    <w:multiLevelType w:val="hybridMultilevel"/>
    <w:tmpl w:val="B8B20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AF7D1F"/>
    <w:multiLevelType w:val="hybridMultilevel"/>
    <w:tmpl w:val="15BC569C"/>
    <w:lvl w:ilvl="0" w:tplc="10090001">
      <w:start w:val="1"/>
      <w:numFmt w:val="bullet"/>
      <w:lvlText w:val=""/>
      <w:lvlJc w:val="left"/>
      <w:pPr>
        <w:ind w:left="1431" w:hanging="360"/>
      </w:pPr>
      <w:rPr>
        <w:rFonts w:ascii="Symbol" w:hAnsi="Symbol" w:hint="default"/>
      </w:rPr>
    </w:lvl>
    <w:lvl w:ilvl="1" w:tplc="10090003" w:tentative="1">
      <w:start w:val="1"/>
      <w:numFmt w:val="bullet"/>
      <w:lvlText w:val="o"/>
      <w:lvlJc w:val="left"/>
      <w:pPr>
        <w:ind w:left="2151" w:hanging="360"/>
      </w:pPr>
      <w:rPr>
        <w:rFonts w:ascii="Courier New" w:hAnsi="Courier New" w:cs="Courier New" w:hint="default"/>
      </w:rPr>
    </w:lvl>
    <w:lvl w:ilvl="2" w:tplc="10090005" w:tentative="1">
      <w:start w:val="1"/>
      <w:numFmt w:val="bullet"/>
      <w:lvlText w:val=""/>
      <w:lvlJc w:val="left"/>
      <w:pPr>
        <w:ind w:left="2871" w:hanging="360"/>
      </w:pPr>
      <w:rPr>
        <w:rFonts w:ascii="Wingdings" w:hAnsi="Wingdings" w:hint="default"/>
      </w:rPr>
    </w:lvl>
    <w:lvl w:ilvl="3" w:tplc="10090001" w:tentative="1">
      <w:start w:val="1"/>
      <w:numFmt w:val="bullet"/>
      <w:lvlText w:val=""/>
      <w:lvlJc w:val="left"/>
      <w:pPr>
        <w:ind w:left="3591" w:hanging="360"/>
      </w:pPr>
      <w:rPr>
        <w:rFonts w:ascii="Symbol" w:hAnsi="Symbol" w:hint="default"/>
      </w:rPr>
    </w:lvl>
    <w:lvl w:ilvl="4" w:tplc="10090003" w:tentative="1">
      <w:start w:val="1"/>
      <w:numFmt w:val="bullet"/>
      <w:lvlText w:val="o"/>
      <w:lvlJc w:val="left"/>
      <w:pPr>
        <w:ind w:left="4311" w:hanging="360"/>
      </w:pPr>
      <w:rPr>
        <w:rFonts w:ascii="Courier New" w:hAnsi="Courier New" w:cs="Courier New" w:hint="default"/>
      </w:rPr>
    </w:lvl>
    <w:lvl w:ilvl="5" w:tplc="10090005" w:tentative="1">
      <w:start w:val="1"/>
      <w:numFmt w:val="bullet"/>
      <w:lvlText w:val=""/>
      <w:lvlJc w:val="left"/>
      <w:pPr>
        <w:ind w:left="5031" w:hanging="360"/>
      </w:pPr>
      <w:rPr>
        <w:rFonts w:ascii="Wingdings" w:hAnsi="Wingdings" w:hint="default"/>
      </w:rPr>
    </w:lvl>
    <w:lvl w:ilvl="6" w:tplc="10090001" w:tentative="1">
      <w:start w:val="1"/>
      <w:numFmt w:val="bullet"/>
      <w:lvlText w:val=""/>
      <w:lvlJc w:val="left"/>
      <w:pPr>
        <w:ind w:left="5751" w:hanging="360"/>
      </w:pPr>
      <w:rPr>
        <w:rFonts w:ascii="Symbol" w:hAnsi="Symbol" w:hint="default"/>
      </w:rPr>
    </w:lvl>
    <w:lvl w:ilvl="7" w:tplc="10090003" w:tentative="1">
      <w:start w:val="1"/>
      <w:numFmt w:val="bullet"/>
      <w:lvlText w:val="o"/>
      <w:lvlJc w:val="left"/>
      <w:pPr>
        <w:ind w:left="6471" w:hanging="360"/>
      </w:pPr>
      <w:rPr>
        <w:rFonts w:ascii="Courier New" w:hAnsi="Courier New" w:cs="Courier New" w:hint="default"/>
      </w:rPr>
    </w:lvl>
    <w:lvl w:ilvl="8" w:tplc="10090005" w:tentative="1">
      <w:start w:val="1"/>
      <w:numFmt w:val="bullet"/>
      <w:lvlText w:val=""/>
      <w:lvlJc w:val="left"/>
      <w:pPr>
        <w:ind w:left="7191" w:hanging="360"/>
      </w:pPr>
      <w:rPr>
        <w:rFonts w:ascii="Wingdings" w:hAnsi="Wingdings" w:hint="default"/>
      </w:rPr>
    </w:lvl>
  </w:abstractNum>
  <w:abstractNum w:abstractNumId="15" w15:restartNumberingAfterBreak="0">
    <w:nsid w:val="51184AB3"/>
    <w:multiLevelType w:val="hybridMultilevel"/>
    <w:tmpl w:val="E7D6BE90"/>
    <w:lvl w:ilvl="0" w:tplc="0FDE130E">
      <w:start w:val="1"/>
      <w:numFmt w:val="decimal"/>
      <w:pStyle w:val="Reccomendations"/>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577619D1"/>
    <w:multiLevelType w:val="hybridMultilevel"/>
    <w:tmpl w:val="7C5E9E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4F673CE"/>
    <w:multiLevelType w:val="hybridMultilevel"/>
    <w:tmpl w:val="2FE4CAA4"/>
    <w:lvl w:ilvl="0" w:tplc="F2DA55F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6AD8229E"/>
    <w:multiLevelType w:val="hybridMultilevel"/>
    <w:tmpl w:val="8D2C7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1B35F3"/>
    <w:multiLevelType w:val="multilevel"/>
    <w:tmpl w:val="C854C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593B2C"/>
    <w:multiLevelType w:val="hybridMultilevel"/>
    <w:tmpl w:val="C46CE58A"/>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BFE1142"/>
    <w:multiLevelType w:val="hybridMultilevel"/>
    <w:tmpl w:val="7FA673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89298462">
    <w:abstractNumId w:val="0"/>
  </w:num>
  <w:num w:numId="2" w16cid:durableId="984896556">
    <w:abstractNumId w:val="0"/>
    <w:lvlOverride w:ilvl="0">
      <w:startOverride w:val="1"/>
    </w:lvlOverride>
  </w:num>
  <w:num w:numId="3" w16cid:durableId="1871334911">
    <w:abstractNumId w:val="10"/>
  </w:num>
  <w:num w:numId="4" w16cid:durableId="609168292">
    <w:abstractNumId w:val="7"/>
  </w:num>
  <w:num w:numId="5" w16cid:durableId="1568878485">
    <w:abstractNumId w:val="11"/>
  </w:num>
  <w:num w:numId="6" w16cid:durableId="359628609">
    <w:abstractNumId w:val="8"/>
  </w:num>
  <w:num w:numId="7" w16cid:durableId="127095840">
    <w:abstractNumId w:val="15"/>
  </w:num>
  <w:num w:numId="8" w16cid:durableId="715855147">
    <w:abstractNumId w:val="21"/>
  </w:num>
  <w:num w:numId="9" w16cid:durableId="1214583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2256589">
    <w:abstractNumId w:val="17"/>
  </w:num>
  <w:num w:numId="11" w16cid:durableId="1453789392">
    <w:abstractNumId w:val="12"/>
  </w:num>
  <w:num w:numId="12" w16cid:durableId="1081759070">
    <w:abstractNumId w:val="15"/>
    <w:lvlOverride w:ilvl="0">
      <w:startOverride w:val="1"/>
    </w:lvlOverride>
  </w:num>
  <w:num w:numId="13" w16cid:durableId="2011062474">
    <w:abstractNumId w:val="15"/>
    <w:lvlOverride w:ilvl="0">
      <w:startOverride w:val="1"/>
    </w:lvlOverride>
  </w:num>
  <w:num w:numId="14" w16cid:durableId="1457868536">
    <w:abstractNumId w:val="2"/>
  </w:num>
  <w:num w:numId="15" w16cid:durableId="1293708064">
    <w:abstractNumId w:val="13"/>
  </w:num>
  <w:num w:numId="16" w16cid:durableId="814025344">
    <w:abstractNumId w:val="15"/>
    <w:lvlOverride w:ilvl="0">
      <w:startOverride w:val="1"/>
    </w:lvlOverride>
  </w:num>
  <w:num w:numId="17" w16cid:durableId="686445452">
    <w:abstractNumId w:val="15"/>
    <w:lvlOverride w:ilvl="0">
      <w:startOverride w:val="1"/>
    </w:lvlOverride>
  </w:num>
  <w:num w:numId="18" w16cid:durableId="16274153">
    <w:abstractNumId w:val="1"/>
  </w:num>
  <w:num w:numId="19" w16cid:durableId="840897985">
    <w:abstractNumId w:val="15"/>
    <w:lvlOverride w:ilvl="0">
      <w:startOverride w:val="1"/>
    </w:lvlOverride>
  </w:num>
  <w:num w:numId="20" w16cid:durableId="2105418094">
    <w:abstractNumId w:val="15"/>
    <w:lvlOverride w:ilvl="0">
      <w:startOverride w:val="1"/>
    </w:lvlOverride>
  </w:num>
  <w:num w:numId="21" w16cid:durableId="1542283852">
    <w:abstractNumId w:val="15"/>
    <w:lvlOverride w:ilvl="0">
      <w:startOverride w:val="1"/>
    </w:lvlOverride>
  </w:num>
  <w:num w:numId="22" w16cid:durableId="359357760">
    <w:abstractNumId w:val="14"/>
  </w:num>
  <w:num w:numId="23" w16cid:durableId="749498758">
    <w:abstractNumId w:val="19"/>
  </w:num>
  <w:num w:numId="24" w16cid:durableId="1583416001">
    <w:abstractNumId w:val="15"/>
  </w:num>
  <w:num w:numId="25" w16cid:durableId="153642006">
    <w:abstractNumId w:val="3"/>
  </w:num>
  <w:num w:numId="26" w16cid:durableId="944263879">
    <w:abstractNumId w:val="9"/>
  </w:num>
  <w:num w:numId="27" w16cid:durableId="696083323">
    <w:abstractNumId w:val="15"/>
    <w:lvlOverride w:ilvl="0">
      <w:startOverride w:val="1"/>
    </w:lvlOverride>
  </w:num>
  <w:num w:numId="28" w16cid:durableId="603994866">
    <w:abstractNumId w:val="15"/>
    <w:lvlOverride w:ilvl="0">
      <w:startOverride w:val="1"/>
    </w:lvlOverride>
  </w:num>
  <w:num w:numId="29" w16cid:durableId="1981378079">
    <w:abstractNumId w:val="4"/>
  </w:num>
  <w:num w:numId="30" w16cid:durableId="1081948451">
    <w:abstractNumId w:val="9"/>
  </w:num>
  <w:num w:numId="31" w16cid:durableId="541215418">
    <w:abstractNumId w:val="15"/>
    <w:lvlOverride w:ilvl="0">
      <w:startOverride w:val="1"/>
    </w:lvlOverride>
  </w:num>
  <w:num w:numId="32" w16cid:durableId="1767800541">
    <w:abstractNumId w:val="15"/>
    <w:lvlOverride w:ilvl="0">
      <w:startOverride w:val="1"/>
    </w:lvlOverride>
  </w:num>
  <w:num w:numId="33" w16cid:durableId="1939214276">
    <w:abstractNumId w:val="15"/>
  </w:num>
  <w:num w:numId="34" w16cid:durableId="2040624109">
    <w:abstractNumId w:val="15"/>
  </w:num>
  <w:num w:numId="35" w16cid:durableId="268968807">
    <w:abstractNumId w:val="15"/>
    <w:lvlOverride w:ilvl="0">
      <w:startOverride w:val="1"/>
    </w:lvlOverride>
  </w:num>
  <w:num w:numId="36" w16cid:durableId="1718160510">
    <w:abstractNumId w:val="15"/>
    <w:lvlOverride w:ilvl="0">
      <w:startOverride w:val="1"/>
    </w:lvlOverride>
  </w:num>
  <w:num w:numId="37" w16cid:durableId="1479880263">
    <w:abstractNumId w:val="15"/>
    <w:lvlOverride w:ilvl="0">
      <w:startOverride w:val="1"/>
    </w:lvlOverride>
  </w:num>
  <w:num w:numId="38" w16cid:durableId="1117143792">
    <w:abstractNumId w:val="15"/>
    <w:lvlOverride w:ilvl="0">
      <w:startOverride w:val="1"/>
    </w:lvlOverride>
  </w:num>
  <w:num w:numId="39" w16cid:durableId="1100182221">
    <w:abstractNumId w:val="15"/>
    <w:lvlOverride w:ilvl="0">
      <w:startOverride w:val="1"/>
    </w:lvlOverride>
  </w:num>
  <w:num w:numId="40" w16cid:durableId="217134467">
    <w:abstractNumId w:val="6"/>
  </w:num>
  <w:num w:numId="41" w16cid:durableId="969434201">
    <w:abstractNumId w:val="16"/>
  </w:num>
  <w:num w:numId="42" w16cid:durableId="1994797886">
    <w:abstractNumId w:val="18"/>
  </w:num>
  <w:num w:numId="43" w16cid:durableId="1958876355">
    <w:abstractNumId w:val="5"/>
  </w:num>
  <w:num w:numId="44" w16cid:durableId="724985905">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46"/>
    <w:rsid w:val="000008C5"/>
    <w:rsid w:val="00001567"/>
    <w:rsid w:val="00001AD1"/>
    <w:rsid w:val="000035AA"/>
    <w:rsid w:val="00003952"/>
    <w:rsid w:val="000061C0"/>
    <w:rsid w:val="00006241"/>
    <w:rsid w:val="00006B08"/>
    <w:rsid w:val="00006C84"/>
    <w:rsid w:val="0000707B"/>
    <w:rsid w:val="00007109"/>
    <w:rsid w:val="00007BD5"/>
    <w:rsid w:val="0001038C"/>
    <w:rsid w:val="0001045B"/>
    <w:rsid w:val="0001070A"/>
    <w:rsid w:val="0001120D"/>
    <w:rsid w:val="00011560"/>
    <w:rsid w:val="00011F43"/>
    <w:rsid w:val="0001318D"/>
    <w:rsid w:val="00013BBB"/>
    <w:rsid w:val="00014CF3"/>
    <w:rsid w:val="000154FD"/>
    <w:rsid w:val="000164C5"/>
    <w:rsid w:val="00016A9B"/>
    <w:rsid w:val="00017715"/>
    <w:rsid w:val="00017E3F"/>
    <w:rsid w:val="00017ED4"/>
    <w:rsid w:val="000203FD"/>
    <w:rsid w:val="00020BC6"/>
    <w:rsid w:val="00021296"/>
    <w:rsid w:val="00021387"/>
    <w:rsid w:val="00023692"/>
    <w:rsid w:val="000237C7"/>
    <w:rsid w:val="00023E9E"/>
    <w:rsid w:val="00023EAD"/>
    <w:rsid w:val="00024BC8"/>
    <w:rsid w:val="00024E2D"/>
    <w:rsid w:val="00024F58"/>
    <w:rsid w:val="000255A2"/>
    <w:rsid w:val="00025AF7"/>
    <w:rsid w:val="000262C0"/>
    <w:rsid w:val="00026392"/>
    <w:rsid w:val="00026A74"/>
    <w:rsid w:val="00026AC5"/>
    <w:rsid w:val="00026EC5"/>
    <w:rsid w:val="0002726A"/>
    <w:rsid w:val="00030382"/>
    <w:rsid w:val="000306CF"/>
    <w:rsid w:val="00032C1A"/>
    <w:rsid w:val="00032CF7"/>
    <w:rsid w:val="0003465F"/>
    <w:rsid w:val="000357C4"/>
    <w:rsid w:val="00036E02"/>
    <w:rsid w:val="00036F58"/>
    <w:rsid w:val="000376FF"/>
    <w:rsid w:val="00037B16"/>
    <w:rsid w:val="00040734"/>
    <w:rsid w:val="000419DC"/>
    <w:rsid w:val="00041DE9"/>
    <w:rsid w:val="000421EA"/>
    <w:rsid w:val="00043BDA"/>
    <w:rsid w:val="00043E02"/>
    <w:rsid w:val="0004459C"/>
    <w:rsid w:val="00044C72"/>
    <w:rsid w:val="00045393"/>
    <w:rsid w:val="00045E57"/>
    <w:rsid w:val="00045F00"/>
    <w:rsid w:val="000463AD"/>
    <w:rsid w:val="00046861"/>
    <w:rsid w:val="0004760B"/>
    <w:rsid w:val="0004778A"/>
    <w:rsid w:val="0004787A"/>
    <w:rsid w:val="00047D17"/>
    <w:rsid w:val="00050447"/>
    <w:rsid w:val="00051162"/>
    <w:rsid w:val="00051358"/>
    <w:rsid w:val="0005205C"/>
    <w:rsid w:val="0005244F"/>
    <w:rsid w:val="00052EFC"/>
    <w:rsid w:val="00053F18"/>
    <w:rsid w:val="00054BE3"/>
    <w:rsid w:val="00055257"/>
    <w:rsid w:val="00055B30"/>
    <w:rsid w:val="00055E4B"/>
    <w:rsid w:val="00055EB7"/>
    <w:rsid w:val="000575C8"/>
    <w:rsid w:val="00060826"/>
    <w:rsid w:val="000642C5"/>
    <w:rsid w:val="00066807"/>
    <w:rsid w:val="000669C6"/>
    <w:rsid w:val="00066C7E"/>
    <w:rsid w:val="00070639"/>
    <w:rsid w:val="000722B9"/>
    <w:rsid w:val="000726D5"/>
    <w:rsid w:val="000736D4"/>
    <w:rsid w:val="00073F0F"/>
    <w:rsid w:val="00075491"/>
    <w:rsid w:val="00075F59"/>
    <w:rsid w:val="000778F6"/>
    <w:rsid w:val="000837B3"/>
    <w:rsid w:val="00084B7D"/>
    <w:rsid w:val="00085199"/>
    <w:rsid w:val="000852FB"/>
    <w:rsid w:val="00085C13"/>
    <w:rsid w:val="00085DE2"/>
    <w:rsid w:val="0008618C"/>
    <w:rsid w:val="00086445"/>
    <w:rsid w:val="00086B95"/>
    <w:rsid w:val="00086E2E"/>
    <w:rsid w:val="000879E1"/>
    <w:rsid w:val="000903CE"/>
    <w:rsid w:val="00091D2E"/>
    <w:rsid w:val="00093197"/>
    <w:rsid w:val="00093A1C"/>
    <w:rsid w:val="00095AA6"/>
    <w:rsid w:val="0009622F"/>
    <w:rsid w:val="00096EE6"/>
    <w:rsid w:val="000A0250"/>
    <w:rsid w:val="000A0312"/>
    <w:rsid w:val="000A125E"/>
    <w:rsid w:val="000A1AC5"/>
    <w:rsid w:val="000A29BF"/>
    <w:rsid w:val="000A3956"/>
    <w:rsid w:val="000A3F27"/>
    <w:rsid w:val="000A46CF"/>
    <w:rsid w:val="000A47EF"/>
    <w:rsid w:val="000A56D9"/>
    <w:rsid w:val="000A58BA"/>
    <w:rsid w:val="000A5D56"/>
    <w:rsid w:val="000A63BF"/>
    <w:rsid w:val="000A6AF5"/>
    <w:rsid w:val="000A6B97"/>
    <w:rsid w:val="000A6D68"/>
    <w:rsid w:val="000A704A"/>
    <w:rsid w:val="000A7749"/>
    <w:rsid w:val="000A781C"/>
    <w:rsid w:val="000A7C13"/>
    <w:rsid w:val="000B00A1"/>
    <w:rsid w:val="000B0AE1"/>
    <w:rsid w:val="000B0D45"/>
    <w:rsid w:val="000B1F6C"/>
    <w:rsid w:val="000B24E9"/>
    <w:rsid w:val="000B26CC"/>
    <w:rsid w:val="000B3FDA"/>
    <w:rsid w:val="000B4215"/>
    <w:rsid w:val="000B45F7"/>
    <w:rsid w:val="000B6763"/>
    <w:rsid w:val="000B740F"/>
    <w:rsid w:val="000B75A4"/>
    <w:rsid w:val="000C1109"/>
    <w:rsid w:val="000C125A"/>
    <w:rsid w:val="000C22FE"/>
    <w:rsid w:val="000C2945"/>
    <w:rsid w:val="000C44E4"/>
    <w:rsid w:val="000C44EE"/>
    <w:rsid w:val="000C46F8"/>
    <w:rsid w:val="000C4E17"/>
    <w:rsid w:val="000C5DE4"/>
    <w:rsid w:val="000C629B"/>
    <w:rsid w:val="000C63D8"/>
    <w:rsid w:val="000C69F3"/>
    <w:rsid w:val="000C717F"/>
    <w:rsid w:val="000C7918"/>
    <w:rsid w:val="000C7E06"/>
    <w:rsid w:val="000D1A5C"/>
    <w:rsid w:val="000D1B19"/>
    <w:rsid w:val="000D1D53"/>
    <w:rsid w:val="000D3253"/>
    <w:rsid w:val="000D36BA"/>
    <w:rsid w:val="000D3C2F"/>
    <w:rsid w:val="000D420B"/>
    <w:rsid w:val="000D424D"/>
    <w:rsid w:val="000D4313"/>
    <w:rsid w:val="000D4E6D"/>
    <w:rsid w:val="000D4EEA"/>
    <w:rsid w:val="000D55D3"/>
    <w:rsid w:val="000D6699"/>
    <w:rsid w:val="000D73F0"/>
    <w:rsid w:val="000E1349"/>
    <w:rsid w:val="000E160C"/>
    <w:rsid w:val="000E289E"/>
    <w:rsid w:val="000E3B89"/>
    <w:rsid w:val="000E4986"/>
    <w:rsid w:val="000E4E0D"/>
    <w:rsid w:val="000E54E7"/>
    <w:rsid w:val="000E574E"/>
    <w:rsid w:val="000E5EDC"/>
    <w:rsid w:val="000E6390"/>
    <w:rsid w:val="000E6725"/>
    <w:rsid w:val="000E6C35"/>
    <w:rsid w:val="000E6F6C"/>
    <w:rsid w:val="000E75B9"/>
    <w:rsid w:val="000E7C44"/>
    <w:rsid w:val="000F06D8"/>
    <w:rsid w:val="000F0AAE"/>
    <w:rsid w:val="000F0EF9"/>
    <w:rsid w:val="000F1AD7"/>
    <w:rsid w:val="000F2FD6"/>
    <w:rsid w:val="000F3037"/>
    <w:rsid w:val="000F3C2B"/>
    <w:rsid w:val="000F47EC"/>
    <w:rsid w:val="000F5001"/>
    <w:rsid w:val="000F60AA"/>
    <w:rsid w:val="000F622D"/>
    <w:rsid w:val="000F6286"/>
    <w:rsid w:val="000F65BB"/>
    <w:rsid w:val="000F67E0"/>
    <w:rsid w:val="000F6CAB"/>
    <w:rsid w:val="000F6E07"/>
    <w:rsid w:val="000F70E2"/>
    <w:rsid w:val="000F7D10"/>
    <w:rsid w:val="00100567"/>
    <w:rsid w:val="0010090C"/>
    <w:rsid w:val="00100B9D"/>
    <w:rsid w:val="0010150F"/>
    <w:rsid w:val="00102429"/>
    <w:rsid w:val="001042AA"/>
    <w:rsid w:val="001047E7"/>
    <w:rsid w:val="001049A4"/>
    <w:rsid w:val="00105199"/>
    <w:rsid w:val="00105488"/>
    <w:rsid w:val="00105912"/>
    <w:rsid w:val="00105AD7"/>
    <w:rsid w:val="00105E64"/>
    <w:rsid w:val="00107A77"/>
    <w:rsid w:val="00107D39"/>
    <w:rsid w:val="00112D67"/>
    <w:rsid w:val="00112FAC"/>
    <w:rsid w:val="00113382"/>
    <w:rsid w:val="001141B3"/>
    <w:rsid w:val="00115291"/>
    <w:rsid w:val="00115A37"/>
    <w:rsid w:val="0011623F"/>
    <w:rsid w:val="001177D6"/>
    <w:rsid w:val="001177FD"/>
    <w:rsid w:val="001207BC"/>
    <w:rsid w:val="00121337"/>
    <w:rsid w:val="00121559"/>
    <w:rsid w:val="00121D78"/>
    <w:rsid w:val="00122157"/>
    <w:rsid w:val="00123D46"/>
    <w:rsid w:val="00123FB3"/>
    <w:rsid w:val="0012456B"/>
    <w:rsid w:val="001248D8"/>
    <w:rsid w:val="001254C3"/>
    <w:rsid w:val="00126CDC"/>
    <w:rsid w:val="001305AF"/>
    <w:rsid w:val="00132018"/>
    <w:rsid w:val="001330D1"/>
    <w:rsid w:val="001339CA"/>
    <w:rsid w:val="00133F88"/>
    <w:rsid w:val="00134064"/>
    <w:rsid w:val="00135C00"/>
    <w:rsid w:val="001366DD"/>
    <w:rsid w:val="0013727D"/>
    <w:rsid w:val="00137715"/>
    <w:rsid w:val="00137886"/>
    <w:rsid w:val="00140670"/>
    <w:rsid w:val="001409AD"/>
    <w:rsid w:val="00140AF2"/>
    <w:rsid w:val="00140DD3"/>
    <w:rsid w:val="001420B1"/>
    <w:rsid w:val="001426CF"/>
    <w:rsid w:val="001428FF"/>
    <w:rsid w:val="0014297D"/>
    <w:rsid w:val="001437AE"/>
    <w:rsid w:val="00143990"/>
    <w:rsid w:val="001441B0"/>
    <w:rsid w:val="001453A4"/>
    <w:rsid w:val="00145FC9"/>
    <w:rsid w:val="00146D47"/>
    <w:rsid w:val="001479C5"/>
    <w:rsid w:val="00147F36"/>
    <w:rsid w:val="00147FE2"/>
    <w:rsid w:val="001502C6"/>
    <w:rsid w:val="00150644"/>
    <w:rsid w:val="00153A3A"/>
    <w:rsid w:val="00154887"/>
    <w:rsid w:val="00155B38"/>
    <w:rsid w:val="0015677A"/>
    <w:rsid w:val="0016030E"/>
    <w:rsid w:val="001603DA"/>
    <w:rsid w:val="00160A5C"/>
    <w:rsid w:val="00162682"/>
    <w:rsid w:val="00162BE6"/>
    <w:rsid w:val="00163609"/>
    <w:rsid w:val="0016592B"/>
    <w:rsid w:val="00166A6C"/>
    <w:rsid w:val="00166B2A"/>
    <w:rsid w:val="00167FFD"/>
    <w:rsid w:val="00171F29"/>
    <w:rsid w:val="001729C3"/>
    <w:rsid w:val="00173561"/>
    <w:rsid w:val="0017521E"/>
    <w:rsid w:val="0017622F"/>
    <w:rsid w:val="00177808"/>
    <w:rsid w:val="00180329"/>
    <w:rsid w:val="001813EF"/>
    <w:rsid w:val="0018150A"/>
    <w:rsid w:val="00181C75"/>
    <w:rsid w:val="00181E0E"/>
    <w:rsid w:val="0018217B"/>
    <w:rsid w:val="00182B7F"/>
    <w:rsid w:val="00183726"/>
    <w:rsid w:val="00184D7B"/>
    <w:rsid w:val="00185235"/>
    <w:rsid w:val="00186079"/>
    <w:rsid w:val="00186D02"/>
    <w:rsid w:val="00186EDE"/>
    <w:rsid w:val="001874D3"/>
    <w:rsid w:val="00187579"/>
    <w:rsid w:val="00190656"/>
    <w:rsid w:val="00190F46"/>
    <w:rsid w:val="001916EE"/>
    <w:rsid w:val="00192A7E"/>
    <w:rsid w:val="00193138"/>
    <w:rsid w:val="00193EEC"/>
    <w:rsid w:val="001949FE"/>
    <w:rsid w:val="00195970"/>
    <w:rsid w:val="00195A9A"/>
    <w:rsid w:val="00197119"/>
    <w:rsid w:val="001976CB"/>
    <w:rsid w:val="001977DC"/>
    <w:rsid w:val="001A04A3"/>
    <w:rsid w:val="001A1142"/>
    <w:rsid w:val="001A17AA"/>
    <w:rsid w:val="001A2ED0"/>
    <w:rsid w:val="001A30A0"/>
    <w:rsid w:val="001A33DA"/>
    <w:rsid w:val="001A46B0"/>
    <w:rsid w:val="001A5FFA"/>
    <w:rsid w:val="001A60DB"/>
    <w:rsid w:val="001A7567"/>
    <w:rsid w:val="001A7CAD"/>
    <w:rsid w:val="001B0C38"/>
    <w:rsid w:val="001B3464"/>
    <w:rsid w:val="001B3F8E"/>
    <w:rsid w:val="001B42C0"/>
    <w:rsid w:val="001B5C52"/>
    <w:rsid w:val="001B6031"/>
    <w:rsid w:val="001B665C"/>
    <w:rsid w:val="001B6F49"/>
    <w:rsid w:val="001B7688"/>
    <w:rsid w:val="001C055B"/>
    <w:rsid w:val="001C08B0"/>
    <w:rsid w:val="001C1D20"/>
    <w:rsid w:val="001C25AA"/>
    <w:rsid w:val="001C2C27"/>
    <w:rsid w:val="001C33D2"/>
    <w:rsid w:val="001C3D3A"/>
    <w:rsid w:val="001C5367"/>
    <w:rsid w:val="001C559D"/>
    <w:rsid w:val="001C5F18"/>
    <w:rsid w:val="001C61CB"/>
    <w:rsid w:val="001D0006"/>
    <w:rsid w:val="001D0524"/>
    <w:rsid w:val="001D1BA3"/>
    <w:rsid w:val="001D394B"/>
    <w:rsid w:val="001D5959"/>
    <w:rsid w:val="001D762D"/>
    <w:rsid w:val="001D78EA"/>
    <w:rsid w:val="001D7A95"/>
    <w:rsid w:val="001E024F"/>
    <w:rsid w:val="001E05C3"/>
    <w:rsid w:val="001E097A"/>
    <w:rsid w:val="001E0AED"/>
    <w:rsid w:val="001E0B28"/>
    <w:rsid w:val="001E0F33"/>
    <w:rsid w:val="001E10A2"/>
    <w:rsid w:val="001E14C9"/>
    <w:rsid w:val="001E2843"/>
    <w:rsid w:val="001E2BD4"/>
    <w:rsid w:val="001E37FF"/>
    <w:rsid w:val="001E3A66"/>
    <w:rsid w:val="001E3DE8"/>
    <w:rsid w:val="001E42EE"/>
    <w:rsid w:val="001E58F2"/>
    <w:rsid w:val="001E5F6D"/>
    <w:rsid w:val="001E634B"/>
    <w:rsid w:val="001E6370"/>
    <w:rsid w:val="001E6E50"/>
    <w:rsid w:val="001E75EB"/>
    <w:rsid w:val="001F0E84"/>
    <w:rsid w:val="001F190A"/>
    <w:rsid w:val="001F1AB6"/>
    <w:rsid w:val="001F2541"/>
    <w:rsid w:val="001F318F"/>
    <w:rsid w:val="001F4A68"/>
    <w:rsid w:val="001F55F3"/>
    <w:rsid w:val="001F564B"/>
    <w:rsid w:val="001F5767"/>
    <w:rsid w:val="001F588F"/>
    <w:rsid w:val="001F60C3"/>
    <w:rsid w:val="001F66AC"/>
    <w:rsid w:val="001F6B70"/>
    <w:rsid w:val="00202303"/>
    <w:rsid w:val="00204183"/>
    <w:rsid w:val="00204722"/>
    <w:rsid w:val="00204C6B"/>
    <w:rsid w:val="002056E9"/>
    <w:rsid w:val="00205B35"/>
    <w:rsid w:val="00207B48"/>
    <w:rsid w:val="00207E85"/>
    <w:rsid w:val="002115D1"/>
    <w:rsid w:val="00211640"/>
    <w:rsid w:val="00211834"/>
    <w:rsid w:val="002122F2"/>
    <w:rsid w:val="00212E5B"/>
    <w:rsid w:val="00212ED0"/>
    <w:rsid w:val="002137B0"/>
    <w:rsid w:val="002141CB"/>
    <w:rsid w:val="0021579F"/>
    <w:rsid w:val="0021778C"/>
    <w:rsid w:val="00217827"/>
    <w:rsid w:val="00217B62"/>
    <w:rsid w:val="00220979"/>
    <w:rsid w:val="00220DFC"/>
    <w:rsid w:val="00221B4F"/>
    <w:rsid w:val="00221F95"/>
    <w:rsid w:val="0022265F"/>
    <w:rsid w:val="002237AD"/>
    <w:rsid w:val="00224BD5"/>
    <w:rsid w:val="00225E04"/>
    <w:rsid w:val="00226E67"/>
    <w:rsid w:val="0022725D"/>
    <w:rsid w:val="0023044C"/>
    <w:rsid w:val="00230E2E"/>
    <w:rsid w:val="00231017"/>
    <w:rsid w:val="0023104C"/>
    <w:rsid w:val="00231592"/>
    <w:rsid w:val="0023416A"/>
    <w:rsid w:val="00237182"/>
    <w:rsid w:val="00240C7A"/>
    <w:rsid w:val="00241B75"/>
    <w:rsid w:val="00241C54"/>
    <w:rsid w:val="00241C98"/>
    <w:rsid w:val="00242394"/>
    <w:rsid w:val="00242CFB"/>
    <w:rsid w:val="00242D31"/>
    <w:rsid w:val="00242F31"/>
    <w:rsid w:val="00243737"/>
    <w:rsid w:val="00244619"/>
    <w:rsid w:val="00244E57"/>
    <w:rsid w:val="00245082"/>
    <w:rsid w:val="00245F04"/>
    <w:rsid w:val="002460F3"/>
    <w:rsid w:val="0024616E"/>
    <w:rsid w:val="00246F77"/>
    <w:rsid w:val="00246FB3"/>
    <w:rsid w:val="00247008"/>
    <w:rsid w:val="00247A51"/>
    <w:rsid w:val="00247BC7"/>
    <w:rsid w:val="00250872"/>
    <w:rsid w:val="0025092A"/>
    <w:rsid w:val="00250E05"/>
    <w:rsid w:val="00251193"/>
    <w:rsid w:val="002513AB"/>
    <w:rsid w:val="00252207"/>
    <w:rsid w:val="00253C1E"/>
    <w:rsid w:val="00254C36"/>
    <w:rsid w:val="00255A8D"/>
    <w:rsid w:val="00261AB6"/>
    <w:rsid w:val="00261FEF"/>
    <w:rsid w:val="00262288"/>
    <w:rsid w:val="0026269E"/>
    <w:rsid w:val="002629F4"/>
    <w:rsid w:val="00264B02"/>
    <w:rsid w:val="002655C7"/>
    <w:rsid w:val="00266874"/>
    <w:rsid w:val="00267FAE"/>
    <w:rsid w:val="00270691"/>
    <w:rsid w:val="00270806"/>
    <w:rsid w:val="00270A81"/>
    <w:rsid w:val="0027336E"/>
    <w:rsid w:val="00273A17"/>
    <w:rsid w:val="00273DF1"/>
    <w:rsid w:val="00274418"/>
    <w:rsid w:val="002746DF"/>
    <w:rsid w:val="00274ABC"/>
    <w:rsid w:val="0027547C"/>
    <w:rsid w:val="0027577D"/>
    <w:rsid w:val="00275A7D"/>
    <w:rsid w:val="00275D5E"/>
    <w:rsid w:val="0027735D"/>
    <w:rsid w:val="00277509"/>
    <w:rsid w:val="00280E4F"/>
    <w:rsid w:val="00280EB6"/>
    <w:rsid w:val="00280FD5"/>
    <w:rsid w:val="00284192"/>
    <w:rsid w:val="00284BF0"/>
    <w:rsid w:val="00284F27"/>
    <w:rsid w:val="0028548E"/>
    <w:rsid w:val="002858FD"/>
    <w:rsid w:val="002862D3"/>
    <w:rsid w:val="002905D0"/>
    <w:rsid w:val="00290F95"/>
    <w:rsid w:val="0029375F"/>
    <w:rsid w:val="00293F8C"/>
    <w:rsid w:val="00294BC3"/>
    <w:rsid w:val="002951FB"/>
    <w:rsid w:val="002954BA"/>
    <w:rsid w:val="00295533"/>
    <w:rsid w:val="002965B7"/>
    <w:rsid w:val="00296832"/>
    <w:rsid w:val="00296DE9"/>
    <w:rsid w:val="002A0FC4"/>
    <w:rsid w:val="002A1C64"/>
    <w:rsid w:val="002A23EE"/>
    <w:rsid w:val="002A2AAC"/>
    <w:rsid w:val="002A374E"/>
    <w:rsid w:val="002A46F4"/>
    <w:rsid w:val="002A498A"/>
    <w:rsid w:val="002A5000"/>
    <w:rsid w:val="002A5C9B"/>
    <w:rsid w:val="002A5FE4"/>
    <w:rsid w:val="002A6A7D"/>
    <w:rsid w:val="002A7D95"/>
    <w:rsid w:val="002A7F70"/>
    <w:rsid w:val="002B0326"/>
    <w:rsid w:val="002B0A92"/>
    <w:rsid w:val="002B12A4"/>
    <w:rsid w:val="002B2BDE"/>
    <w:rsid w:val="002B2D30"/>
    <w:rsid w:val="002B3EA0"/>
    <w:rsid w:val="002B44CF"/>
    <w:rsid w:val="002B48C5"/>
    <w:rsid w:val="002B59F3"/>
    <w:rsid w:val="002B5D0F"/>
    <w:rsid w:val="002B5D6D"/>
    <w:rsid w:val="002B6D4B"/>
    <w:rsid w:val="002B71C4"/>
    <w:rsid w:val="002B74E6"/>
    <w:rsid w:val="002C0B5D"/>
    <w:rsid w:val="002C10CD"/>
    <w:rsid w:val="002C1A59"/>
    <w:rsid w:val="002C231B"/>
    <w:rsid w:val="002C2799"/>
    <w:rsid w:val="002C2C0C"/>
    <w:rsid w:val="002C2FC7"/>
    <w:rsid w:val="002C3537"/>
    <w:rsid w:val="002C3584"/>
    <w:rsid w:val="002C37C7"/>
    <w:rsid w:val="002C4144"/>
    <w:rsid w:val="002C4200"/>
    <w:rsid w:val="002C45B1"/>
    <w:rsid w:val="002C5495"/>
    <w:rsid w:val="002C7077"/>
    <w:rsid w:val="002C7C28"/>
    <w:rsid w:val="002D14EF"/>
    <w:rsid w:val="002D4A59"/>
    <w:rsid w:val="002D527E"/>
    <w:rsid w:val="002D60FF"/>
    <w:rsid w:val="002D67F7"/>
    <w:rsid w:val="002D6807"/>
    <w:rsid w:val="002D687B"/>
    <w:rsid w:val="002D6FC7"/>
    <w:rsid w:val="002E0A6C"/>
    <w:rsid w:val="002E13CC"/>
    <w:rsid w:val="002E1427"/>
    <w:rsid w:val="002E1DC3"/>
    <w:rsid w:val="002E2F4B"/>
    <w:rsid w:val="002E33BF"/>
    <w:rsid w:val="002E57C1"/>
    <w:rsid w:val="002E5AFD"/>
    <w:rsid w:val="002E6502"/>
    <w:rsid w:val="002E6830"/>
    <w:rsid w:val="002E6F85"/>
    <w:rsid w:val="002E7287"/>
    <w:rsid w:val="002F2FB1"/>
    <w:rsid w:val="002F30AE"/>
    <w:rsid w:val="002F327E"/>
    <w:rsid w:val="002F3DDD"/>
    <w:rsid w:val="002F43EB"/>
    <w:rsid w:val="002F49A3"/>
    <w:rsid w:val="002F4FE6"/>
    <w:rsid w:val="002F55F5"/>
    <w:rsid w:val="002F680B"/>
    <w:rsid w:val="002F6C26"/>
    <w:rsid w:val="003009B9"/>
    <w:rsid w:val="00300E7B"/>
    <w:rsid w:val="00301218"/>
    <w:rsid w:val="003013B0"/>
    <w:rsid w:val="00302701"/>
    <w:rsid w:val="00302789"/>
    <w:rsid w:val="0030331E"/>
    <w:rsid w:val="0030351C"/>
    <w:rsid w:val="00303F9F"/>
    <w:rsid w:val="00304EC6"/>
    <w:rsid w:val="0030535B"/>
    <w:rsid w:val="00305566"/>
    <w:rsid w:val="003061F7"/>
    <w:rsid w:val="0030677F"/>
    <w:rsid w:val="003074F5"/>
    <w:rsid w:val="003079FD"/>
    <w:rsid w:val="00311B79"/>
    <w:rsid w:val="00311F06"/>
    <w:rsid w:val="00312F51"/>
    <w:rsid w:val="003130F2"/>
    <w:rsid w:val="00313FFE"/>
    <w:rsid w:val="00315422"/>
    <w:rsid w:val="00315E78"/>
    <w:rsid w:val="00317789"/>
    <w:rsid w:val="003177B0"/>
    <w:rsid w:val="00320AD5"/>
    <w:rsid w:val="00320DAD"/>
    <w:rsid w:val="00320EFD"/>
    <w:rsid w:val="00321BDB"/>
    <w:rsid w:val="00321F28"/>
    <w:rsid w:val="00323573"/>
    <w:rsid w:val="00324445"/>
    <w:rsid w:val="00324DAB"/>
    <w:rsid w:val="00325106"/>
    <w:rsid w:val="0032527C"/>
    <w:rsid w:val="003267B2"/>
    <w:rsid w:val="00327DDB"/>
    <w:rsid w:val="00327E2C"/>
    <w:rsid w:val="00332738"/>
    <w:rsid w:val="00332C67"/>
    <w:rsid w:val="00332CFD"/>
    <w:rsid w:val="003338BB"/>
    <w:rsid w:val="003344B7"/>
    <w:rsid w:val="003344BD"/>
    <w:rsid w:val="003350A1"/>
    <w:rsid w:val="00335459"/>
    <w:rsid w:val="00335516"/>
    <w:rsid w:val="00335A28"/>
    <w:rsid w:val="0033645E"/>
    <w:rsid w:val="003368A5"/>
    <w:rsid w:val="00340109"/>
    <w:rsid w:val="0034141B"/>
    <w:rsid w:val="00341D32"/>
    <w:rsid w:val="00341E46"/>
    <w:rsid w:val="003430FF"/>
    <w:rsid w:val="003509B1"/>
    <w:rsid w:val="0035163D"/>
    <w:rsid w:val="003520B1"/>
    <w:rsid w:val="003523FB"/>
    <w:rsid w:val="003525C7"/>
    <w:rsid w:val="00352AF5"/>
    <w:rsid w:val="0035317A"/>
    <w:rsid w:val="0035390E"/>
    <w:rsid w:val="003542DD"/>
    <w:rsid w:val="003549A5"/>
    <w:rsid w:val="00355374"/>
    <w:rsid w:val="003570CF"/>
    <w:rsid w:val="003573B3"/>
    <w:rsid w:val="003605F0"/>
    <w:rsid w:val="00360E0A"/>
    <w:rsid w:val="0036148F"/>
    <w:rsid w:val="00367878"/>
    <w:rsid w:val="00367C4B"/>
    <w:rsid w:val="00371702"/>
    <w:rsid w:val="00371BDD"/>
    <w:rsid w:val="00371C77"/>
    <w:rsid w:val="003729F2"/>
    <w:rsid w:val="003736CC"/>
    <w:rsid w:val="00373A05"/>
    <w:rsid w:val="00373D56"/>
    <w:rsid w:val="00373F01"/>
    <w:rsid w:val="00374304"/>
    <w:rsid w:val="00374398"/>
    <w:rsid w:val="00374EED"/>
    <w:rsid w:val="00376039"/>
    <w:rsid w:val="00376FCF"/>
    <w:rsid w:val="0037718C"/>
    <w:rsid w:val="003773FC"/>
    <w:rsid w:val="00380E93"/>
    <w:rsid w:val="003821C5"/>
    <w:rsid w:val="00382CA2"/>
    <w:rsid w:val="0038392B"/>
    <w:rsid w:val="00383DCF"/>
    <w:rsid w:val="00384189"/>
    <w:rsid w:val="003847F4"/>
    <w:rsid w:val="003855A2"/>
    <w:rsid w:val="00385B4C"/>
    <w:rsid w:val="0038666C"/>
    <w:rsid w:val="00386D33"/>
    <w:rsid w:val="00387138"/>
    <w:rsid w:val="00387815"/>
    <w:rsid w:val="00387882"/>
    <w:rsid w:val="00390872"/>
    <w:rsid w:val="00390C49"/>
    <w:rsid w:val="00391EB8"/>
    <w:rsid w:val="003939FD"/>
    <w:rsid w:val="00394E05"/>
    <w:rsid w:val="00394E60"/>
    <w:rsid w:val="00395448"/>
    <w:rsid w:val="003955FA"/>
    <w:rsid w:val="003956B6"/>
    <w:rsid w:val="00395770"/>
    <w:rsid w:val="003957FE"/>
    <w:rsid w:val="00395F51"/>
    <w:rsid w:val="003973B7"/>
    <w:rsid w:val="00397D28"/>
    <w:rsid w:val="003A0E36"/>
    <w:rsid w:val="003A0E44"/>
    <w:rsid w:val="003A1658"/>
    <w:rsid w:val="003A3E7A"/>
    <w:rsid w:val="003A5699"/>
    <w:rsid w:val="003A60B7"/>
    <w:rsid w:val="003A6574"/>
    <w:rsid w:val="003B05EF"/>
    <w:rsid w:val="003B0D12"/>
    <w:rsid w:val="003B140A"/>
    <w:rsid w:val="003B1F10"/>
    <w:rsid w:val="003B339F"/>
    <w:rsid w:val="003B403A"/>
    <w:rsid w:val="003B4504"/>
    <w:rsid w:val="003B49B8"/>
    <w:rsid w:val="003B4A0A"/>
    <w:rsid w:val="003B4CC6"/>
    <w:rsid w:val="003B594D"/>
    <w:rsid w:val="003B608C"/>
    <w:rsid w:val="003B6479"/>
    <w:rsid w:val="003B6749"/>
    <w:rsid w:val="003B69C8"/>
    <w:rsid w:val="003B7176"/>
    <w:rsid w:val="003B794C"/>
    <w:rsid w:val="003C2CC8"/>
    <w:rsid w:val="003C311A"/>
    <w:rsid w:val="003C37F0"/>
    <w:rsid w:val="003C5180"/>
    <w:rsid w:val="003C79AA"/>
    <w:rsid w:val="003D049E"/>
    <w:rsid w:val="003D09AB"/>
    <w:rsid w:val="003D0E60"/>
    <w:rsid w:val="003D10BB"/>
    <w:rsid w:val="003D1655"/>
    <w:rsid w:val="003D230F"/>
    <w:rsid w:val="003D257C"/>
    <w:rsid w:val="003D2686"/>
    <w:rsid w:val="003D2D41"/>
    <w:rsid w:val="003D2F30"/>
    <w:rsid w:val="003D309C"/>
    <w:rsid w:val="003D3263"/>
    <w:rsid w:val="003D4880"/>
    <w:rsid w:val="003D682D"/>
    <w:rsid w:val="003D6854"/>
    <w:rsid w:val="003D74A9"/>
    <w:rsid w:val="003E01BD"/>
    <w:rsid w:val="003E0469"/>
    <w:rsid w:val="003E1093"/>
    <w:rsid w:val="003E13CA"/>
    <w:rsid w:val="003E159A"/>
    <w:rsid w:val="003E31D3"/>
    <w:rsid w:val="003E3B10"/>
    <w:rsid w:val="003E46AE"/>
    <w:rsid w:val="003E514A"/>
    <w:rsid w:val="003E563E"/>
    <w:rsid w:val="003E68DB"/>
    <w:rsid w:val="003E6D4B"/>
    <w:rsid w:val="003E6DC6"/>
    <w:rsid w:val="003E6E86"/>
    <w:rsid w:val="003E7B57"/>
    <w:rsid w:val="003F0775"/>
    <w:rsid w:val="003F0826"/>
    <w:rsid w:val="003F0878"/>
    <w:rsid w:val="003F157C"/>
    <w:rsid w:val="003F16F6"/>
    <w:rsid w:val="003F170F"/>
    <w:rsid w:val="003F1A04"/>
    <w:rsid w:val="003F1AD3"/>
    <w:rsid w:val="003F1FBF"/>
    <w:rsid w:val="003F2EAD"/>
    <w:rsid w:val="003F32C9"/>
    <w:rsid w:val="003F41EB"/>
    <w:rsid w:val="003F4FA3"/>
    <w:rsid w:val="003F50FA"/>
    <w:rsid w:val="003F676E"/>
    <w:rsid w:val="003F6AB3"/>
    <w:rsid w:val="003F72BF"/>
    <w:rsid w:val="003F73AD"/>
    <w:rsid w:val="003F7A10"/>
    <w:rsid w:val="003F7B88"/>
    <w:rsid w:val="003F7BE3"/>
    <w:rsid w:val="003F7CFA"/>
    <w:rsid w:val="003F7F35"/>
    <w:rsid w:val="00400F4C"/>
    <w:rsid w:val="00401B05"/>
    <w:rsid w:val="00401B43"/>
    <w:rsid w:val="004032BC"/>
    <w:rsid w:val="00403A65"/>
    <w:rsid w:val="00403F3E"/>
    <w:rsid w:val="004052DE"/>
    <w:rsid w:val="00405E82"/>
    <w:rsid w:val="004061B1"/>
    <w:rsid w:val="00406A53"/>
    <w:rsid w:val="00407383"/>
    <w:rsid w:val="00407BD9"/>
    <w:rsid w:val="004100B0"/>
    <w:rsid w:val="004117EF"/>
    <w:rsid w:val="0041231B"/>
    <w:rsid w:val="00413C51"/>
    <w:rsid w:val="00413D56"/>
    <w:rsid w:val="004141FE"/>
    <w:rsid w:val="0041449D"/>
    <w:rsid w:val="00414527"/>
    <w:rsid w:val="00414720"/>
    <w:rsid w:val="0041598A"/>
    <w:rsid w:val="00415F0A"/>
    <w:rsid w:val="00416B9E"/>
    <w:rsid w:val="00417983"/>
    <w:rsid w:val="00420B10"/>
    <w:rsid w:val="00422536"/>
    <w:rsid w:val="00422731"/>
    <w:rsid w:val="0042279B"/>
    <w:rsid w:val="00422F70"/>
    <w:rsid w:val="00423146"/>
    <w:rsid w:val="00423B05"/>
    <w:rsid w:val="00424BDB"/>
    <w:rsid w:val="00425B0F"/>
    <w:rsid w:val="00426E22"/>
    <w:rsid w:val="00426EDE"/>
    <w:rsid w:val="004273C1"/>
    <w:rsid w:val="004279E6"/>
    <w:rsid w:val="00431386"/>
    <w:rsid w:val="0043151C"/>
    <w:rsid w:val="004318AC"/>
    <w:rsid w:val="00431CD5"/>
    <w:rsid w:val="00432446"/>
    <w:rsid w:val="00432807"/>
    <w:rsid w:val="00433768"/>
    <w:rsid w:val="0043496B"/>
    <w:rsid w:val="00434B9A"/>
    <w:rsid w:val="004356FB"/>
    <w:rsid w:val="00435B45"/>
    <w:rsid w:val="00435F1E"/>
    <w:rsid w:val="00436760"/>
    <w:rsid w:val="00437084"/>
    <w:rsid w:val="00437D52"/>
    <w:rsid w:val="0044041B"/>
    <w:rsid w:val="00440958"/>
    <w:rsid w:val="00440F24"/>
    <w:rsid w:val="00441E22"/>
    <w:rsid w:val="00441FA3"/>
    <w:rsid w:val="004421CE"/>
    <w:rsid w:val="0044252A"/>
    <w:rsid w:val="004433AC"/>
    <w:rsid w:val="004448C8"/>
    <w:rsid w:val="00444F53"/>
    <w:rsid w:val="0044507E"/>
    <w:rsid w:val="00445D3E"/>
    <w:rsid w:val="00446195"/>
    <w:rsid w:val="004465AF"/>
    <w:rsid w:val="0044775C"/>
    <w:rsid w:val="004479D4"/>
    <w:rsid w:val="004501D7"/>
    <w:rsid w:val="00450405"/>
    <w:rsid w:val="004504D0"/>
    <w:rsid w:val="00450869"/>
    <w:rsid w:val="00450E67"/>
    <w:rsid w:val="004519A5"/>
    <w:rsid w:val="004524E8"/>
    <w:rsid w:val="004530D4"/>
    <w:rsid w:val="00453CC0"/>
    <w:rsid w:val="00453CD5"/>
    <w:rsid w:val="0045459E"/>
    <w:rsid w:val="004546C4"/>
    <w:rsid w:val="00455D42"/>
    <w:rsid w:val="0045604C"/>
    <w:rsid w:val="00456477"/>
    <w:rsid w:val="00456F69"/>
    <w:rsid w:val="00457696"/>
    <w:rsid w:val="00460A01"/>
    <w:rsid w:val="00461B18"/>
    <w:rsid w:val="00462BB0"/>
    <w:rsid w:val="00463511"/>
    <w:rsid w:val="0046463A"/>
    <w:rsid w:val="00465A07"/>
    <w:rsid w:val="00466BD6"/>
    <w:rsid w:val="00466FDF"/>
    <w:rsid w:val="00467259"/>
    <w:rsid w:val="004677AF"/>
    <w:rsid w:val="0047025D"/>
    <w:rsid w:val="00470CC7"/>
    <w:rsid w:val="00471646"/>
    <w:rsid w:val="00472B46"/>
    <w:rsid w:val="00472F57"/>
    <w:rsid w:val="00473544"/>
    <w:rsid w:val="00474EAF"/>
    <w:rsid w:val="00475C17"/>
    <w:rsid w:val="0048243D"/>
    <w:rsid w:val="00482614"/>
    <w:rsid w:val="00482CCD"/>
    <w:rsid w:val="00486F48"/>
    <w:rsid w:val="00486F89"/>
    <w:rsid w:val="00490339"/>
    <w:rsid w:val="004914C4"/>
    <w:rsid w:val="00491627"/>
    <w:rsid w:val="00491BF2"/>
    <w:rsid w:val="00492E87"/>
    <w:rsid w:val="00492F1E"/>
    <w:rsid w:val="004931C0"/>
    <w:rsid w:val="0049457D"/>
    <w:rsid w:val="00494827"/>
    <w:rsid w:val="00494853"/>
    <w:rsid w:val="004952D3"/>
    <w:rsid w:val="0049625F"/>
    <w:rsid w:val="004962CF"/>
    <w:rsid w:val="00496ECD"/>
    <w:rsid w:val="004A1DB7"/>
    <w:rsid w:val="004A2A3A"/>
    <w:rsid w:val="004A34B8"/>
    <w:rsid w:val="004A378F"/>
    <w:rsid w:val="004A54A7"/>
    <w:rsid w:val="004A55A6"/>
    <w:rsid w:val="004A58A1"/>
    <w:rsid w:val="004A6F04"/>
    <w:rsid w:val="004A7824"/>
    <w:rsid w:val="004A7ACC"/>
    <w:rsid w:val="004A7F14"/>
    <w:rsid w:val="004B0155"/>
    <w:rsid w:val="004B286F"/>
    <w:rsid w:val="004B307B"/>
    <w:rsid w:val="004B36D3"/>
    <w:rsid w:val="004B4283"/>
    <w:rsid w:val="004B50EA"/>
    <w:rsid w:val="004B5B6E"/>
    <w:rsid w:val="004B60D7"/>
    <w:rsid w:val="004B6D82"/>
    <w:rsid w:val="004B7103"/>
    <w:rsid w:val="004B743F"/>
    <w:rsid w:val="004C22BD"/>
    <w:rsid w:val="004C2F7D"/>
    <w:rsid w:val="004C320D"/>
    <w:rsid w:val="004C3624"/>
    <w:rsid w:val="004C3CE7"/>
    <w:rsid w:val="004C3D37"/>
    <w:rsid w:val="004C4CAE"/>
    <w:rsid w:val="004C5D37"/>
    <w:rsid w:val="004C6B7B"/>
    <w:rsid w:val="004C6C44"/>
    <w:rsid w:val="004C7672"/>
    <w:rsid w:val="004D127C"/>
    <w:rsid w:val="004D1C47"/>
    <w:rsid w:val="004D1CA9"/>
    <w:rsid w:val="004D2158"/>
    <w:rsid w:val="004D31AE"/>
    <w:rsid w:val="004D3415"/>
    <w:rsid w:val="004D431B"/>
    <w:rsid w:val="004D4BC3"/>
    <w:rsid w:val="004D4F45"/>
    <w:rsid w:val="004D527C"/>
    <w:rsid w:val="004D605C"/>
    <w:rsid w:val="004D69A6"/>
    <w:rsid w:val="004D6AD3"/>
    <w:rsid w:val="004D7BD4"/>
    <w:rsid w:val="004E0372"/>
    <w:rsid w:val="004E16DC"/>
    <w:rsid w:val="004E1E7A"/>
    <w:rsid w:val="004E25D3"/>
    <w:rsid w:val="004E2B7D"/>
    <w:rsid w:val="004E3DDD"/>
    <w:rsid w:val="004E4FBF"/>
    <w:rsid w:val="004E5CDE"/>
    <w:rsid w:val="004E5DE7"/>
    <w:rsid w:val="004E5E11"/>
    <w:rsid w:val="004E5F5F"/>
    <w:rsid w:val="004F0371"/>
    <w:rsid w:val="004F0610"/>
    <w:rsid w:val="004F1017"/>
    <w:rsid w:val="004F12AF"/>
    <w:rsid w:val="004F1E3B"/>
    <w:rsid w:val="004F2D04"/>
    <w:rsid w:val="004F436E"/>
    <w:rsid w:val="004F4910"/>
    <w:rsid w:val="004F51F8"/>
    <w:rsid w:val="004F52F1"/>
    <w:rsid w:val="004F5401"/>
    <w:rsid w:val="004F652B"/>
    <w:rsid w:val="004F7BC6"/>
    <w:rsid w:val="0050150B"/>
    <w:rsid w:val="00501D6E"/>
    <w:rsid w:val="00503BD6"/>
    <w:rsid w:val="00504266"/>
    <w:rsid w:val="00504916"/>
    <w:rsid w:val="0050720E"/>
    <w:rsid w:val="005075C4"/>
    <w:rsid w:val="00510AF4"/>
    <w:rsid w:val="00511A14"/>
    <w:rsid w:val="00512331"/>
    <w:rsid w:val="00512789"/>
    <w:rsid w:val="0051349A"/>
    <w:rsid w:val="00513628"/>
    <w:rsid w:val="0051362A"/>
    <w:rsid w:val="005138A1"/>
    <w:rsid w:val="00513FDD"/>
    <w:rsid w:val="00514AF1"/>
    <w:rsid w:val="00514D4E"/>
    <w:rsid w:val="00514FFE"/>
    <w:rsid w:val="00515B73"/>
    <w:rsid w:val="00516548"/>
    <w:rsid w:val="00516C9F"/>
    <w:rsid w:val="00516F0E"/>
    <w:rsid w:val="00517F24"/>
    <w:rsid w:val="00520649"/>
    <w:rsid w:val="005206DD"/>
    <w:rsid w:val="00520C95"/>
    <w:rsid w:val="005218B5"/>
    <w:rsid w:val="00523CCA"/>
    <w:rsid w:val="00524968"/>
    <w:rsid w:val="005263DE"/>
    <w:rsid w:val="00526493"/>
    <w:rsid w:val="00526A46"/>
    <w:rsid w:val="00526EE8"/>
    <w:rsid w:val="00526FBD"/>
    <w:rsid w:val="005307BB"/>
    <w:rsid w:val="00530E39"/>
    <w:rsid w:val="00530FED"/>
    <w:rsid w:val="00531B23"/>
    <w:rsid w:val="00531B27"/>
    <w:rsid w:val="00532C6D"/>
    <w:rsid w:val="00534135"/>
    <w:rsid w:val="00534604"/>
    <w:rsid w:val="0053490F"/>
    <w:rsid w:val="00534DFB"/>
    <w:rsid w:val="0053552E"/>
    <w:rsid w:val="00535946"/>
    <w:rsid w:val="00536002"/>
    <w:rsid w:val="00536018"/>
    <w:rsid w:val="00536E57"/>
    <w:rsid w:val="0053796B"/>
    <w:rsid w:val="00540366"/>
    <w:rsid w:val="0054130A"/>
    <w:rsid w:val="005414CE"/>
    <w:rsid w:val="005428F9"/>
    <w:rsid w:val="00542D73"/>
    <w:rsid w:val="0054445D"/>
    <w:rsid w:val="00545ED4"/>
    <w:rsid w:val="00547117"/>
    <w:rsid w:val="0055021F"/>
    <w:rsid w:val="0055074F"/>
    <w:rsid w:val="005509EC"/>
    <w:rsid w:val="005515A3"/>
    <w:rsid w:val="005516FD"/>
    <w:rsid w:val="00552952"/>
    <w:rsid w:val="00555BB7"/>
    <w:rsid w:val="00555CF5"/>
    <w:rsid w:val="00555F32"/>
    <w:rsid w:val="005567A4"/>
    <w:rsid w:val="00556FD2"/>
    <w:rsid w:val="00557257"/>
    <w:rsid w:val="005577BD"/>
    <w:rsid w:val="00557D92"/>
    <w:rsid w:val="00560067"/>
    <w:rsid w:val="0056093A"/>
    <w:rsid w:val="005610B8"/>
    <w:rsid w:val="00561A1A"/>
    <w:rsid w:val="00561B36"/>
    <w:rsid w:val="00561B90"/>
    <w:rsid w:val="00561F58"/>
    <w:rsid w:val="00561FAD"/>
    <w:rsid w:val="00561FD2"/>
    <w:rsid w:val="005622E1"/>
    <w:rsid w:val="00562797"/>
    <w:rsid w:val="0056348A"/>
    <w:rsid w:val="00564A7F"/>
    <w:rsid w:val="00564E9C"/>
    <w:rsid w:val="0056508A"/>
    <w:rsid w:val="005654FC"/>
    <w:rsid w:val="005657B8"/>
    <w:rsid w:val="005663EE"/>
    <w:rsid w:val="00566544"/>
    <w:rsid w:val="00566B7F"/>
    <w:rsid w:val="00566C61"/>
    <w:rsid w:val="005676BA"/>
    <w:rsid w:val="0057015D"/>
    <w:rsid w:val="00572833"/>
    <w:rsid w:val="00572EBB"/>
    <w:rsid w:val="00572EC8"/>
    <w:rsid w:val="005730EA"/>
    <w:rsid w:val="00573205"/>
    <w:rsid w:val="00573A6A"/>
    <w:rsid w:val="00573EC1"/>
    <w:rsid w:val="005742F1"/>
    <w:rsid w:val="005744BB"/>
    <w:rsid w:val="005747E4"/>
    <w:rsid w:val="00574C3C"/>
    <w:rsid w:val="005754F2"/>
    <w:rsid w:val="00575A66"/>
    <w:rsid w:val="00575DF1"/>
    <w:rsid w:val="00576D24"/>
    <w:rsid w:val="005779F3"/>
    <w:rsid w:val="0058044F"/>
    <w:rsid w:val="00581079"/>
    <w:rsid w:val="005810CE"/>
    <w:rsid w:val="0058191D"/>
    <w:rsid w:val="00581E50"/>
    <w:rsid w:val="00582079"/>
    <w:rsid w:val="00582D77"/>
    <w:rsid w:val="00583EE7"/>
    <w:rsid w:val="0058514A"/>
    <w:rsid w:val="005857F3"/>
    <w:rsid w:val="0058639F"/>
    <w:rsid w:val="0058719F"/>
    <w:rsid w:val="005873A0"/>
    <w:rsid w:val="00587D18"/>
    <w:rsid w:val="00590265"/>
    <w:rsid w:val="00591496"/>
    <w:rsid w:val="0059229A"/>
    <w:rsid w:val="00593FB1"/>
    <w:rsid w:val="00593FD5"/>
    <w:rsid w:val="00594007"/>
    <w:rsid w:val="005942A6"/>
    <w:rsid w:val="0059463F"/>
    <w:rsid w:val="00594C04"/>
    <w:rsid w:val="00594FE7"/>
    <w:rsid w:val="00595002"/>
    <w:rsid w:val="00595683"/>
    <w:rsid w:val="005962E0"/>
    <w:rsid w:val="005A0065"/>
    <w:rsid w:val="005A035D"/>
    <w:rsid w:val="005A0D40"/>
    <w:rsid w:val="005A0E6A"/>
    <w:rsid w:val="005A10E6"/>
    <w:rsid w:val="005A305C"/>
    <w:rsid w:val="005A5448"/>
    <w:rsid w:val="005A5CC4"/>
    <w:rsid w:val="005A6267"/>
    <w:rsid w:val="005B0AAD"/>
    <w:rsid w:val="005B120A"/>
    <w:rsid w:val="005B1347"/>
    <w:rsid w:val="005B1D65"/>
    <w:rsid w:val="005B2269"/>
    <w:rsid w:val="005B4403"/>
    <w:rsid w:val="005B48D4"/>
    <w:rsid w:val="005B4D2E"/>
    <w:rsid w:val="005B55E9"/>
    <w:rsid w:val="005B5D32"/>
    <w:rsid w:val="005B60B3"/>
    <w:rsid w:val="005B68C3"/>
    <w:rsid w:val="005B694A"/>
    <w:rsid w:val="005C03A2"/>
    <w:rsid w:val="005C0AD9"/>
    <w:rsid w:val="005C141A"/>
    <w:rsid w:val="005C1770"/>
    <w:rsid w:val="005C1B01"/>
    <w:rsid w:val="005C56EE"/>
    <w:rsid w:val="005C57B4"/>
    <w:rsid w:val="005C7A4B"/>
    <w:rsid w:val="005C7BAB"/>
    <w:rsid w:val="005D1772"/>
    <w:rsid w:val="005D28B8"/>
    <w:rsid w:val="005D2922"/>
    <w:rsid w:val="005D4047"/>
    <w:rsid w:val="005D59C3"/>
    <w:rsid w:val="005D5B6B"/>
    <w:rsid w:val="005D67C6"/>
    <w:rsid w:val="005D7B15"/>
    <w:rsid w:val="005D7B9A"/>
    <w:rsid w:val="005D7D1A"/>
    <w:rsid w:val="005D7D96"/>
    <w:rsid w:val="005E002C"/>
    <w:rsid w:val="005E13A2"/>
    <w:rsid w:val="005E1FF0"/>
    <w:rsid w:val="005E2207"/>
    <w:rsid w:val="005E2F50"/>
    <w:rsid w:val="005E316B"/>
    <w:rsid w:val="005E348B"/>
    <w:rsid w:val="005E375A"/>
    <w:rsid w:val="005E42FE"/>
    <w:rsid w:val="005E4A16"/>
    <w:rsid w:val="005E55EF"/>
    <w:rsid w:val="005E5E26"/>
    <w:rsid w:val="005E7AD7"/>
    <w:rsid w:val="005F00EA"/>
    <w:rsid w:val="005F01EE"/>
    <w:rsid w:val="005F0D3E"/>
    <w:rsid w:val="005F10BB"/>
    <w:rsid w:val="005F3315"/>
    <w:rsid w:val="005F3734"/>
    <w:rsid w:val="005F44D0"/>
    <w:rsid w:val="005F4968"/>
    <w:rsid w:val="005F4F3A"/>
    <w:rsid w:val="005F5597"/>
    <w:rsid w:val="005F58C4"/>
    <w:rsid w:val="005F66D5"/>
    <w:rsid w:val="005F6DD7"/>
    <w:rsid w:val="005F7C76"/>
    <w:rsid w:val="006009E9"/>
    <w:rsid w:val="006016F6"/>
    <w:rsid w:val="00601904"/>
    <w:rsid w:val="00602E3F"/>
    <w:rsid w:val="00603D18"/>
    <w:rsid w:val="00604CF7"/>
    <w:rsid w:val="00605009"/>
    <w:rsid w:val="006069A3"/>
    <w:rsid w:val="00606A2F"/>
    <w:rsid w:val="0060716A"/>
    <w:rsid w:val="0060753A"/>
    <w:rsid w:val="00610CC1"/>
    <w:rsid w:val="00611926"/>
    <w:rsid w:val="00611D6F"/>
    <w:rsid w:val="00614652"/>
    <w:rsid w:val="00614B88"/>
    <w:rsid w:val="00616BEB"/>
    <w:rsid w:val="00616D0A"/>
    <w:rsid w:val="0061730A"/>
    <w:rsid w:val="0061748D"/>
    <w:rsid w:val="00617CF6"/>
    <w:rsid w:val="00620B0B"/>
    <w:rsid w:val="00621641"/>
    <w:rsid w:val="0062185A"/>
    <w:rsid w:val="00623380"/>
    <w:rsid w:val="006240AA"/>
    <w:rsid w:val="00624E29"/>
    <w:rsid w:val="0062541F"/>
    <w:rsid w:val="006256F2"/>
    <w:rsid w:val="0062576A"/>
    <w:rsid w:val="00625E74"/>
    <w:rsid w:val="00626EE7"/>
    <w:rsid w:val="00627A15"/>
    <w:rsid w:val="00630812"/>
    <w:rsid w:val="00630A6F"/>
    <w:rsid w:val="00631E74"/>
    <w:rsid w:val="006333B8"/>
    <w:rsid w:val="0063408B"/>
    <w:rsid w:val="00634FC7"/>
    <w:rsid w:val="006363E1"/>
    <w:rsid w:val="00636551"/>
    <w:rsid w:val="006368F7"/>
    <w:rsid w:val="0063718E"/>
    <w:rsid w:val="00640849"/>
    <w:rsid w:val="00640A1B"/>
    <w:rsid w:val="00641D08"/>
    <w:rsid w:val="00642CE3"/>
    <w:rsid w:val="00642D25"/>
    <w:rsid w:val="006433E2"/>
    <w:rsid w:val="00643AF0"/>
    <w:rsid w:val="00643B34"/>
    <w:rsid w:val="0064638A"/>
    <w:rsid w:val="006468BC"/>
    <w:rsid w:val="00646B4D"/>
    <w:rsid w:val="00647632"/>
    <w:rsid w:val="00650F9E"/>
    <w:rsid w:val="00651193"/>
    <w:rsid w:val="006520F0"/>
    <w:rsid w:val="00653056"/>
    <w:rsid w:val="0065314C"/>
    <w:rsid w:val="00653A92"/>
    <w:rsid w:val="00653EAD"/>
    <w:rsid w:val="006553C3"/>
    <w:rsid w:val="00656137"/>
    <w:rsid w:val="006562D9"/>
    <w:rsid w:val="00656C81"/>
    <w:rsid w:val="00661A35"/>
    <w:rsid w:val="00661EB2"/>
    <w:rsid w:val="00662B17"/>
    <w:rsid w:val="006636C4"/>
    <w:rsid w:val="00664192"/>
    <w:rsid w:val="00666C32"/>
    <w:rsid w:val="0066785B"/>
    <w:rsid w:val="00670172"/>
    <w:rsid w:val="00670BB8"/>
    <w:rsid w:val="006711D6"/>
    <w:rsid w:val="006717B6"/>
    <w:rsid w:val="00671E0A"/>
    <w:rsid w:val="00674B56"/>
    <w:rsid w:val="006757FF"/>
    <w:rsid w:val="00676DB5"/>
    <w:rsid w:val="00676EEF"/>
    <w:rsid w:val="0068097C"/>
    <w:rsid w:val="00681121"/>
    <w:rsid w:val="00681702"/>
    <w:rsid w:val="00683182"/>
    <w:rsid w:val="00683EFB"/>
    <w:rsid w:val="006840A0"/>
    <w:rsid w:val="0068413D"/>
    <w:rsid w:val="00684431"/>
    <w:rsid w:val="00685623"/>
    <w:rsid w:val="006858AE"/>
    <w:rsid w:val="006859A5"/>
    <w:rsid w:val="00685DF9"/>
    <w:rsid w:val="0068603C"/>
    <w:rsid w:val="006868DF"/>
    <w:rsid w:val="00686900"/>
    <w:rsid w:val="00687D0A"/>
    <w:rsid w:val="00687ED7"/>
    <w:rsid w:val="00690B38"/>
    <w:rsid w:val="00690D2B"/>
    <w:rsid w:val="00692F4D"/>
    <w:rsid w:val="00693E53"/>
    <w:rsid w:val="00694519"/>
    <w:rsid w:val="00694ACE"/>
    <w:rsid w:val="00695246"/>
    <w:rsid w:val="006966C4"/>
    <w:rsid w:val="0069690C"/>
    <w:rsid w:val="00697383"/>
    <w:rsid w:val="00697508"/>
    <w:rsid w:val="006978B9"/>
    <w:rsid w:val="00697BFB"/>
    <w:rsid w:val="00697DE2"/>
    <w:rsid w:val="00697E29"/>
    <w:rsid w:val="006A136F"/>
    <w:rsid w:val="006A1B4F"/>
    <w:rsid w:val="006A36C8"/>
    <w:rsid w:val="006A38E2"/>
    <w:rsid w:val="006A3FE3"/>
    <w:rsid w:val="006A444D"/>
    <w:rsid w:val="006A5F3C"/>
    <w:rsid w:val="006A5F65"/>
    <w:rsid w:val="006A6270"/>
    <w:rsid w:val="006A76CA"/>
    <w:rsid w:val="006B0BF6"/>
    <w:rsid w:val="006B1260"/>
    <w:rsid w:val="006B2837"/>
    <w:rsid w:val="006B5034"/>
    <w:rsid w:val="006B654F"/>
    <w:rsid w:val="006B65CB"/>
    <w:rsid w:val="006B69B9"/>
    <w:rsid w:val="006B767A"/>
    <w:rsid w:val="006B7D26"/>
    <w:rsid w:val="006C15B9"/>
    <w:rsid w:val="006C1CE5"/>
    <w:rsid w:val="006C3308"/>
    <w:rsid w:val="006C38AD"/>
    <w:rsid w:val="006C450A"/>
    <w:rsid w:val="006C4946"/>
    <w:rsid w:val="006C5E10"/>
    <w:rsid w:val="006C6582"/>
    <w:rsid w:val="006C77A4"/>
    <w:rsid w:val="006C7BCF"/>
    <w:rsid w:val="006D1859"/>
    <w:rsid w:val="006D18E8"/>
    <w:rsid w:val="006D3D83"/>
    <w:rsid w:val="006D47A5"/>
    <w:rsid w:val="006D5232"/>
    <w:rsid w:val="006D6065"/>
    <w:rsid w:val="006D69DB"/>
    <w:rsid w:val="006E0121"/>
    <w:rsid w:val="006E0D01"/>
    <w:rsid w:val="006E0E8E"/>
    <w:rsid w:val="006E1FAD"/>
    <w:rsid w:val="006E3D06"/>
    <w:rsid w:val="006E4A19"/>
    <w:rsid w:val="006E4D25"/>
    <w:rsid w:val="006E5182"/>
    <w:rsid w:val="006E5F0F"/>
    <w:rsid w:val="006F11FD"/>
    <w:rsid w:val="006F17F8"/>
    <w:rsid w:val="006F295F"/>
    <w:rsid w:val="006F2A67"/>
    <w:rsid w:val="006F34CC"/>
    <w:rsid w:val="006F42FA"/>
    <w:rsid w:val="006F4829"/>
    <w:rsid w:val="006F4D80"/>
    <w:rsid w:val="006F5F6D"/>
    <w:rsid w:val="006F6C48"/>
    <w:rsid w:val="006F6F4B"/>
    <w:rsid w:val="006F7310"/>
    <w:rsid w:val="006F7905"/>
    <w:rsid w:val="007008D9"/>
    <w:rsid w:val="007013D1"/>
    <w:rsid w:val="0070168B"/>
    <w:rsid w:val="007029F6"/>
    <w:rsid w:val="00703119"/>
    <w:rsid w:val="00703206"/>
    <w:rsid w:val="007033D5"/>
    <w:rsid w:val="00704622"/>
    <w:rsid w:val="007069C0"/>
    <w:rsid w:val="00711C76"/>
    <w:rsid w:val="007127D9"/>
    <w:rsid w:val="0071477B"/>
    <w:rsid w:val="0071650B"/>
    <w:rsid w:val="00716999"/>
    <w:rsid w:val="00716EC0"/>
    <w:rsid w:val="0072041E"/>
    <w:rsid w:val="00721E26"/>
    <w:rsid w:val="007226BF"/>
    <w:rsid w:val="007226C6"/>
    <w:rsid w:val="00722F05"/>
    <w:rsid w:val="00723F4C"/>
    <w:rsid w:val="0072408A"/>
    <w:rsid w:val="007246A0"/>
    <w:rsid w:val="00724D98"/>
    <w:rsid w:val="00726B2A"/>
    <w:rsid w:val="007273F6"/>
    <w:rsid w:val="00727D29"/>
    <w:rsid w:val="007300EE"/>
    <w:rsid w:val="00731330"/>
    <w:rsid w:val="00731337"/>
    <w:rsid w:val="00732CD8"/>
    <w:rsid w:val="00734817"/>
    <w:rsid w:val="007351DF"/>
    <w:rsid w:val="00735A1F"/>
    <w:rsid w:val="007364D1"/>
    <w:rsid w:val="00736D37"/>
    <w:rsid w:val="00736F57"/>
    <w:rsid w:val="0073772E"/>
    <w:rsid w:val="007408F3"/>
    <w:rsid w:val="007417C2"/>
    <w:rsid w:val="00741B5F"/>
    <w:rsid w:val="00743BAE"/>
    <w:rsid w:val="007441C2"/>
    <w:rsid w:val="00745762"/>
    <w:rsid w:val="00745969"/>
    <w:rsid w:val="00745B5F"/>
    <w:rsid w:val="00746319"/>
    <w:rsid w:val="0074638A"/>
    <w:rsid w:val="00746E0E"/>
    <w:rsid w:val="00747DB9"/>
    <w:rsid w:val="00751E5D"/>
    <w:rsid w:val="00751F39"/>
    <w:rsid w:val="00752559"/>
    <w:rsid w:val="00753098"/>
    <w:rsid w:val="00753134"/>
    <w:rsid w:val="0075315E"/>
    <w:rsid w:val="00753412"/>
    <w:rsid w:val="00753CC0"/>
    <w:rsid w:val="007544D0"/>
    <w:rsid w:val="00754D80"/>
    <w:rsid w:val="00757334"/>
    <w:rsid w:val="00763135"/>
    <w:rsid w:val="00763886"/>
    <w:rsid w:val="00763EAF"/>
    <w:rsid w:val="00764DC3"/>
    <w:rsid w:val="00764F79"/>
    <w:rsid w:val="00765799"/>
    <w:rsid w:val="007666FA"/>
    <w:rsid w:val="00766747"/>
    <w:rsid w:val="00766955"/>
    <w:rsid w:val="007669F0"/>
    <w:rsid w:val="007673FF"/>
    <w:rsid w:val="00767922"/>
    <w:rsid w:val="00770D17"/>
    <w:rsid w:val="00771624"/>
    <w:rsid w:val="007716A9"/>
    <w:rsid w:val="00771A32"/>
    <w:rsid w:val="00771BB6"/>
    <w:rsid w:val="00772482"/>
    <w:rsid w:val="0077260D"/>
    <w:rsid w:val="007731CA"/>
    <w:rsid w:val="00773FBF"/>
    <w:rsid w:val="00774D28"/>
    <w:rsid w:val="00774FB3"/>
    <w:rsid w:val="00775B03"/>
    <w:rsid w:val="00775C7A"/>
    <w:rsid w:val="00775F4D"/>
    <w:rsid w:val="00775FAE"/>
    <w:rsid w:val="007763FB"/>
    <w:rsid w:val="00776A7E"/>
    <w:rsid w:val="0077756B"/>
    <w:rsid w:val="007777F6"/>
    <w:rsid w:val="00782AD6"/>
    <w:rsid w:val="00784CF3"/>
    <w:rsid w:val="00784D92"/>
    <w:rsid w:val="007852F5"/>
    <w:rsid w:val="00785846"/>
    <w:rsid w:val="00787BDA"/>
    <w:rsid w:val="00791861"/>
    <w:rsid w:val="00791B41"/>
    <w:rsid w:val="0079296D"/>
    <w:rsid w:val="007929CE"/>
    <w:rsid w:val="00793833"/>
    <w:rsid w:val="0079452C"/>
    <w:rsid w:val="00794BA6"/>
    <w:rsid w:val="00795245"/>
    <w:rsid w:val="00795C32"/>
    <w:rsid w:val="0079660A"/>
    <w:rsid w:val="007978B1"/>
    <w:rsid w:val="00797BF5"/>
    <w:rsid w:val="007A2F06"/>
    <w:rsid w:val="007A36AB"/>
    <w:rsid w:val="007A3E7F"/>
    <w:rsid w:val="007A4A7E"/>
    <w:rsid w:val="007A51FC"/>
    <w:rsid w:val="007A56A9"/>
    <w:rsid w:val="007A5BBC"/>
    <w:rsid w:val="007A672E"/>
    <w:rsid w:val="007A75CA"/>
    <w:rsid w:val="007A76C9"/>
    <w:rsid w:val="007A79F4"/>
    <w:rsid w:val="007A7B8F"/>
    <w:rsid w:val="007B020E"/>
    <w:rsid w:val="007B071C"/>
    <w:rsid w:val="007B1050"/>
    <w:rsid w:val="007B1A9D"/>
    <w:rsid w:val="007B3BAF"/>
    <w:rsid w:val="007B4286"/>
    <w:rsid w:val="007B4B46"/>
    <w:rsid w:val="007B5B1B"/>
    <w:rsid w:val="007B6779"/>
    <w:rsid w:val="007B734A"/>
    <w:rsid w:val="007C31BE"/>
    <w:rsid w:val="007C31EA"/>
    <w:rsid w:val="007C4B3C"/>
    <w:rsid w:val="007C4BB8"/>
    <w:rsid w:val="007C5542"/>
    <w:rsid w:val="007C5664"/>
    <w:rsid w:val="007C5BA4"/>
    <w:rsid w:val="007C6073"/>
    <w:rsid w:val="007C6991"/>
    <w:rsid w:val="007C6C37"/>
    <w:rsid w:val="007C79F6"/>
    <w:rsid w:val="007C7C9B"/>
    <w:rsid w:val="007C7CFA"/>
    <w:rsid w:val="007C7DCD"/>
    <w:rsid w:val="007D1949"/>
    <w:rsid w:val="007D2B5B"/>
    <w:rsid w:val="007D4EB9"/>
    <w:rsid w:val="007D666D"/>
    <w:rsid w:val="007E023B"/>
    <w:rsid w:val="007E0354"/>
    <w:rsid w:val="007E1217"/>
    <w:rsid w:val="007E1A9D"/>
    <w:rsid w:val="007E1B01"/>
    <w:rsid w:val="007E2FD1"/>
    <w:rsid w:val="007E372C"/>
    <w:rsid w:val="007E538F"/>
    <w:rsid w:val="007E53D8"/>
    <w:rsid w:val="007E6531"/>
    <w:rsid w:val="007E6F37"/>
    <w:rsid w:val="007E7580"/>
    <w:rsid w:val="007E7690"/>
    <w:rsid w:val="007E7B37"/>
    <w:rsid w:val="007E7FBD"/>
    <w:rsid w:val="007F01DD"/>
    <w:rsid w:val="007F0EDF"/>
    <w:rsid w:val="007F1EC7"/>
    <w:rsid w:val="007F20D7"/>
    <w:rsid w:val="007F228D"/>
    <w:rsid w:val="007F23DC"/>
    <w:rsid w:val="007F276C"/>
    <w:rsid w:val="007F2D30"/>
    <w:rsid w:val="007F3388"/>
    <w:rsid w:val="007F34A7"/>
    <w:rsid w:val="007F4050"/>
    <w:rsid w:val="007F451F"/>
    <w:rsid w:val="007F69E7"/>
    <w:rsid w:val="007F6AE3"/>
    <w:rsid w:val="007F7220"/>
    <w:rsid w:val="007F7A71"/>
    <w:rsid w:val="007F7B66"/>
    <w:rsid w:val="00800D79"/>
    <w:rsid w:val="00801170"/>
    <w:rsid w:val="008011EF"/>
    <w:rsid w:val="008024C9"/>
    <w:rsid w:val="00802743"/>
    <w:rsid w:val="00805431"/>
    <w:rsid w:val="00805684"/>
    <w:rsid w:val="00805B20"/>
    <w:rsid w:val="00806507"/>
    <w:rsid w:val="00806B43"/>
    <w:rsid w:val="0080735D"/>
    <w:rsid w:val="008079D9"/>
    <w:rsid w:val="0081065C"/>
    <w:rsid w:val="00810A4C"/>
    <w:rsid w:val="0081126B"/>
    <w:rsid w:val="00811A09"/>
    <w:rsid w:val="00813101"/>
    <w:rsid w:val="00814589"/>
    <w:rsid w:val="00815441"/>
    <w:rsid w:val="008176A8"/>
    <w:rsid w:val="008177AD"/>
    <w:rsid w:val="00817ECD"/>
    <w:rsid w:val="00817F79"/>
    <w:rsid w:val="00821081"/>
    <w:rsid w:val="00821128"/>
    <w:rsid w:val="008216E0"/>
    <w:rsid w:val="00822D6A"/>
    <w:rsid w:val="00822DAB"/>
    <w:rsid w:val="00826C33"/>
    <w:rsid w:val="00827746"/>
    <w:rsid w:val="00830496"/>
    <w:rsid w:val="008307CA"/>
    <w:rsid w:val="00830A16"/>
    <w:rsid w:val="00831D78"/>
    <w:rsid w:val="00831F03"/>
    <w:rsid w:val="00833C68"/>
    <w:rsid w:val="00833D7C"/>
    <w:rsid w:val="0083588A"/>
    <w:rsid w:val="00835A6E"/>
    <w:rsid w:val="008360B7"/>
    <w:rsid w:val="008360BD"/>
    <w:rsid w:val="008376D5"/>
    <w:rsid w:val="00837997"/>
    <w:rsid w:val="00837E79"/>
    <w:rsid w:val="00840302"/>
    <w:rsid w:val="0084081A"/>
    <w:rsid w:val="00841CD2"/>
    <w:rsid w:val="00841DED"/>
    <w:rsid w:val="00842090"/>
    <w:rsid w:val="00844467"/>
    <w:rsid w:val="00844FC4"/>
    <w:rsid w:val="0084511E"/>
    <w:rsid w:val="0084618D"/>
    <w:rsid w:val="0084643A"/>
    <w:rsid w:val="00846901"/>
    <w:rsid w:val="008478BB"/>
    <w:rsid w:val="00850265"/>
    <w:rsid w:val="0085053D"/>
    <w:rsid w:val="0085066D"/>
    <w:rsid w:val="00850C43"/>
    <w:rsid w:val="00850E99"/>
    <w:rsid w:val="00851051"/>
    <w:rsid w:val="00852A7D"/>
    <w:rsid w:val="0085382E"/>
    <w:rsid w:val="00854129"/>
    <w:rsid w:val="00854479"/>
    <w:rsid w:val="00854D32"/>
    <w:rsid w:val="00854D5C"/>
    <w:rsid w:val="008562BF"/>
    <w:rsid w:val="00857A48"/>
    <w:rsid w:val="00857CFB"/>
    <w:rsid w:val="008600E0"/>
    <w:rsid w:val="008601D8"/>
    <w:rsid w:val="008605BB"/>
    <w:rsid w:val="00860B84"/>
    <w:rsid w:val="00860F9F"/>
    <w:rsid w:val="00861612"/>
    <w:rsid w:val="00861895"/>
    <w:rsid w:val="00862B85"/>
    <w:rsid w:val="00863DF1"/>
    <w:rsid w:val="008640DE"/>
    <w:rsid w:val="0086474A"/>
    <w:rsid w:val="00864F44"/>
    <w:rsid w:val="00866959"/>
    <w:rsid w:val="00867D63"/>
    <w:rsid w:val="00867E81"/>
    <w:rsid w:val="00870E83"/>
    <w:rsid w:val="00871457"/>
    <w:rsid w:val="00871994"/>
    <w:rsid w:val="00871A15"/>
    <w:rsid w:val="008729FB"/>
    <w:rsid w:val="008733BF"/>
    <w:rsid w:val="00873F40"/>
    <w:rsid w:val="00874DB4"/>
    <w:rsid w:val="0087705E"/>
    <w:rsid w:val="008776B1"/>
    <w:rsid w:val="00877BDE"/>
    <w:rsid w:val="00881D54"/>
    <w:rsid w:val="008828D9"/>
    <w:rsid w:val="008836C8"/>
    <w:rsid w:val="008839BE"/>
    <w:rsid w:val="00883A73"/>
    <w:rsid w:val="00884023"/>
    <w:rsid w:val="008842A8"/>
    <w:rsid w:val="00884411"/>
    <w:rsid w:val="00884F65"/>
    <w:rsid w:val="0088583F"/>
    <w:rsid w:val="00885F72"/>
    <w:rsid w:val="00887EED"/>
    <w:rsid w:val="008904B8"/>
    <w:rsid w:val="00890E28"/>
    <w:rsid w:val="00890F2C"/>
    <w:rsid w:val="0089121C"/>
    <w:rsid w:val="0089139A"/>
    <w:rsid w:val="00891865"/>
    <w:rsid w:val="00893B26"/>
    <w:rsid w:val="00893DCB"/>
    <w:rsid w:val="00894B92"/>
    <w:rsid w:val="00895D14"/>
    <w:rsid w:val="00895EC0"/>
    <w:rsid w:val="008962FC"/>
    <w:rsid w:val="00896437"/>
    <w:rsid w:val="00896A18"/>
    <w:rsid w:val="008A0F37"/>
    <w:rsid w:val="008A1BB6"/>
    <w:rsid w:val="008A1D47"/>
    <w:rsid w:val="008A1DDA"/>
    <w:rsid w:val="008A27F6"/>
    <w:rsid w:val="008A3822"/>
    <w:rsid w:val="008A3B8A"/>
    <w:rsid w:val="008A5432"/>
    <w:rsid w:val="008A54ED"/>
    <w:rsid w:val="008A5763"/>
    <w:rsid w:val="008A6F69"/>
    <w:rsid w:val="008A7806"/>
    <w:rsid w:val="008A7CB2"/>
    <w:rsid w:val="008A7E69"/>
    <w:rsid w:val="008A7FDE"/>
    <w:rsid w:val="008B171F"/>
    <w:rsid w:val="008B2990"/>
    <w:rsid w:val="008B352E"/>
    <w:rsid w:val="008B39C0"/>
    <w:rsid w:val="008B3A33"/>
    <w:rsid w:val="008B4A16"/>
    <w:rsid w:val="008B6684"/>
    <w:rsid w:val="008B66C0"/>
    <w:rsid w:val="008B701D"/>
    <w:rsid w:val="008B7AD8"/>
    <w:rsid w:val="008B7DBD"/>
    <w:rsid w:val="008C0E55"/>
    <w:rsid w:val="008C14F3"/>
    <w:rsid w:val="008C2407"/>
    <w:rsid w:val="008C3E64"/>
    <w:rsid w:val="008C3F6E"/>
    <w:rsid w:val="008C4564"/>
    <w:rsid w:val="008C685E"/>
    <w:rsid w:val="008C68D3"/>
    <w:rsid w:val="008C71AF"/>
    <w:rsid w:val="008C7CE2"/>
    <w:rsid w:val="008C7E55"/>
    <w:rsid w:val="008D0542"/>
    <w:rsid w:val="008D1C94"/>
    <w:rsid w:val="008D1CC7"/>
    <w:rsid w:val="008D233B"/>
    <w:rsid w:val="008D28A4"/>
    <w:rsid w:val="008D61AF"/>
    <w:rsid w:val="008D6597"/>
    <w:rsid w:val="008D68CC"/>
    <w:rsid w:val="008D6D61"/>
    <w:rsid w:val="008D713A"/>
    <w:rsid w:val="008D7728"/>
    <w:rsid w:val="008D7C63"/>
    <w:rsid w:val="008E05AF"/>
    <w:rsid w:val="008E0C42"/>
    <w:rsid w:val="008E12D2"/>
    <w:rsid w:val="008E14D7"/>
    <w:rsid w:val="008E3626"/>
    <w:rsid w:val="008E4876"/>
    <w:rsid w:val="008E4EDB"/>
    <w:rsid w:val="008E5833"/>
    <w:rsid w:val="008E669B"/>
    <w:rsid w:val="008E70AC"/>
    <w:rsid w:val="008E7182"/>
    <w:rsid w:val="008E733E"/>
    <w:rsid w:val="008F07A5"/>
    <w:rsid w:val="008F08E1"/>
    <w:rsid w:val="008F0EE5"/>
    <w:rsid w:val="008F1391"/>
    <w:rsid w:val="008F14AE"/>
    <w:rsid w:val="008F28C0"/>
    <w:rsid w:val="008F2B27"/>
    <w:rsid w:val="008F32FF"/>
    <w:rsid w:val="008F3683"/>
    <w:rsid w:val="008F4CC2"/>
    <w:rsid w:val="008F6148"/>
    <w:rsid w:val="008F6420"/>
    <w:rsid w:val="008F6468"/>
    <w:rsid w:val="008F6A24"/>
    <w:rsid w:val="008F7397"/>
    <w:rsid w:val="008F79B8"/>
    <w:rsid w:val="008F7B64"/>
    <w:rsid w:val="008F7BBB"/>
    <w:rsid w:val="008F7F1B"/>
    <w:rsid w:val="009015BE"/>
    <w:rsid w:val="009017B6"/>
    <w:rsid w:val="009028B9"/>
    <w:rsid w:val="0090408F"/>
    <w:rsid w:val="0090537F"/>
    <w:rsid w:val="0090556F"/>
    <w:rsid w:val="0090580E"/>
    <w:rsid w:val="00906AA4"/>
    <w:rsid w:val="009071A8"/>
    <w:rsid w:val="00907C0E"/>
    <w:rsid w:val="00910815"/>
    <w:rsid w:val="00910D31"/>
    <w:rsid w:val="00910E96"/>
    <w:rsid w:val="0091117F"/>
    <w:rsid w:val="009112D1"/>
    <w:rsid w:val="00911AE5"/>
    <w:rsid w:val="009122B3"/>
    <w:rsid w:val="009126BA"/>
    <w:rsid w:val="009136BB"/>
    <w:rsid w:val="00914B5E"/>
    <w:rsid w:val="00914DF0"/>
    <w:rsid w:val="00915791"/>
    <w:rsid w:val="00915A3B"/>
    <w:rsid w:val="00915B1E"/>
    <w:rsid w:val="00915F8C"/>
    <w:rsid w:val="00916065"/>
    <w:rsid w:val="009161BE"/>
    <w:rsid w:val="0091688A"/>
    <w:rsid w:val="00917D63"/>
    <w:rsid w:val="00920E45"/>
    <w:rsid w:val="0092180B"/>
    <w:rsid w:val="00921F5F"/>
    <w:rsid w:val="00922233"/>
    <w:rsid w:val="0092454B"/>
    <w:rsid w:val="009248D0"/>
    <w:rsid w:val="00925395"/>
    <w:rsid w:val="009255D2"/>
    <w:rsid w:val="00925748"/>
    <w:rsid w:val="00925B6F"/>
    <w:rsid w:val="00925BFA"/>
    <w:rsid w:val="0092676B"/>
    <w:rsid w:val="009307A1"/>
    <w:rsid w:val="00931098"/>
    <w:rsid w:val="009310CF"/>
    <w:rsid w:val="009311C0"/>
    <w:rsid w:val="009314F7"/>
    <w:rsid w:val="009315E2"/>
    <w:rsid w:val="009316D1"/>
    <w:rsid w:val="0093188F"/>
    <w:rsid w:val="00931A43"/>
    <w:rsid w:val="00931EBB"/>
    <w:rsid w:val="00933449"/>
    <w:rsid w:val="0093388C"/>
    <w:rsid w:val="009343E2"/>
    <w:rsid w:val="00934534"/>
    <w:rsid w:val="009371C3"/>
    <w:rsid w:val="009373C9"/>
    <w:rsid w:val="009377EF"/>
    <w:rsid w:val="009401DB"/>
    <w:rsid w:val="00940B09"/>
    <w:rsid w:val="00940D10"/>
    <w:rsid w:val="00940F90"/>
    <w:rsid w:val="009419D6"/>
    <w:rsid w:val="00941AC7"/>
    <w:rsid w:val="00941EA2"/>
    <w:rsid w:val="00941FA3"/>
    <w:rsid w:val="0094364D"/>
    <w:rsid w:val="009438B9"/>
    <w:rsid w:val="0094393A"/>
    <w:rsid w:val="00943C17"/>
    <w:rsid w:val="0094409B"/>
    <w:rsid w:val="009440E2"/>
    <w:rsid w:val="0094483B"/>
    <w:rsid w:val="00944FEE"/>
    <w:rsid w:val="00945756"/>
    <w:rsid w:val="009457D0"/>
    <w:rsid w:val="00945A03"/>
    <w:rsid w:val="00946E75"/>
    <w:rsid w:val="009472C1"/>
    <w:rsid w:val="00951738"/>
    <w:rsid w:val="0095231D"/>
    <w:rsid w:val="00953AE4"/>
    <w:rsid w:val="00953CD6"/>
    <w:rsid w:val="00955292"/>
    <w:rsid w:val="00955B40"/>
    <w:rsid w:val="00955D0F"/>
    <w:rsid w:val="00956C1A"/>
    <w:rsid w:val="00956CF5"/>
    <w:rsid w:val="00956D59"/>
    <w:rsid w:val="00957AAB"/>
    <w:rsid w:val="0096010C"/>
    <w:rsid w:val="0096043F"/>
    <w:rsid w:val="00960795"/>
    <w:rsid w:val="0096201A"/>
    <w:rsid w:val="00962276"/>
    <w:rsid w:val="009627FC"/>
    <w:rsid w:val="00965743"/>
    <w:rsid w:val="00965ABF"/>
    <w:rsid w:val="00965CF8"/>
    <w:rsid w:val="00965D9D"/>
    <w:rsid w:val="00970A48"/>
    <w:rsid w:val="00971349"/>
    <w:rsid w:val="0097140A"/>
    <w:rsid w:val="0097201E"/>
    <w:rsid w:val="009721AB"/>
    <w:rsid w:val="00972389"/>
    <w:rsid w:val="009735B3"/>
    <w:rsid w:val="009738FD"/>
    <w:rsid w:val="00973BA4"/>
    <w:rsid w:val="00973C38"/>
    <w:rsid w:val="00973E93"/>
    <w:rsid w:val="00973F5D"/>
    <w:rsid w:val="009748DF"/>
    <w:rsid w:val="00975940"/>
    <w:rsid w:val="009770E9"/>
    <w:rsid w:val="00980187"/>
    <w:rsid w:val="009802AD"/>
    <w:rsid w:val="00980782"/>
    <w:rsid w:val="00980B82"/>
    <w:rsid w:val="00982334"/>
    <w:rsid w:val="00983A9C"/>
    <w:rsid w:val="009842EE"/>
    <w:rsid w:val="00984675"/>
    <w:rsid w:val="00985918"/>
    <w:rsid w:val="00985C44"/>
    <w:rsid w:val="0098765F"/>
    <w:rsid w:val="00991B27"/>
    <w:rsid w:val="0099248E"/>
    <w:rsid w:val="009929DC"/>
    <w:rsid w:val="00993168"/>
    <w:rsid w:val="00995528"/>
    <w:rsid w:val="00996444"/>
    <w:rsid w:val="0099658E"/>
    <w:rsid w:val="0099739C"/>
    <w:rsid w:val="00997DA9"/>
    <w:rsid w:val="009A00AE"/>
    <w:rsid w:val="009A10EF"/>
    <w:rsid w:val="009A16C4"/>
    <w:rsid w:val="009A1F60"/>
    <w:rsid w:val="009A314A"/>
    <w:rsid w:val="009A3CA1"/>
    <w:rsid w:val="009A3D83"/>
    <w:rsid w:val="009A5DAF"/>
    <w:rsid w:val="009A76F5"/>
    <w:rsid w:val="009B00A8"/>
    <w:rsid w:val="009B03F5"/>
    <w:rsid w:val="009B05EB"/>
    <w:rsid w:val="009B0C25"/>
    <w:rsid w:val="009B0CD9"/>
    <w:rsid w:val="009B0CF3"/>
    <w:rsid w:val="009B0E3A"/>
    <w:rsid w:val="009B11AD"/>
    <w:rsid w:val="009B1A51"/>
    <w:rsid w:val="009B2AB5"/>
    <w:rsid w:val="009B3D13"/>
    <w:rsid w:val="009B3D6E"/>
    <w:rsid w:val="009B5DE4"/>
    <w:rsid w:val="009B62E4"/>
    <w:rsid w:val="009B64CF"/>
    <w:rsid w:val="009B7DD7"/>
    <w:rsid w:val="009C0488"/>
    <w:rsid w:val="009C1D6D"/>
    <w:rsid w:val="009C279B"/>
    <w:rsid w:val="009C3018"/>
    <w:rsid w:val="009C321B"/>
    <w:rsid w:val="009C3933"/>
    <w:rsid w:val="009C5591"/>
    <w:rsid w:val="009C6A7B"/>
    <w:rsid w:val="009C6AA3"/>
    <w:rsid w:val="009C7592"/>
    <w:rsid w:val="009C7AC7"/>
    <w:rsid w:val="009D01C7"/>
    <w:rsid w:val="009D0484"/>
    <w:rsid w:val="009D194B"/>
    <w:rsid w:val="009D1CC0"/>
    <w:rsid w:val="009D3790"/>
    <w:rsid w:val="009D39F2"/>
    <w:rsid w:val="009D4346"/>
    <w:rsid w:val="009D453C"/>
    <w:rsid w:val="009D462C"/>
    <w:rsid w:val="009D5127"/>
    <w:rsid w:val="009D544C"/>
    <w:rsid w:val="009D71E7"/>
    <w:rsid w:val="009D75B5"/>
    <w:rsid w:val="009D7891"/>
    <w:rsid w:val="009D7F48"/>
    <w:rsid w:val="009E076B"/>
    <w:rsid w:val="009E14EF"/>
    <w:rsid w:val="009E19D4"/>
    <w:rsid w:val="009E1E0E"/>
    <w:rsid w:val="009E20C1"/>
    <w:rsid w:val="009E2AB3"/>
    <w:rsid w:val="009E2B71"/>
    <w:rsid w:val="009E307C"/>
    <w:rsid w:val="009E36BA"/>
    <w:rsid w:val="009E3B95"/>
    <w:rsid w:val="009E3C35"/>
    <w:rsid w:val="009E433A"/>
    <w:rsid w:val="009E47E1"/>
    <w:rsid w:val="009E4E36"/>
    <w:rsid w:val="009E5529"/>
    <w:rsid w:val="009E5729"/>
    <w:rsid w:val="009E6724"/>
    <w:rsid w:val="009E7BFD"/>
    <w:rsid w:val="009F02C3"/>
    <w:rsid w:val="009F079E"/>
    <w:rsid w:val="009F0BBC"/>
    <w:rsid w:val="009F0CB6"/>
    <w:rsid w:val="009F36D4"/>
    <w:rsid w:val="009F4355"/>
    <w:rsid w:val="009F435E"/>
    <w:rsid w:val="009F4752"/>
    <w:rsid w:val="009F5080"/>
    <w:rsid w:val="009F5099"/>
    <w:rsid w:val="009F5989"/>
    <w:rsid w:val="009F5C03"/>
    <w:rsid w:val="009F604D"/>
    <w:rsid w:val="009F617E"/>
    <w:rsid w:val="009F6829"/>
    <w:rsid w:val="009F6F29"/>
    <w:rsid w:val="009F7F20"/>
    <w:rsid w:val="009F7FA0"/>
    <w:rsid w:val="00A008BB"/>
    <w:rsid w:val="00A01757"/>
    <w:rsid w:val="00A018F9"/>
    <w:rsid w:val="00A01E6C"/>
    <w:rsid w:val="00A02517"/>
    <w:rsid w:val="00A0372B"/>
    <w:rsid w:val="00A051A1"/>
    <w:rsid w:val="00A05DB2"/>
    <w:rsid w:val="00A065FC"/>
    <w:rsid w:val="00A079AE"/>
    <w:rsid w:val="00A07BA0"/>
    <w:rsid w:val="00A108AD"/>
    <w:rsid w:val="00A11B1C"/>
    <w:rsid w:val="00A11E54"/>
    <w:rsid w:val="00A11F83"/>
    <w:rsid w:val="00A13394"/>
    <w:rsid w:val="00A13772"/>
    <w:rsid w:val="00A137B0"/>
    <w:rsid w:val="00A13FB1"/>
    <w:rsid w:val="00A165F4"/>
    <w:rsid w:val="00A168F5"/>
    <w:rsid w:val="00A2030F"/>
    <w:rsid w:val="00A20789"/>
    <w:rsid w:val="00A20F0F"/>
    <w:rsid w:val="00A2103F"/>
    <w:rsid w:val="00A22893"/>
    <w:rsid w:val="00A2303B"/>
    <w:rsid w:val="00A233E8"/>
    <w:rsid w:val="00A238BF"/>
    <w:rsid w:val="00A23CD3"/>
    <w:rsid w:val="00A2476A"/>
    <w:rsid w:val="00A2508A"/>
    <w:rsid w:val="00A2605B"/>
    <w:rsid w:val="00A2718C"/>
    <w:rsid w:val="00A27D32"/>
    <w:rsid w:val="00A30D75"/>
    <w:rsid w:val="00A315CF"/>
    <w:rsid w:val="00A31888"/>
    <w:rsid w:val="00A32D2D"/>
    <w:rsid w:val="00A33AA6"/>
    <w:rsid w:val="00A33C52"/>
    <w:rsid w:val="00A3428B"/>
    <w:rsid w:val="00A34C00"/>
    <w:rsid w:val="00A3585B"/>
    <w:rsid w:val="00A35C1D"/>
    <w:rsid w:val="00A364E4"/>
    <w:rsid w:val="00A368E0"/>
    <w:rsid w:val="00A37117"/>
    <w:rsid w:val="00A37DAB"/>
    <w:rsid w:val="00A40E04"/>
    <w:rsid w:val="00A40F3F"/>
    <w:rsid w:val="00A41274"/>
    <w:rsid w:val="00A42715"/>
    <w:rsid w:val="00A4279A"/>
    <w:rsid w:val="00A44FD0"/>
    <w:rsid w:val="00A4792D"/>
    <w:rsid w:val="00A47D5F"/>
    <w:rsid w:val="00A47DF3"/>
    <w:rsid w:val="00A47F9A"/>
    <w:rsid w:val="00A507B3"/>
    <w:rsid w:val="00A50C1A"/>
    <w:rsid w:val="00A51504"/>
    <w:rsid w:val="00A516D6"/>
    <w:rsid w:val="00A51B4A"/>
    <w:rsid w:val="00A52008"/>
    <w:rsid w:val="00A529F2"/>
    <w:rsid w:val="00A53A51"/>
    <w:rsid w:val="00A53BC0"/>
    <w:rsid w:val="00A54D6F"/>
    <w:rsid w:val="00A55996"/>
    <w:rsid w:val="00A55B73"/>
    <w:rsid w:val="00A5603D"/>
    <w:rsid w:val="00A60B59"/>
    <w:rsid w:val="00A60BA8"/>
    <w:rsid w:val="00A61910"/>
    <w:rsid w:val="00A62CD6"/>
    <w:rsid w:val="00A62F78"/>
    <w:rsid w:val="00A63343"/>
    <w:rsid w:val="00A637BB"/>
    <w:rsid w:val="00A639A9"/>
    <w:rsid w:val="00A63A19"/>
    <w:rsid w:val="00A64326"/>
    <w:rsid w:val="00A643CF"/>
    <w:rsid w:val="00A64A12"/>
    <w:rsid w:val="00A64B28"/>
    <w:rsid w:val="00A651CC"/>
    <w:rsid w:val="00A65967"/>
    <w:rsid w:val="00A65C14"/>
    <w:rsid w:val="00A65E92"/>
    <w:rsid w:val="00A662E5"/>
    <w:rsid w:val="00A666D0"/>
    <w:rsid w:val="00A67DEA"/>
    <w:rsid w:val="00A67FEA"/>
    <w:rsid w:val="00A70009"/>
    <w:rsid w:val="00A70DB3"/>
    <w:rsid w:val="00A71FE8"/>
    <w:rsid w:val="00A73756"/>
    <w:rsid w:val="00A73CF4"/>
    <w:rsid w:val="00A74F90"/>
    <w:rsid w:val="00A7570B"/>
    <w:rsid w:val="00A75806"/>
    <w:rsid w:val="00A75EBF"/>
    <w:rsid w:val="00A76314"/>
    <w:rsid w:val="00A7672B"/>
    <w:rsid w:val="00A767E5"/>
    <w:rsid w:val="00A77001"/>
    <w:rsid w:val="00A81595"/>
    <w:rsid w:val="00A8193D"/>
    <w:rsid w:val="00A82115"/>
    <w:rsid w:val="00A8263E"/>
    <w:rsid w:val="00A85607"/>
    <w:rsid w:val="00A85AC0"/>
    <w:rsid w:val="00A872EF"/>
    <w:rsid w:val="00A87DA3"/>
    <w:rsid w:val="00A91616"/>
    <w:rsid w:val="00A91C17"/>
    <w:rsid w:val="00A92E49"/>
    <w:rsid w:val="00A940BF"/>
    <w:rsid w:val="00A95379"/>
    <w:rsid w:val="00A953F0"/>
    <w:rsid w:val="00A97322"/>
    <w:rsid w:val="00A97D57"/>
    <w:rsid w:val="00AA022D"/>
    <w:rsid w:val="00AA0649"/>
    <w:rsid w:val="00AA0B67"/>
    <w:rsid w:val="00AA0EE8"/>
    <w:rsid w:val="00AA1CEC"/>
    <w:rsid w:val="00AA2E0F"/>
    <w:rsid w:val="00AA2F76"/>
    <w:rsid w:val="00AA3B2C"/>
    <w:rsid w:val="00AA3D44"/>
    <w:rsid w:val="00AA4521"/>
    <w:rsid w:val="00AA4ED0"/>
    <w:rsid w:val="00AA50EB"/>
    <w:rsid w:val="00AA5FED"/>
    <w:rsid w:val="00AA6B04"/>
    <w:rsid w:val="00AA6B60"/>
    <w:rsid w:val="00AA6E35"/>
    <w:rsid w:val="00AA795F"/>
    <w:rsid w:val="00AA7D93"/>
    <w:rsid w:val="00AB039A"/>
    <w:rsid w:val="00AB0D95"/>
    <w:rsid w:val="00AB2162"/>
    <w:rsid w:val="00AB2182"/>
    <w:rsid w:val="00AB2776"/>
    <w:rsid w:val="00AB3121"/>
    <w:rsid w:val="00AB3632"/>
    <w:rsid w:val="00AB39B4"/>
    <w:rsid w:val="00AB54BE"/>
    <w:rsid w:val="00AB7E46"/>
    <w:rsid w:val="00AC005F"/>
    <w:rsid w:val="00AC0C1A"/>
    <w:rsid w:val="00AC0CCD"/>
    <w:rsid w:val="00AC3615"/>
    <w:rsid w:val="00AC45CA"/>
    <w:rsid w:val="00AC4F52"/>
    <w:rsid w:val="00AC5869"/>
    <w:rsid w:val="00AC639A"/>
    <w:rsid w:val="00AC6F6F"/>
    <w:rsid w:val="00AC77AC"/>
    <w:rsid w:val="00AC7A0F"/>
    <w:rsid w:val="00AC7A5E"/>
    <w:rsid w:val="00AD1AFC"/>
    <w:rsid w:val="00AD1EDB"/>
    <w:rsid w:val="00AD4568"/>
    <w:rsid w:val="00AD4680"/>
    <w:rsid w:val="00AD5940"/>
    <w:rsid w:val="00AD5FB9"/>
    <w:rsid w:val="00AD618A"/>
    <w:rsid w:val="00AD6D19"/>
    <w:rsid w:val="00AD76FA"/>
    <w:rsid w:val="00AD7725"/>
    <w:rsid w:val="00AE0A55"/>
    <w:rsid w:val="00AE0D91"/>
    <w:rsid w:val="00AE15EF"/>
    <w:rsid w:val="00AE1E09"/>
    <w:rsid w:val="00AE20D5"/>
    <w:rsid w:val="00AE2671"/>
    <w:rsid w:val="00AE415E"/>
    <w:rsid w:val="00AE460C"/>
    <w:rsid w:val="00AE4AEC"/>
    <w:rsid w:val="00AE5F97"/>
    <w:rsid w:val="00AE5FE4"/>
    <w:rsid w:val="00AE6B11"/>
    <w:rsid w:val="00AE720E"/>
    <w:rsid w:val="00AE7304"/>
    <w:rsid w:val="00AF08AA"/>
    <w:rsid w:val="00AF15EC"/>
    <w:rsid w:val="00AF23BF"/>
    <w:rsid w:val="00AF3C4F"/>
    <w:rsid w:val="00AF41DF"/>
    <w:rsid w:val="00AF4267"/>
    <w:rsid w:val="00AF4AE9"/>
    <w:rsid w:val="00AF7408"/>
    <w:rsid w:val="00B01728"/>
    <w:rsid w:val="00B01882"/>
    <w:rsid w:val="00B01A15"/>
    <w:rsid w:val="00B022A0"/>
    <w:rsid w:val="00B02AA7"/>
    <w:rsid w:val="00B03E11"/>
    <w:rsid w:val="00B0421E"/>
    <w:rsid w:val="00B04F24"/>
    <w:rsid w:val="00B063F9"/>
    <w:rsid w:val="00B07033"/>
    <w:rsid w:val="00B079C5"/>
    <w:rsid w:val="00B07A34"/>
    <w:rsid w:val="00B10007"/>
    <w:rsid w:val="00B107D5"/>
    <w:rsid w:val="00B11D68"/>
    <w:rsid w:val="00B120F6"/>
    <w:rsid w:val="00B12267"/>
    <w:rsid w:val="00B12F4C"/>
    <w:rsid w:val="00B12FB4"/>
    <w:rsid w:val="00B148DE"/>
    <w:rsid w:val="00B1580B"/>
    <w:rsid w:val="00B15BE6"/>
    <w:rsid w:val="00B1608D"/>
    <w:rsid w:val="00B2123D"/>
    <w:rsid w:val="00B2594B"/>
    <w:rsid w:val="00B26E5C"/>
    <w:rsid w:val="00B272DE"/>
    <w:rsid w:val="00B27D87"/>
    <w:rsid w:val="00B30075"/>
    <w:rsid w:val="00B30697"/>
    <w:rsid w:val="00B31DD6"/>
    <w:rsid w:val="00B31F68"/>
    <w:rsid w:val="00B33841"/>
    <w:rsid w:val="00B33A99"/>
    <w:rsid w:val="00B33CE2"/>
    <w:rsid w:val="00B34107"/>
    <w:rsid w:val="00B35EDB"/>
    <w:rsid w:val="00B36295"/>
    <w:rsid w:val="00B36DF0"/>
    <w:rsid w:val="00B37276"/>
    <w:rsid w:val="00B40308"/>
    <w:rsid w:val="00B40C21"/>
    <w:rsid w:val="00B40DF4"/>
    <w:rsid w:val="00B41A02"/>
    <w:rsid w:val="00B4207A"/>
    <w:rsid w:val="00B423A2"/>
    <w:rsid w:val="00B42E14"/>
    <w:rsid w:val="00B438EA"/>
    <w:rsid w:val="00B43BBE"/>
    <w:rsid w:val="00B43F74"/>
    <w:rsid w:val="00B45465"/>
    <w:rsid w:val="00B45DC4"/>
    <w:rsid w:val="00B45E9F"/>
    <w:rsid w:val="00B47F1F"/>
    <w:rsid w:val="00B507D4"/>
    <w:rsid w:val="00B50FB1"/>
    <w:rsid w:val="00B5114C"/>
    <w:rsid w:val="00B51825"/>
    <w:rsid w:val="00B520C3"/>
    <w:rsid w:val="00B522BF"/>
    <w:rsid w:val="00B5265F"/>
    <w:rsid w:val="00B52E54"/>
    <w:rsid w:val="00B53F2C"/>
    <w:rsid w:val="00B54307"/>
    <w:rsid w:val="00B54A77"/>
    <w:rsid w:val="00B54B90"/>
    <w:rsid w:val="00B54BED"/>
    <w:rsid w:val="00B55925"/>
    <w:rsid w:val="00B57031"/>
    <w:rsid w:val="00B60ECD"/>
    <w:rsid w:val="00B62149"/>
    <w:rsid w:val="00B62473"/>
    <w:rsid w:val="00B627AF"/>
    <w:rsid w:val="00B62968"/>
    <w:rsid w:val="00B629AD"/>
    <w:rsid w:val="00B62B6D"/>
    <w:rsid w:val="00B65074"/>
    <w:rsid w:val="00B6550E"/>
    <w:rsid w:val="00B66175"/>
    <w:rsid w:val="00B662B7"/>
    <w:rsid w:val="00B6660D"/>
    <w:rsid w:val="00B700A4"/>
    <w:rsid w:val="00B70887"/>
    <w:rsid w:val="00B708BB"/>
    <w:rsid w:val="00B726FB"/>
    <w:rsid w:val="00B72BFF"/>
    <w:rsid w:val="00B72CD0"/>
    <w:rsid w:val="00B733E3"/>
    <w:rsid w:val="00B73BAA"/>
    <w:rsid w:val="00B7678A"/>
    <w:rsid w:val="00B771D6"/>
    <w:rsid w:val="00B8051E"/>
    <w:rsid w:val="00B81E31"/>
    <w:rsid w:val="00B8269B"/>
    <w:rsid w:val="00B82D55"/>
    <w:rsid w:val="00B83833"/>
    <w:rsid w:val="00B86168"/>
    <w:rsid w:val="00B87352"/>
    <w:rsid w:val="00B878C8"/>
    <w:rsid w:val="00B90860"/>
    <w:rsid w:val="00B90AC8"/>
    <w:rsid w:val="00B913FB"/>
    <w:rsid w:val="00B92604"/>
    <w:rsid w:val="00B92DE9"/>
    <w:rsid w:val="00B93343"/>
    <w:rsid w:val="00B935DD"/>
    <w:rsid w:val="00B93B4A"/>
    <w:rsid w:val="00B9404A"/>
    <w:rsid w:val="00B943AA"/>
    <w:rsid w:val="00B95333"/>
    <w:rsid w:val="00B95895"/>
    <w:rsid w:val="00B9681C"/>
    <w:rsid w:val="00B974D3"/>
    <w:rsid w:val="00BA0AD3"/>
    <w:rsid w:val="00BA0F7F"/>
    <w:rsid w:val="00BA11D7"/>
    <w:rsid w:val="00BA1605"/>
    <w:rsid w:val="00BA1801"/>
    <w:rsid w:val="00BA2D93"/>
    <w:rsid w:val="00BA3883"/>
    <w:rsid w:val="00BA42C8"/>
    <w:rsid w:val="00BA44C0"/>
    <w:rsid w:val="00BA4A75"/>
    <w:rsid w:val="00BA4D41"/>
    <w:rsid w:val="00BA6FDE"/>
    <w:rsid w:val="00BA7453"/>
    <w:rsid w:val="00BA7BD4"/>
    <w:rsid w:val="00BA7C9C"/>
    <w:rsid w:val="00BB00EC"/>
    <w:rsid w:val="00BB08D2"/>
    <w:rsid w:val="00BB13C5"/>
    <w:rsid w:val="00BB24E3"/>
    <w:rsid w:val="00BB2C30"/>
    <w:rsid w:val="00BB2DE6"/>
    <w:rsid w:val="00BB4044"/>
    <w:rsid w:val="00BB413D"/>
    <w:rsid w:val="00BB4291"/>
    <w:rsid w:val="00BB484E"/>
    <w:rsid w:val="00BB499E"/>
    <w:rsid w:val="00BB4D2E"/>
    <w:rsid w:val="00BB5154"/>
    <w:rsid w:val="00BB5985"/>
    <w:rsid w:val="00BB67C2"/>
    <w:rsid w:val="00BB6EEE"/>
    <w:rsid w:val="00BB785A"/>
    <w:rsid w:val="00BB78A4"/>
    <w:rsid w:val="00BC0DDC"/>
    <w:rsid w:val="00BC132E"/>
    <w:rsid w:val="00BC1F98"/>
    <w:rsid w:val="00BC1FB8"/>
    <w:rsid w:val="00BC2903"/>
    <w:rsid w:val="00BC30B5"/>
    <w:rsid w:val="00BC42F6"/>
    <w:rsid w:val="00BC433E"/>
    <w:rsid w:val="00BC45B1"/>
    <w:rsid w:val="00BC4B80"/>
    <w:rsid w:val="00BC5778"/>
    <w:rsid w:val="00BC6FB4"/>
    <w:rsid w:val="00BC71B4"/>
    <w:rsid w:val="00BD05E9"/>
    <w:rsid w:val="00BD0ED2"/>
    <w:rsid w:val="00BD2563"/>
    <w:rsid w:val="00BD2D37"/>
    <w:rsid w:val="00BD5386"/>
    <w:rsid w:val="00BD68C5"/>
    <w:rsid w:val="00BE059A"/>
    <w:rsid w:val="00BE1767"/>
    <w:rsid w:val="00BE1EDF"/>
    <w:rsid w:val="00BE2110"/>
    <w:rsid w:val="00BE22E3"/>
    <w:rsid w:val="00BE23B0"/>
    <w:rsid w:val="00BE311F"/>
    <w:rsid w:val="00BE4AFB"/>
    <w:rsid w:val="00BE4B34"/>
    <w:rsid w:val="00BE4F27"/>
    <w:rsid w:val="00BE593D"/>
    <w:rsid w:val="00BE653A"/>
    <w:rsid w:val="00BE66FB"/>
    <w:rsid w:val="00BE69B8"/>
    <w:rsid w:val="00BE76EA"/>
    <w:rsid w:val="00BE7706"/>
    <w:rsid w:val="00BF03B4"/>
    <w:rsid w:val="00BF128E"/>
    <w:rsid w:val="00BF30A1"/>
    <w:rsid w:val="00BF40FF"/>
    <w:rsid w:val="00BF42D1"/>
    <w:rsid w:val="00BF510C"/>
    <w:rsid w:val="00BF580A"/>
    <w:rsid w:val="00BF5F65"/>
    <w:rsid w:val="00BF62D2"/>
    <w:rsid w:val="00BF6352"/>
    <w:rsid w:val="00BF7EFC"/>
    <w:rsid w:val="00C00690"/>
    <w:rsid w:val="00C00B10"/>
    <w:rsid w:val="00C00DD0"/>
    <w:rsid w:val="00C00E1F"/>
    <w:rsid w:val="00C02738"/>
    <w:rsid w:val="00C02F7D"/>
    <w:rsid w:val="00C0323F"/>
    <w:rsid w:val="00C04366"/>
    <w:rsid w:val="00C04A3B"/>
    <w:rsid w:val="00C04A81"/>
    <w:rsid w:val="00C04C56"/>
    <w:rsid w:val="00C058D0"/>
    <w:rsid w:val="00C05919"/>
    <w:rsid w:val="00C05B48"/>
    <w:rsid w:val="00C05E61"/>
    <w:rsid w:val="00C06798"/>
    <w:rsid w:val="00C07D1C"/>
    <w:rsid w:val="00C10175"/>
    <w:rsid w:val="00C10636"/>
    <w:rsid w:val="00C10AE3"/>
    <w:rsid w:val="00C10B86"/>
    <w:rsid w:val="00C11357"/>
    <w:rsid w:val="00C1169B"/>
    <w:rsid w:val="00C117C9"/>
    <w:rsid w:val="00C117CE"/>
    <w:rsid w:val="00C12F0D"/>
    <w:rsid w:val="00C13A5E"/>
    <w:rsid w:val="00C14FBE"/>
    <w:rsid w:val="00C153B5"/>
    <w:rsid w:val="00C15C12"/>
    <w:rsid w:val="00C15D9C"/>
    <w:rsid w:val="00C16A5D"/>
    <w:rsid w:val="00C170C1"/>
    <w:rsid w:val="00C174AF"/>
    <w:rsid w:val="00C17650"/>
    <w:rsid w:val="00C17DED"/>
    <w:rsid w:val="00C202C2"/>
    <w:rsid w:val="00C20654"/>
    <w:rsid w:val="00C217B6"/>
    <w:rsid w:val="00C221DB"/>
    <w:rsid w:val="00C22650"/>
    <w:rsid w:val="00C23A72"/>
    <w:rsid w:val="00C23E1A"/>
    <w:rsid w:val="00C23F77"/>
    <w:rsid w:val="00C24154"/>
    <w:rsid w:val="00C241E0"/>
    <w:rsid w:val="00C241EC"/>
    <w:rsid w:val="00C24DB2"/>
    <w:rsid w:val="00C262C0"/>
    <w:rsid w:val="00C277ED"/>
    <w:rsid w:val="00C307DB"/>
    <w:rsid w:val="00C307F1"/>
    <w:rsid w:val="00C31128"/>
    <w:rsid w:val="00C31CF3"/>
    <w:rsid w:val="00C329A5"/>
    <w:rsid w:val="00C33F6D"/>
    <w:rsid w:val="00C34D55"/>
    <w:rsid w:val="00C4193B"/>
    <w:rsid w:val="00C41CDD"/>
    <w:rsid w:val="00C41E4E"/>
    <w:rsid w:val="00C4221A"/>
    <w:rsid w:val="00C43A2C"/>
    <w:rsid w:val="00C44123"/>
    <w:rsid w:val="00C44918"/>
    <w:rsid w:val="00C453E9"/>
    <w:rsid w:val="00C46271"/>
    <w:rsid w:val="00C46EE8"/>
    <w:rsid w:val="00C502A3"/>
    <w:rsid w:val="00C50610"/>
    <w:rsid w:val="00C50F5A"/>
    <w:rsid w:val="00C510BC"/>
    <w:rsid w:val="00C51254"/>
    <w:rsid w:val="00C543D6"/>
    <w:rsid w:val="00C54E19"/>
    <w:rsid w:val="00C5563B"/>
    <w:rsid w:val="00C55BB0"/>
    <w:rsid w:val="00C55C25"/>
    <w:rsid w:val="00C55C72"/>
    <w:rsid w:val="00C5667C"/>
    <w:rsid w:val="00C571FE"/>
    <w:rsid w:val="00C57A42"/>
    <w:rsid w:val="00C60ABA"/>
    <w:rsid w:val="00C616BB"/>
    <w:rsid w:val="00C62D98"/>
    <w:rsid w:val="00C63906"/>
    <w:rsid w:val="00C63DA4"/>
    <w:rsid w:val="00C64193"/>
    <w:rsid w:val="00C6451F"/>
    <w:rsid w:val="00C64B34"/>
    <w:rsid w:val="00C66E5A"/>
    <w:rsid w:val="00C67AAF"/>
    <w:rsid w:val="00C70CDA"/>
    <w:rsid w:val="00C70D85"/>
    <w:rsid w:val="00C70DA0"/>
    <w:rsid w:val="00C71661"/>
    <w:rsid w:val="00C717D1"/>
    <w:rsid w:val="00C72522"/>
    <w:rsid w:val="00C736AE"/>
    <w:rsid w:val="00C74056"/>
    <w:rsid w:val="00C75C4F"/>
    <w:rsid w:val="00C80C9E"/>
    <w:rsid w:val="00C81FB8"/>
    <w:rsid w:val="00C820D5"/>
    <w:rsid w:val="00C8250D"/>
    <w:rsid w:val="00C8282C"/>
    <w:rsid w:val="00C82AD9"/>
    <w:rsid w:val="00C83693"/>
    <w:rsid w:val="00C83828"/>
    <w:rsid w:val="00C83ED5"/>
    <w:rsid w:val="00C84118"/>
    <w:rsid w:val="00C847AA"/>
    <w:rsid w:val="00C84DE8"/>
    <w:rsid w:val="00C86160"/>
    <w:rsid w:val="00C8684D"/>
    <w:rsid w:val="00C86925"/>
    <w:rsid w:val="00C873D3"/>
    <w:rsid w:val="00C874FA"/>
    <w:rsid w:val="00C87C84"/>
    <w:rsid w:val="00C9140A"/>
    <w:rsid w:val="00C91558"/>
    <w:rsid w:val="00C91853"/>
    <w:rsid w:val="00C92190"/>
    <w:rsid w:val="00C9226E"/>
    <w:rsid w:val="00C938E5"/>
    <w:rsid w:val="00C94449"/>
    <w:rsid w:val="00C94585"/>
    <w:rsid w:val="00C94D09"/>
    <w:rsid w:val="00C94DCB"/>
    <w:rsid w:val="00C96E0E"/>
    <w:rsid w:val="00C97072"/>
    <w:rsid w:val="00C9758A"/>
    <w:rsid w:val="00C97B74"/>
    <w:rsid w:val="00C97CD5"/>
    <w:rsid w:val="00C97EEA"/>
    <w:rsid w:val="00C97F18"/>
    <w:rsid w:val="00CA06A2"/>
    <w:rsid w:val="00CA16F6"/>
    <w:rsid w:val="00CA26C5"/>
    <w:rsid w:val="00CA2A5A"/>
    <w:rsid w:val="00CA3FC7"/>
    <w:rsid w:val="00CA462C"/>
    <w:rsid w:val="00CA4D8E"/>
    <w:rsid w:val="00CA4EB1"/>
    <w:rsid w:val="00CA588D"/>
    <w:rsid w:val="00CA5DE5"/>
    <w:rsid w:val="00CA61C9"/>
    <w:rsid w:val="00CA61D9"/>
    <w:rsid w:val="00CA65A1"/>
    <w:rsid w:val="00CA6BA3"/>
    <w:rsid w:val="00CA6FF5"/>
    <w:rsid w:val="00CB07D4"/>
    <w:rsid w:val="00CB13EA"/>
    <w:rsid w:val="00CB1D78"/>
    <w:rsid w:val="00CB22CE"/>
    <w:rsid w:val="00CB2A0B"/>
    <w:rsid w:val="00CB2F6E"/>
    <w:rsid w:val="00CB3ABA"/>
    <w:rsid w:val="00CB3E2D"/>
    <w:rsid w:val="00CB439B"/>
    <w:rsid w:val="00CB4803"/>
    <w:rsid w:val="00CB49BF"/>
    <w:rsid w:val="00CB4AC3"/>
    <w:rsid w:val="00CB5343"/>
    <w:rsid w:val="00CB6D89"/>
    <w:rsid w:val="00CB6E74"/>
    <w:rsid w:val="00CC1A77"/>
    <w:rsid w:val="00CC2085"/>
    <w:rsid w:val="00CC2310"/>
    <w:rsid w:val="00CC2C2C"/>
    <w:rsid w:val="00CC39C9"/>
    <w:rsid w:val="00CC4079"/>
    <w:rsid w:val="00CC481E"/>
    <w:rsid w:val="00CC4918"/>
    <w:rsid w:val="00CC4E34"/>
    <w:rsid w:val="00CC6425"/>
    <w:rsid w:val="00CC6556"/>
    <w:rsid w:val="00CC6A8B"/>
    <w:rsid w:val="00CC775C"/>
    <w:rsid w:val="00CD029F"/>
    <w:rsid w:val="00CD0BD5"/>
    <w:rsid w:val="00CD24B8"/>
    <w:rsid w:val="00CD284A"/>
    <w:rsid w:val="00CD2C8B"/>
    <w:rsid w:val="00CD2E10"/>
    <w:rsid w:val="00CD2EEC"/>
    <w:rsid w:val="00CD4C92"/>
    <w:rsid w:val="00CD5D3F"/>
    <w:rsid w:val="00CD6152"/>
    <w:rsid w:val="00CD7BDE"/>
    <w:rsid w:val="00CD7C02"/>
    <w:rsid w:val="00CE0DA9"/>
    <w:rsid w:val="00CE0E1A"/>
    <w:rsid w:val="00CE179C"/>
    <w:rsid w:val="00CE1E9D"/>
    <w:rsid w:val="00CE2719"/>
    <w:rsid w:val="00CE33FB"/>
    <w:rsid w:val="00CE5874"/>
    <w:rsid w:val="00CE6D3C"/>
    <w:rsid w:val="00CE712C"/>
    <w:rsid w:val="00CE717D"/>
    <w:rsid w:val="00CE7DFF"/>
    <w:rsid w:val="00CE7F59"/>
    <w:rsid w:val="00CF029A"/>
    <w:rsid w:val="00CF0644"/>
    <w:rsid w:val="00CF0696"/>
    <w:rsid w:val="00CF15CF"/>
    <w:rsid w:val="00CF2020"/>
    <w:rsid w:val="00CF2137"/>
    <w:rsid w:val="00CF349D"/>
    <w:rsid w:val="00CF49AB"/>
    <w:rsid w:val="00CF5F98"/>
    <w:rsid w:val="00CF62EE"/>
    <w:rsid w:val="00CF6688"/>
    <w:rsid w:val="00CF67F0"/>
    <w:rsid w:val="00CF680B"/>
    <w:rsid w:val="00CF755C"/>
    <w:rsid w:val="00CF77C1"/>
    <w:rsid w:val="00CF7EA6"/>
    <w:rsid w:val="00D0138C"/>
    <w:rsid w:val="00D023C1"/>
    <w:rsid w:val="00D03D29"/>
    <w:rsid w:val="00D03E75"/>
    <w:rsid w:val="00D041B9"/>
    <w:rsid w:val="00D0511B"/>
    <w:rsid w:val="00D055AC"/>
    <w:rsid w:val="00D05D21"/>
    <w:rsid w:val="00D05F62"/>
    <w:rsid w:val="00D06B4A"/>
    <w:rsid w:val="00D071D2"/>
    <w:rsid w:val="00D11EF2"/>
    <w:rsid w:val="00D1390D"/>
    <w:rsid w:val="00D13A0B"/>
    <w:rsid w:val="00D15814"/>
    <w:rsid w:val="00D15AFF"/>
    <w:rsid w:val="00D17151"/>
    <w:rsid w:val="00D176F7"/>
    <w:rsid w:val="00D17731"/>
    <w:rsid w:val="00D17908"/>
    <w:rsid w:val="00D222D3"/>
    <w:rsid w:val="00D22593"/>
    <w:rsid w:val="00D225E1"/>
    <w:rsid w:val="00D2295B"/>
    <w:rsid w:val="00D24198"/>
    <w:rsid w:val="00D24C47"/>
    <w:rsid w:val="00D25F7C"/>
    <w:rsid w:val="00D2653C"/>
    <w:rsid w:val="00D26F7D"/>
    <w:rsid w:val="00D26FB4"/>
    <w:rsid w:val="00D2743A"/>
    <w:rsid w:val="00D277DA"/>
    <w:rsid w:val="00D279B7"/>
    <w:rsid w:val="00D27B67"/>
    <w:rsid w:val="00D30307"/>
    <w:rsid w:val="00D30355"/>
    <w:rsid w:val="00D30A51"/>
    <w:rsid w:val="00D31BB8"/>
    <w:rsid w:val="00D32541"/>
    <w:rsid w:val="00D32AD1"/>
    <w:rsid w:val="00D339DE"/>
    <w:rsid w:val="00D342C1"/>
    <w:rsid w:val="00D35157"/>
    <w:rsid w:val="00D354C5"/>
    <w:rsid w:val="00D358C7"/>
    <w:rsid w:val="00D36343"/>
    <w:rsid w:val="00D373E8"/>
    <w:rsid w:val="00D40EF3"/>
    <w:rsid w:val="00D44785"/>
    <w:rsid w:val="00D45451"/>
    <w:rsid w:val="00D45974"/>
    <w:rsid w:val="00D45A8F"/>
    <w:rsid w:val="00D47E2C"/>
    <w:rsid w:val="00D50182"/>
    <w:rsid w:val="00D5277A"/>
    <w:rsid w:val="00D535BF"/>
    <w:rsid w:val="00D53993"/>
    <w:rsid w:val="00D53AD4"/>
    <w:rsid w:val="00D56E52"/>
    <w:rsid w:val="00D56EF5"/>
    <w:rsid w:val="00D57FD4"/>
    <w:rsid w:val="00D610CA"/>
    <w:rsid w:val="00D61DFA"/>
    <w:rsid w:val="00D62819"/>
    <w:rsid w:val="00D632F6"/>
    <w:rsid w:val="00D64F90"/>
    <w:rsid w:val="00D6649A"/>
    <w:rsid w:val="00D67424"/>
    <w:rsid w:val="00D67688"/>
    <w:rsid w:val="00D67699"/>
    <w:rsid w:val="00D67768"/>
    <w:rsid w:val="00D70220"/>
    <w:rsid w:val="00D70262"/>
    <w:rsid w:val="00D709AB"/>
    <w:rsid w:val="00D7144E"/>
    <w:rsid w:val="00D7316F"/>
    <w:rsid w:val="00D73A94"/>
    <w:rsid w:val="00D73C68"/>
    <w:rsid w:val="00D73EC8"/>
    <w:rsid w:val="00D74CA2"/>
    <w:rsid w:val="00D76C49"/>
    <w:rsid w:val="00D76DD3"/>
    <w:rsid w:val="00D80540"/>
    <w:rsid w:val="00D806EE"/>
    <w:rsid w:val="00D80EC4"/>
    <w:rsid w:val="00D81DCA"/>
    <w:rsid w:val="00D826B3"/>
    <w:rsid w:val="00D83C0C"/>
    <w:rsid w:val="00D8407C"/>
    <w:rsid w:val="00D84B35"/>
    <w:rsid w:val="00D84C32"/>
    <w:rsid w:val="00D869A9"/>
    <w:rsid w:val="00D86A12"/>
    <w:rsid w:val="00D86D6B"/>
    <w:rsid w:val="00D870BD"/>
    <w:rsid w:val="00D87869"/>
    <w:rsid w:val="00D878B3"/>
    <w:rsid w:val="00D9185D"/>
    <w:rsid w:val="00D921E5"/>
    <w:rsid w:val="00D92ED6"/>
    <w:rsid w:val="00D9354B"/>
    <w:rsid w:val="00D93833"/>
    <w:rsid w:val="00D9401A"/>
    <w:rsid w:val="00D95ED5"/>
    <w:rsid w:val="00D96057"/>
    <w:rsid w:val="00D96458"/>
    <w:rsid w:val="00D9699D"/>
    <w:rsid w:val="00D975DC"/>
    <w:rsid w:val="00D97D0D"/>
    <w:rsid w:val="00DA0365"/>
    <w:rsid w:val="00DA1618"/>
    <w:rsid w:val="00DA241F"/>
    <w:rsid w:val="00DA2DAF"/>
    <w:rsid w:val="00DA4400"/>
    <w:rsid w:val="00DA4FCC"/>
    <w:rsid w:val="00DA5015"/>
    <w:rsid w:val="00DA55E8"/>
    <w:rsid w:val="00DA5CA0"/>
    <w:rsid w:val="00DA6D08"/>
    <w:rsid w:val="00DB00CB"/>
    <w:rsid w:val="00DB08B9"/>
    <w:rsid w:val="00DB0E05"/>
    <w:rsid w:val="00DB0FE8"/>
    <w:rsid w:val="00DB15B2"/>
    <w:rsid w:val="00DB3115"/>
    <w:rsid w:val="00DB345D"/>
    <w:rsid w:val="00DB4063"/>
    <w:rsid w:val="00DB5716"/>
    <w:rsid w:val="00DB5EBF"/>
    <w:rsid w:val="00DB64C5"/>
    <w:rsid w:val="00DC0F63"/>
    <w:rsid w:val="00DC2271"/>
    <w:rsid w:val="00DC2715"/>
    <w:rsid w:val="00DC2BC9"/>
    <w:rsid w:val="00DC30EF"/>
    <w:rsid w:val="00DC341D"/>
    <w:rsid w:val="00DC3936"/>
    <w:rsid w:val="00DC5121"/>
    <w:rsid w:val="00DC6B4E"/>
    <w:rsid w:val="00DC7858"/>
    <w:rsid w:val="00DC7D56"/>
    <w:rsid w:val="00DD08DA"/>
    <w:rsid w:val="00DD0BC4"/>
    <w:rsid w:val="00DD1AE7"/>
    <w:rsid w:val="00DD315B"/>
    <w:rsid w:val="00DD35FE"/>
    <w:rsid w:val="00DD3BF2"/>
    <w:rsid w:val="00DD4744"/>
    <w:rsid w:val="00DD4E9F"/>
    <w:rsid w:val="00DD5980"/>
    <w:rsid w:val="00DD7802"/>
    <w:rsid w:val="00DE03F4"/>
    <w:rsid w:val="00DE0C03"/>
    <w:rsid w:val="00DE1370"/>
    <w:rsid w:val="00DE1470"/>
    <w:rsid w:val="00DE1B79"/>
    <w:rsid w:val="00DE1D85"/>
    <w:rsid w:val="00DE1E49"/>
    <w:rsid w:val="00DE1FEC"/>
    <w:rsid w:val="00DE2F72"/>
    <w:rsid w:val="00DE3F3E"/>
    <w:rsid w:val="00DE41A2"/>
    <w:rsid w:val="00DE5076"/>
    <w:rsid w:val="00DE5C60"/>
    <w:rsid w:val="00DE63F5"/>
    <w:rsid w:val="00DE726D"/>
    <w:rsid w:val="00DF00CB"/>
    <w:rsid w:val="00DF0F93"/>
    <w:rsid w:val="00DF1163"/>
    <w:rsid w:val="00DF1186"/>
    <w:rsid w:val="00DF1741"/>
    <w:rsid w:val="00DF17D3"/>
    <w:rsid w:val="00DF2632"/>
    <w:rsid w:val="00DF350C"/>
    <w:rsid w:val="00DF37D4"/>
    <w:rsid w:val="00DF43FF"/>
    <w:rsid w:val="00DF63C6"/>
    <w:rsid w:val="00DF730F"/>
    <w:rsid w:val="00DF7B37"/>
    <w:rsid w:val="00E012EE"/>
    <w:rsid w:val="00E01AD5"/>
    <w:rsid w:val="00E02634"/>
    <w:rsid w:val="00E044B8"/>
    <w:rsid w:val="00E0499E"/>
    <w:rsid w:val="00E04E5F"/>
    <w:rsid w:val="00E066A4"/>
    <w:rsid w:val="00E0686E"/>
    <w:rsid w:val="00E1157E"/>
    <w:rsid w:val="00E11D2B"/>
    <w:rsid w:val="00E1272B"/>
    <w:rsid w:val="00E13653"/>
    <w:rsid w:val="00E13ACD"/>
    <w:rsid w:val="00E13B1F"/>
    <w:rsid w:val="00E14394"/>
    <w:rsid w:val="00E146D8"/>
    <w:rsid w:val="00E14AB8"/>
    <w:rsid w:val="00E15008"/>
    <w:rsid w:val="00E15123"/>
    <w:rsid w:val="00E1555F"/>
    <w:rsid w:val="00E15A6F"/>
    <w:rsid w:val="00E16B0C"/>
    <w:rsid w:val="00E16DA5"/>
    <w:rsid w:val="00E17226"/>
    <w:rsid w:val="00E17600"/>
    <w:rsid w:val="00E2077F"/>
    <w:rsid w:val="00E20A67"/>
    <w:rsid w:val="00E20ED1"/>
    <w:rsid w:val="00E21689"/>
    <w:rsid w:val="00E21CDD"/>
    <w:rsid w:val="00E21F5C"/>
    <w:rsid w:val="00E22029"/>
    <w:rsid w:val="00E224DB"/>
    <w:rsid w:val="00E229BF"/>
    <w:rsid w:val="00E22CBB"/>
    <w:rsid w:val="00E23990"/>
    <w:rsid w:val="00E24363"/>
    <w:rsid w:val="00E2472A"/>
    <w:rsid w:val="00E2501D"/>
    <w:rsid w:val="00E25AD3"/>
    <w:rsid w:val="00E25F51"/>
    <w:rsid w:val="00E27164"/>
    <w:rsid w:val="00E27289"/>
    <w:rsid w:val="00E2753B"/>
    <w:rsid w:val="00E27617"/>
    <w:rsid w:val="00E276B8"/>
    <w:rsid w:val="00E27BCB"/>
    <w:rsid w:val="00E315D2"/>
    <w:rsid w:val="00E31B9C"/>
    <w:rsid w:val="00E31FA9"/>
    <w:rsid w:val="00E324C3"/>
    <w:rsid w:val="00E32A4F"/>
    <w:rsid w:val="00E32D28"/>
    <w:rsid w:val="00E33460"/>
    <w:rsid w:val="00E338EE"/>
    <w:rsid w:val="00E35C57"/>
    <w:rsid w:val="00E36608"/>
    <w:rsid w:val="00E36B03"/>
    <w:rsid w:val="00E37286"/>
    <w:rsid w:val="00E37A7A"/>
    <w:rsid w:val="00E40686"/>
    <w:rsid w:val="00E40BD7"/>
    <w:rsid w:val="00E40EDE"/>
    <w:rsid w:val="00E416D3"/>
    <w:rsid w:val="00E4194A"/>
    <w:rsid w:val="00E42CCF"/>
    <w:rsid w:val="00E42E03"/>
    <w:rsid w:val="00E4370E"/>
    <w:rsid w:val="00E44035"/>
    <w:rsid w:val="00E44434"/>
    <w:rsid w:val="00E4476D"/>
    <w:rsid w:val="00E470FD"/>
    <w:rsid w:val="00E47E9C"/>
    <w:rsid w:val="00E5000A"/>
    <w:rsid w:val="00E50414"/>
    <w:rsid w:val="00E506E1"/>
    <w:rsid w:val="00E50877"/>
    <w:rsid w:val="00E52825"/>
    <w:rsid w:val="00E52A53"/>
    <w:rsid w:val="00E536D6"/>
    <w:rsid w:val="00E54C9C"/>
    <w:rsid w:val="00E55B19"/>
    <w:rsid w:val="00E55F05"/>
    <w:rsid w:val="00E55FC2"/>
    <w:rsid w:val="00E57C5B"/>
    <w:rsid w:val="00E57E0D"/>
    <w:rsid w:val="00E60DC3"/>
    <w:rsid w:val="00E62D7E"/>
    <w:rsid w:val="00E62E75"/>
    <w:rsid w:val="00E64251"/>
    <w:rsid w:val="00E6462A"/>
    <w:rsid w:val="00E65C93"/>
    <w:rsid w:val="00E6630D"/>
    <w:rsid w:val="00E66628"/>
    <w:rsid w:val="00E66A23"/>
    <w:rsid w:val="00E672EF"/>
    <w:rsid w:val="00E705FE"/>
    <w:rsid w:val="00E706CB"/>
    <w:rsid w:val="00E70FE2"/>
    <w:rsid w:val="00E717E1"/>
    <w:rsid w:val="00E71E19"/>
    <w:rsid w:val="00E7227D"/>
    <w:rsid w:val="00E732F1"/>
    <w:rsid w:val="00E73621"/>
    <w:rsid w:val="00E7422D"/>
    <w:rsid w:val="00E757EB"/>
    <w:rsid w:val="00E75FAB"/>
    <w:rsid w:val="00E77817"/>
    <w:rsid w:val="00E77C37"/>
    <w:rsid w:val="00E80CC7"/>
    <w:rsid w:val="00E82024"/>
    <w:rsid w:val="00E82D5F"/>
    <w:rsid w:val="00E82D87"/>
    <w:rsid w:val="00E83B17"/>
    <w:rsid w:val="00E84817"/>
    <w:rsid w:val="00E84E52"/>
    <w:rsid w:val="00E85075"/>
    <w:rsid w:val="00E8708B"/>
    <w:rsid w:val="00E878B2"/>
    <w:rsid w:val="00E91F6F"/>
    <w:rsid w:val="00E9222D"/>
    <w:rsid w:val="00E929DB"/>
    <w:rsid w:val="00E92D9E"/>
    <w:rsid w:val="00E93D9E"/>
    <w:rsid w:val="00E94580"/>
    <w:rsid w:val="00E9503E"/>
    <w:rsid w:val="00E95423"/>
    <w:rsid w:val="00E971A6"/>
    <w:rsid w:val="00E97462"/>
    <w:rsid w:val="00EA1982"/>
    <w:rsid w:val="00EA1B8E"/>
    <w:rsid w:val="00EA2579"/>
    <w:rsid w:val="00EA3E38"/>
    <w:rsid w:val="00EA588F"/>
    <w:rsid w:val="00EA60BC"/>
    <w:rsid w:val="00EA66A9"/>
    <w:rsid w:val="00EA6C04"/>
    <w:rsid w:val="00EA72D4"/>
    <w:rsid w:val="00EA7369"/>
    <w:rsid w:val="00EB09CF"/>
    <w:rsid w:val="00EB1240"/>
    <w:rsid w:val="00EB1788"/>
    <w:rsid w:val="00EB1BBE"/>
    <w:rsid w:val="00EB1F89"/>
    <w:rsid w:val="00EB27B0"/>
    <w:rsid w:val="00EB327A"/>
    <w:rsid w:val="00EB34DA"/>
    <w:rsid w:val="00EB4250"/>
    <w:rsid w:val="00EB4FE1"/>
    <w:rsid w:val="00EB5520"/>
    <w:rsid w:val="00EB66C1"/>
    <w:rsid w:val="00EC186D"/>
    <w:rsid w:val="00EC1A27"/>
    <w:rsid w:val="00EC1E98"/>
    <w:rsid w:val="00EC20AB"/>
    <w:rsid w:val="00EC377F"/>
    <w:rsid w:val="00EC3DDD"/>
    <w:rsid w:val="00EC4BFC"/>
    <w:rsid w:val="00EC4EBE"/>
    <w:rsid w:val="00EC5D33"/>
    <w:rsid w:val="00EC6487"/>
    <w:rsid w:val="00EC65D8"/>
    <w:rsid w:val="00EC66D9"/>
    <w:rsid w:val="00ED08CC"/>
    <w:rsid w:val="00ED164E"/>
    <w:rsid w:val="00ED2927"/>
    <w:rsid w:val="00ED2F4C"/>
    <w:rsid w:val="00ED4CC1"/>
    <w:rsid w:val="00ED4D51"/>
    <w:rsid w:val="00ED6031"/>
    <w:rsid w:val="00ED6A2D"/>
    <w:rsid w:val="00EE028D"/>
    <w:rsid w:val="00EE0499"/>
    <w:rsid w:val="00EE11D8"/>
    <w:rsid w:val="00EE1D30"/>
    <w:rsid w:val="00EE2DD5"/>
    <w:rsid w:val="00EE38C8"/>
    <w:rsid w:val="00EE40FA"/>
    <w:rsid w:val="00EE460D"/>
    <w:rsid w:val="00EE4855"/>
    <w:rsid w:val="00EE512C"/>
    <w:rsid w:val="00EE6393"/>
    <w:rsid w:val="00EE6955"/>
    <w:rsid w:val="00EE7C8B"/>
    <w:rsid w:val="00EF1310"/>
    <w:rsid w:val="00EF1E31"/>
    <w:rsid w:val="00EF23AC"/>
    <w:rsid w:val="00EF29A8"/>
    <w:rsid w:val="00EF39F9"/>
    <w:rsid w:val="00EF416E"/>
    <w:rsid w:val="00EF5072"/>
    <w:rsid w:val="00EF59B1"/>
    <w:rsid w:val="00EF5F3D"/>
    <w:rsid w:val="00EF610B"/>
    <w:rsid w:val="00EF6B1F"/>
    <w:rsid w:val="00F001AB"/>
    <w:rsid w:val="00F00A76"/>
    <w:rsid w:val="00F00EFB"/>
    <w:rsid w:val="00F00FB4"/>
    <w:rsid w:val="00F01083"/>
    <w:rsid w:val="00F0125D"/>
    <w:rsid w:val="00F01628"/>
    <w:rsid w:val="00F01703"/>
    <w:rsid w:val="00F01929"/>
    <w:rsid w:val="00F038C9"/>
    <w:rsid w:val="00F04275"/>
    <w:rsid w:val="00F04C4C"/>
    <w:rsid w:val="00F07E6F"/>
    <w:rsid w:val="00F10C17"/>
    <w:rsid w:val="00F1142D"/>
    <w:rsid w:val="00F11540"/>
    <w:rsid w:val="00F11CCA"/>
    <w:rsid w:val="00F12E72"/>
    <w:rsid w:val="00F12F8C"/>
    <w:rsid w:val="00F13A85"/>
    <w:rsid w:val="00F144A6"/>
    <w:rsid w:val="00F1461E"/>
    <w:rsid w:val="00F1610A"/>
    <w:rsid w:val="00F16208"/>
    <w:rsid w:val="00F20470"/>
    <w:rsid w:val="00F20D33"/>
    <w:rsid w:val="00F22ED8"/>
    <w:rsid w:val="00F2457F"/>
    <w:rsid w:val="00F24BB8"/>
    <w:rsid w:val="00F24F4E"/>
    <w:rsid w:val="00F256B7"/>
    <w:rsid w:val="00F273EE"/>
    <w:rsid w:val="00F2744E"/>
    <w:rsid w:val="00F27692"/>
    <w:rsid w:val="00F3035E"/>
    <w:rsid w:val="00F30978"/>
    <w:rsid w:val="00F30E58"/>
    <w:rsid w:val="00F311CD"/>
    <w:rsid w:val="00F3198B"/>
    <w:rsid w:val="00F31CAE"/>
    <w:rsid w:val="00F33ACC"/>
    <w:rsid w:val="00F341C2"/>
    <w:rsid w:val="00F36300"/>
    <w:rsid w:val="00F40740"/>
    <w:rsid w:val="00F4197B"/>
    <w:rsid w:val="00F430BB"/>
    <w:rsid w:val="00F452EB"/>
    <w:rsid w:val="00F47C51"/>
    <w:rsid w:val="00F50696"/>
    <w:rsid w:val="00F507C8"/>
    <w:rsid w:val="00F51D74"/>
    <w:rsid w:val="00F53239"/>
    <w:rsid w:val="00F5344A"/>
    <w:rsid w:val="00F53878"/>
    <w:rsid w:val="00F53A32"/>
    <w:rsid w:val="00F5497A"/>
    <w:rsid w:val="00F55678"/>
    <w:rsid w:val="00F556EF"/>
    <w:rsid w:val="00F55DAE"/>
    <w:rsid w:val="00F566CE"/>
    <w:rsid w:val="00F5744E"/>
    <w:rsid w:val="00F574A5"/>
    <w:rsid w:val="00F57BEE"/>
    <w:rsid w:val="00F60747"/>
    <w:rsid w:val="00F608D3"/>
    <w:rsid w:val="00F60D13"/>
    <w:rsid w:val="00F62817"/>
    <w:rsid w:val="00F62BFF"/>
    <w:rsid w:val="00F636E1"/>
    <w:rsid w:val="00F644FA"/>
    <w:rsid w:val="00F6475D"/>
    <w:rsid w:val="00F656C3"/>
    <w:rsid w:val="00F659AD"/>
    <w:rsid w:val="00F66652"/>
    <w:rsid w:val="00F67ACB"/>
    <w:rsid w:val="00F70B83"/>
    <w:rsid w:val="00F7235B"/>
    <w:rsid w:val="00F72BC1"/>
    <w:rsid w:val="00F7372A"/>
    <w:rsid w:val="00F74144"/>
    <w:rsid w:val="00F743E7"/>
    <w:rsid w:val="00F746F7"/>
    <w:rsid w:val="00F756A6"/>
    <w:rsid w:val="00F77227"/>
    <w:rsid w:val="00F77B38"/>
    <w:rsid w:val="00F8052E"/>
    <w:rsid w:val="00F80AB4"/>
    <w:rsid w:val="00F80CF7"/>
    <w:rsid w:val="00F82548"/>
    <w:rsid w:val="00F82E38"/>
    <w:rsid w:val="00F83531"/>
    <w:rsid w:val="00F83DA8"/>
    <w:rsid w:val="00F8521E"/>
    <w:rsid w:val="00F854D6"/>
    <w:rsid w:val="00F85A2D"/>
    <w:rsid w:val="00F8623F"/>
    <w:rsid w:val="00F90B68"/>
    <w:rsid w:val="00F910B4"/>
    <w:rsid w:val="00F91717"/>
    <w:rsid w:val="00F92D05"/>
    <w:rsid w:val="00F9308E"/>
    <w:rsid w:val="00F93439"/>
    <w:rsid w:val="00F9632B"/>
    <w:rsid w:val="00F96910"/>
    <w:rsid w:val="00F96FBF"/>
    <w:rsid w:val="00FA0F96"/>
    <w:rsid w:val="00FA176E"/>
    <w:rsid w:val="00FA1AF1"/>
    <w:rsid w:val="00FA1B61"/>
    <w:rsid w:val="00FA2138"/>
    <w:rsid w:val="00FA309F"/>
    <w:rsid w:val="00FA3126"/>
    <w:rsid w:val="00FA3553"/>
    <w:rsid w:val="00FA3BD1"/>
    <w:rsid w:val="00FA6125"/>
    <w:rsid w:val="00FA63D3"/>
    <w:rsid w:val="00FA643D"/>
    <w:rsid w:val="00FA6CB6"/>
    <w:rsid w:val="00FA6CBD"/>
    <w:rsid w:val="00FA6D5C"/>
    <w:rsid w:val="00FB118E"/>
    <w:rsid w:val="00FB20DD"/>
    <w:rsid w:val="00FB2603"/>
    <w:rsid w:val="00FB2BB7"/>
    <w:rsid w:val="00FB310C"/>
    <w:rsid w:val="00FB376F"/>
    <w:rsid w:val="00FB3F54"/>
    <w:rsid w:val="00FB55E1"/>
    <w:rsid w:val="00FB5C37"/>
    <w:rsid w:val="00FB6713"/>
    <w:rsid w:val="00FB6F8B"/>
    <w:rsid w:val="00FB715B"/>
    <w:rsid w:val="00FB74F9"/>
    <w:rsid w:val="00FB7778"/>
    <w:rsid w:val="00FC0398"/>
    <w:rsid w:val="00FC0BEB"/>
    <w:rsid w:val="00FC12E2"/>
    <w:rsid w:val="00FC28CB"/>
    <w:rsid w:val="00FC5A36"/>
    <w:rsid w:val="00FC7176"/>
    <w:rsid w:val="00FC74E4"/>
    <w:rsid w:val="00FC7755"/>
    <w:rsid w:val="00FC7D1E"/>
    <w:rsid w:val="00FD0B2F"/>
    <w:rsid w:val="00FD1A05"/>
    <w:rsid w:val="00FD42E4"/>
    <w:rsid w:val="00FD45D2"/>
    <w:rsid w:val="00FD4F7B"/>
    <w:rsid w:val="00FD5560"/>
    <w:rsid w:val="00FD6BB7"/>
    <w:rsid w:val="00FD749D"/>
    <w:rsid w:val="00FD7BE2"/>
    <w:rsid w:val="00FD7F8B"/>
    <w:rsid w:val="00FE0347"/>
    <w:rsid w:val="00FE0E17"/>
    <w:rsid w:val="00FE0F02"/>
    <w:rsid w:val="00FE13B5"/>
    <w:rsid w:val="00FE2E29"/>
    <w:rsid w:val="00FE3A7F"/>
    <w:rsid w:val="00FE48BD"/>
    <w:rsid w:val="00FE4B9F"/>
    <w:rsid w:val="00FE55BF"/>
    <w:rsid w:val="00FE55FD"/>
    <w:rsid w:val="00FE57E5"/>
    <w:rsid w:val="00FE720C"/>
    <w:rsid w:val="00FF0706"/>
    <w:rsid w:val="00FF076A"/>
    <w:rsid w:val="00FF17FD"/>
    <w:rsid w:val="00FF183E"/>
    <w:rsid w:val="00FF1A5B"/>
    <w:rsid w:val="00FF1D54"/>
    <w:rsid w:val="00FF271C"/>
    <w:rsid w:val="00FF34D4"/>
    <w:rsid w:val="00FF5BA3"/>
    <w:rsid w:val="00FF5E0A"/>
    <w:rsid w:val="00FF7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31EC1"/>
  <w15:docId w15:val="{A7981599-60C5-4209-A13F-D5168849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FF"/>
    <w:rPr>
      <w:lang w:val="en-CA"/>
    </w:rPr>
  </w:style>
  <w:style w:type="paragraph" w:styleId="Heading1">
    <w:name w:val="heading 1"/>
    <w:basedOn w:val="Normal"/>
    <w:next w:val="Normal"/>
    <w:link w:val="Heading1Char"/>
    <w:uiPriority w:val="9"/>
    <w:qFormat/>
    <w:rsid w:val="00610CC1"/>
    <w:pPr>
      <w:keepNext/>
      <w:keepLines/>
      <w:spacing w:before="120" w:after="360" w:line="240" w:lineRule="auto"/>
      <w:outlineLvl w:val="0"/>
    </w:pPr>
    <w:rPr>
      <w:rFonts w:eastAsiaTheme="majorEastAsia" w:cstheme="majorBidi"/>
      <w:b/>
      <w:bCs/>
      <w:color w:val="33058D"/>
      <w:sz w:val="26"/>
      <w:szCs w:val="28"/>
      <w:lang w:val="en-US"/>
    </w:rPr>
  </w:style>
  <w:style w:type="paragraph" w:styleId="Heading2">
    <w:name w:val="heading 2"/>
    <w:basedOn w:val="Normal"/>
    <w:next w:val="Normal"/>
    <w:link w:val="Heading2Char"/>
    <w:uiPriority w:val="9"/>
    <w:unhideWhenUsed/>
    <w:qFormat/>
    <w:rsid w:val="00FE4B9F"/>
    <w:pPr>
      <w:keepNext/>
      <w:keepLines/>
      <w:spacing w:before="240" w:after="240"/>
      <w:outlineLvl w:val="1"/>
    </w:pPr>
    <w:rPr>
      <w:rFonts w:eastAsiaTheme="majorEastAsia" w:cstheme="minorHAnsi"/>
      <w:b/>
      <w:bCs/>
      <w:color w:val="33058D"/>
      <w:sz w:val="24"/>
      <w:szCs w:val="26"/>
      <w:u w:val="single"/>
      <w:lang w:val="en-US"/>
    </w:rPr>
  </w:style>
  <w:style w:type="paragraph" w:styleId="Heading3">
    <w:name w:val="heading 3"/>
    <w:basedOn w:val="Normal"/>
    <w:next w:val="Normal"/>
    <w:link w:val="Heading3Char"/>
    <w:uiPriority w:val="9"/>
    <w:unhideWhenUsed/>
    <w:qFormat/>
    <w:rsid w:val="00C307DB"/>
    <w:pPr>
      <w:outlineLvl w:val="2"/>
    </w:pPr>
    <w:rPr>
      <w:rFonts w:cs="Arial"/>
      <w:b/>
      <w:bCs/>
      <w:sz w:val="24"/>
      <w:szCs w:val="24"/>
    </w:rPr>
  </w:style>
  <w:style w:type="paragraph" w:styleId="Heading4">
    <w:name w:val="heading 4"/>
    <w:basedOn w:val="Normal"/>
    <w:next w:val="Normal"/>
    <w:link w:val="Heading4Char"/>
    <w:uiPriority w:val="9"/>
    <w:unhideWhenUsed/>
    <w:qFormat/>
    <w:rsid w:val="00D15AFF"/>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CC1"/>
    <w:rPr>
      <w:rFonts w:eastAsiaTheme="majorEastAsia" w:cstheme="majorBidi"/>
      <w:b/>
      <w:bCs/>
      <w:color w:val="33058D"/>
      <w:sz w:val="26"/>
      <w:szCs w:val="28"/>
    </w:rPr>
  </w:style>
  <w:style w:type="paragraph" w:styleId="ListParagraph">
    <w:name w:val="List Paragraph"/>
    <w:basedOn w:val="Normal"/>
    <w:link w:val="ListParagraphChar"/>
    <w:uiPriority w:val="34"/>
    <w:qFormat/>
    <w:rsid w:val="000D55D3"/>
    <w:pPr>
      <w:ind w:left="720"/>
      <w:contextualSpacing/>
    </w:pPr>
  </w:style>
  <w:style w:type="paragraph" w:styleId="BalloonText">
    <w:name w:val="Balloon Text"/>
    <w:basedOn w:val="Normal"/>
    <w:link w:val="BalloonTextChar"/>
    <w:uiPriority w:val="99"/>
    <w:semiHidden/>
    <w:unhideWhenUsed/>
    <w:rsid w:val="00C04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A3B"/>
    <w:rPr>
      <w:rFonts w:ascii="Tahoma" w:hAnsi="Tahoma" w:cs="Tahoma"/>
      <w:sz w:val="16"/>
      <w:szCs w:val="16"/>
      <w:lang w:val="en-CA"/>
    </w:rPr>
  </w:style>
  <w:style w:type="paragraph" w:styleId="Title">
    <w:name w:val="Title"/>
    <w:basedOn w:val="Normal"/>
    <w:next w:val="Normal"/>
    <w:link w:val="TitleChar"/>
    <w:uiPriority w:val="10"/>
    <w:qFormat/>
    <w:rsid w:val="00C04A3B"/>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04A3B"/>
    <w:rPr>
      <w:rFonts w:asciiTheme="majorHAnsi" w:eastAsiaTheme="majorEastAsia" w:hAnsiTheme="majorHAnsi" w:cstheme="majorBidi"/>
      <w:color w:val="112F51" w:themeColor="text2" w:themeShade="BF"/>
      <w:spacing w:val="5"/>
      <w:kern w:val="28"/>
      <w:sz w:val="52"/>
      <w:szCs w:val="52"/>
      <w:lang w:eastAsia="ja-JP"/>
    </w:rPr>
  </w:style>
  <w:style w:type="paragraph" w:styleId="Subtitle">
    <w:name w:val="Subtitle"/>
    <w:basedOn w:val="Normal"/>
    <w:next w:val="Normal"/>
    <w:link w:val="SubtitleChar"/>
    <w:uiPriority w:val="11"/>
    <w:qFormat/>
    <w:rsid w:val="00C04A3B"/>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C04A3B"/>
    <w:rPr>
      <w:rFonts w:asciiTheme="majorHAnsi" w:eastAsiaTheme="majorEastAsia" w:hAnsiTheme="majorHAnsi" w:cstheme="majorBidi"/>
      <w:i/>
      <w:iCs/>
      <w:color w:val="0F6FC6" w:themeColor="accent1"/>
      <w:spacing w:val="15"/>
      <w:sz w:val="24"/>
      <w:szCs w:val="24"/>
      <w:lang w:eastAsia="ja-JP"/>
    </w:rPr>
  </w:style>
  <w:style w:type="paragraph" w:styleId="NoSpacing">
    <w:name w:val="No Spacing"/>
    <w:link w:val="NoSpacingChar"/>
    <w:uiPriority w:val="1"/>
    <w:qFormat/>
    <w:rsid w:val="001E10A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E10A2"/>
    <w:rPr>
      <w:rFonts w:eastAsiaTheme="minorEastAsia"/>
      <w:lang w:eastAsia="ja-JP"/>
    </w:rPr>
  </w:style>
  <w:style w:type="paragraph" w:styleId="Header">
    <w:name w:val="header"/>
    <w:basedOn w:val="Normal"/>
    <w:link w:val="HeaderChar"/>
    <w:uiPriority w:val="99"/>
    <w:unhideWhenUsed/>
    <w:rsid w:val="001E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A2"/>
    <w:rPr>
      <w:lang w:val="en-CA"/>
    </w:rPr>
  </w:style>
  <w:style w:type="paragraph" w:styleId="Footer">
    <w:name w:val="footer"/>
    <w:basedOn w:val="Normal"/>
    <w:link w:val="FooterChar"/>
    <w:uiPriority w:val="99"/>
    <w:unhideWhenUsed/>
    <w:rsid w:val="001E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A2"/>
    <w:rPr>
      <w:lang w:val="en-CA"/>
    </w:rPr>
  </w:style>
  <w:style w:type="paragraph" w:styleId="FootnoteText">
    <w:name w:val="footnote text"/>
    <w:basedOn w:val="Normal"/>
    <w:link w:val="FootnoteTextChar"/>
    <w:uiPriority w:val="99"/>
    <w:unhideWhenUsed/>
    <w:rsid w:val="002A2AAC"/>
    <w:pPr>
      <w:spacing w:after="0" w:line="240" w:lineRule="auto"/>
    </w:pPr>
    <w:rPr>
      <w:sz w:val="20"/>
      <w:szCs w:val="20"/>
    </w:rPr>
  </w:style>
  <w:style w:type="character" w:customStyle="1" w:styleId="FootnoteTextChar">
    <w:name w:val="Footnote Text Char"/>
    <w:basedOn w:val="DefaultParagraphFont"/>
    <w:link w:val="FootnoteText"/>
    <w:uiPriority w:val="99"/>
    <w:rsid w:val="002A2AAC"/>
    <w:rPr>
      <w:sz w:val="20"/>
      <w:szCs w:val="20"/>
      <w:lang w:val="en-CA"/>
    </w:rPr>
  </w:style>
  <w:style w:type="character" w:styleId="FootnoteReference">
    <w:name w:val="footnote reference"/>
    <w:basedOn w:val="DefaultParagraphFont"/>
    <w:uiPriority w:val="99"/>
    <w:unhideWhenUsed/>
    <w:rsid w:val="002A2AAC"/>
    <w:rPr>
      <w:vertAlign w:val="superscript"/>
    </w:rPr>
  </w:style>
  <w:style w:type="character" w:customStyle="1" w:styleId="Heading2Char">
    <w:name w:val="Heading 2 Char"/>
    <w:basedOn w:val="DefaultParagraphFont"/>
    <w:link w:val="Heading2"/>
    <w:uiPriority w:val="9"/>
    <w:rsid w:val="00FE4B9F"/>
    <w:rPr>
      <w:rFonts w:eastAsiaTheme="majorEastAsia" w:cstheme="minorHAnsi"/>
      <w:b/>
      <w:bCs/>
      <w:color w:val="33058D"/>
      <w:sz w:val="24"/>
      <w:szCs w:val="26"/>
      <w:u w:val="single"/>
    </w:rPr>
  </w:style>
  <w:style w:type="paragraph" w:styleId="EndnoteText">
    <w:name w:val="endnote text"/>
    <w:basedOn w:val="Normal"/>
    <w:link w:val="EndnoteTextChar"/>
    <w:uiPriority w:val="99"/>
    <w:unhideWhenUsed/>
    <w:rsid w:val="007B4B46"/>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7B4B46"/>
    <w:rPr>
      <w:rFonts w:eastAsiaTheme="minorEastAsia"/>
      <w:sz w:val="20"/>
      <w:szCs w:val="20"/>
    </w:rPr>
  </w:style>
  <w:style w:type="character" w:styleId="EndnoteReference">
    <w:name w:val="endnote reference"/>
    <w:basedOn w:val="DefaultParagraphFont"/>
    <w:uiPriority w:val="99"/>
    <w:semiHidden/>
    <w:unhideWhenUsed/>
    <w:rsid w:val="007B4B46"/>
    <w:rPr>
      <w:vertAlign w:val="superscript"/>
    </w:rPr>
  </w:style>
  <w:style w:type="character" w:styleId="CommentReference">
    <w:name w:val="annotation reference"/>
    <w:basedOn w:val="DefaultParagraphFont"/>
    <w:uiPriority w:val="99"/>
    <w:semiHidden/>
    <w:unhideWhenUsed/>
    <w:rsid w:val="00E57E0D"/>
    <w:rPr>
      <w:sz w:val="16"/>
      <w:szCs w:val="16"/>
    </w:rPr>
  </w:style>
  <w:style w:type="paragraph" w:styleId="CommentText">
    <w:name w:val="annotation text"/>
    <w:basedOn w:val="Normal"/>
    <w:link w:val="CommentTextChar"/>
    <w:uiPriority w:val="99"/>
    <w:unhideWhenUsed/>
    <w:rsid w:val="00E57E0D"/>
    <w:pPr>
      <w:spacing w:line="240" w:lineRule="auto"/>
    </w:pPr>
    <w:rPr>
      <w:sz w:val="20"/>
      <w:szCs w:val="20"/>
    </w:rPr>
  </w:style>
  <w:style w:type="character" w:customStyle="1" w:styleId="CommentTextChar">
    <w:name w:val="Comment Text Char"/>
    <w:basedOn w:val="DefaultParagraphFont"/>
    <w:link w:val="CommentText"/>
    <w:uiPriority w:val="99"/>
    <w:rsid w:val="00E57E0D"/>
    <w:rPr>
      <w:sz w:val="20"/>
      <w:szCs w:val="20"/>
      <w:lang w:val="en-CA"/>
    </w:rPr>
  </w:style>
  <w:style w:type="paragraph" w:styleId="CommentSubject">
    <w:name w:val="annotation subject"/>
    <w:basedOn w:val="CommentText"/>
    <w:next w:val="CommentText"/>
    <w:link w:val="CommentSubjectChar"/>
    <w:uiPriority w:val="99"/>
    <w:semiHidden/>
    <w:unhideWhenUsed/>
    <w:rsid w:val="00E57E0D"/>
    <w:rPr>
      <w:b/>
      <w:bCs/>
    </w:rPr>
  </w:style>
  <w:style w:type="character" w:customStyle="1" w:styleId="CommentSubjectChar">
    <w:name w:val="Comment Subject Char"/>
    <w:basedOn w:val="CommentTextChar"/>
    <w:link w:val="CommentSubject"/>
    <w:uiPriority w:val="99"/>
    <w:semiHidden/>
    <w:rsid w:val="00E57E0D"/>
    <w:rPr>
      <w:b/>
      <w:bCs/>
      <w:sz w:val="20"/>
      <w:szCs w:val="20"/>
      <w:lang w:val="en-CA"/>
    </w:rPr>
  </w:style>
  <w:style w:type="character" w:styleId="Hyperlink">
    <w:name w:val="Hyperlink"/>
    <w:basedOn w:val="DefaultParagraphFont"/>
    <w:uiPriority w:val="99"/>
    <w:unhideWhenUsed/>
    <w:rsid w:val="00C63906"/>
    <w:rPr>
      <w:color w:val="F49100" w:themeColor="hyperlink"/>
      <w:u w:val="single"/>
    </w:rPr>
  </w:style>
  <w:style w:type="character" w:customStyle="1" w:styleId="UnresolvedMention1">
    <w:name w:val="Unresolved Mention1"/>
    <w:basedOn w:val="DefaultParagraphFont"/>
    <w:uiPriority w:val="99"/>
    <w:semiHidden/>
    <w:unhideWhenUsed/>
    <w:rsid w:val="00C70D85"/>
    <w:rPr>
      <w:color w:val="808080"/>
      <w:shd w:val="clear" w:color="auto" w:fill="E6E6E6"/>
    </w:rPr>
  </w:style>
  <w:style w:type="character" w:customStyle="1" w:styleId="Heading4Char">
    <w:name w:val="Heading 4 Char"/>
    <w:basedOn w:val="DefaultParagraphFont"/>
    <w:link w:val="Heading4"/>
    <w:uiPriority w:val="9"/>
    <w:rsid w:val="00D15AFF"/>
    <w:rPr>
      <w:rFonts w:asciiTheme="majorHAnsi" w:eastAsiaTheme="majorEastAsia" w:hAnsiTheme="majorHAnsi" w:cstheme="majorBidi"/>
      <w:i/>
      <w:iCs/>
      <w:color w:val="0B5294" w:themeColor="accent1" w:themeShade="BF"/>
      <w:lang w:val="en-CA"/>
    </w:rPr>
  </w:style>
  <w:style w:type="character" w:customStyle="1" w:styleId="UnresolvedMention2">
    <w:name w:val="Unresolved Mention2"/>
    <w:basedOn w:val="DefaultParagraphFont"/>
    <w:uiPriority w:val="99"/>
    <w:semiHidden/>
    <w:unhideWhenUsed/>
    <w:rsid w:val="001D1BA3"/>
    <w:rPr>
      <w:color w:val="605E5C"/>
      <w:shd w:val="clear" w:color="auto" w:fill="E1DFDD"/>
    </w:rPr>
  </w:style>
  <w:style w:type="character" w:styleId="FollowedHyperlink">
    <w:name w:val="FollowedHyperlink"/>
    <w:basedOn w:val="DefaultParagraphFont"/>
    <w:uiPriority w:val="99"/>
    <w:semiHidden/>
    <w:unhideWhenUsed/>
    <w:rsid w:val="001D1BA3"/>
    <w:rPr>
      <w:color w:val="85DFD0" w:themeColor="followedHyperlink"/>
      <w:u w:val="single"/>
    </w:rPr>
  </w:style>
  <w:style w:type="paragraph" w:styleId="TOC1">
    <w:name w:val="toc 1"/>
    <w:basedOn w:val="Normal"/>
    <w:next w:val="Normal"/>
    <w:autoRedefine/>
    <w:uiPriority w:val="39"/>
    <w:unhideWhenUsed/>
    <w:rsid w:val="00DB0FE8"/>
    <w:pPr>
      <w:spacing w:after="100"/>
    </w:pPr>
  </w:style>
  <w:style w:type="paragraph" w:styleId="TOC2">
    <w:name w:val="toc 2"/>
    <w:basedOn w:val="Normal"/>
    <w:next w:val="Normal"/>
    <w:autoRedefine/>
    <w:uiPriority w:val="39"/>
    <w:unhideWhenUsed/>
    <w:rsid w:val="00DB0FE8"/>
    <w:pPr>
      <w:spacing w:after="100"/>
      <w:ind w:left="220"/>
    </w:pPr>
  </w:style>
  <w:style w:type="character" w:customStyle="1" w:styleId="UnresolvedMention3">
    <w:name w:val="Unresolved Mention3"/>
    <w:basedOn w:val="DefaultParagraphFont"/>
    <w:uiPriority w:val="99"/>
    <w:semiHidden/>
    <w:unhideWhenUsed/>
    <w:rsid w:val="0094393A"/>
    <w:rPr>
      <w:color w:val="808080"/>
      <w:shd w:val="clear" w:color="auto" w:fill="E6E6E6"/>
    </w:rPr>
  </w:style>
  <w:style w:type="character" w:customStyle="1" w:styleId="UnresolvedMention4">
    <w:name w:val="Unresolved Mention4"/>
    <w:basedOn w:val="DefaultParagraphFont"/>
    <w:uiPriority w:val="99"/>
    <w:semiHidden/>
    <w:unhideWhenUsed/>
    <w:rsid w:val="00F566CE"/>
    <w:rPr>
      <w:color w:val="808080"/>
      <w:shd w:val="clear" w:color="auto" w:fill="E6E6E6"/>
    </w:rPr>
  </w:style>
  <w:style w:type="character" w:customStyle="1" w:styleId="UnresolvedMention5">
    <w:name w:val="Unresolved Mention5"/>
    <w:basedOn w:val="DefaultParagraphFont"/>
    <w:uiPriority w:val="99"/>
    <w:semiHidden/>
    <w:unhideWhenUsed/>
    <w:rsid w:val="00A31888"/>
    <w:rPr>
      <w:color w:val="808080"/>
      <w:shd w:val="clear" w:color="auto" w:fill="E6E6E6"/>
    </w:rPr>
  </w:style>
  <w:style w:type="character" w:customStyle="1" w:styleId="UnresolvedMention6">
    <w:name w:val="Unresolved Mention6"/>
    <w:basedOn w:val="DefaultParagraphFont"/>
    <w:uiPriority w:val="99"/>
    <w:semiHidden/>
    <w:unhideWhenUsed/>
    <w:rsid w:val="00AF08AA"/>
    <w:rPr>
      <w:color w:val="808080"/>
      <w:shd w:val="clear" w:color="auto" w:fill="E6E6E6"/>
    </w:rPr>
  </w:style>
  <w:style w:type="paragraph" w:styleId="Revision">
    <w:name w:val="Revision"/>
    <w:hidden/>
    <w:uiPriority w:val="99"/>
    <w:semiHidden/>
    <w:rsid w:val="00970A48"/>
    <w:pPr>
      <w:spacing w:after="0" w:line="240" w:lineRule="auto"/>
    </w:pPr>
    <w:rPr>
      <w:lang w:val="en-CA"/>
    </w:rPr>
  </w:style>
  <w:style w:type="paragraph" w:styleId="TOCHeading">
    <w:name w:val="TOC Heading"/>
    <w:basedOn w:val="Heading1"/>
    <w:next w:val="Normal"/>
    <w:uiPriority w:val="39"/>
    <w:unhideWhenUsed/>
    <w:qFormat/>
    <w:rsid w:val="006757FF"/>
    <w:pPr>
      <w:spacing w:before="240" w:line="259" w:lineRule="auto"/>
      <w:outlineLvl w:val="9"/>
    </w:pPr>
    <w:rPr>
      <w:rFonts w:asciiTheme="majorHAnsi" w:hAnsiTheme="majorHAnsi"/>
      <w:b w:val="0"/>
      <w:bCs w:val="0"/>
      <w:color w:val="0B5294" w:themeColor="accent1" w:themeShade="BF"/>
      <w:sz w:val="32"/>
      <w:szCs w:val="32"/>
    </w:rPr>
  </w:style>
  <w:style w:type="character" w:customStyle="1" w:styleId="UnresolvedMention7">
    <w:name w:val="Unresolved Mention7"/>
    <w:basedOn w:val="DefaultParagraphFont"/>
    <w:uiPriority w:val="99"/>
    <w:semiHidden/>
    <w:unhideWhenUsed/>
    <w:rsid w:val="00023692"/>
    <w:rPr>
      <w:color w:val="808080"/>
      <w:shd w:val="clear" w:color="auto" w:fill="E6E6E6"/>
    </w:rPr>
  </w:style>
  <w:style w:type="paragraph" w:styleId="BodyText">
    <w:name w:val="Body Text"/>
    <w:basedOn w:val="Normal"/>
    <w:link w:val="BodyTextChar"/>
    <w:uiPriority w:val="1"/>
    <w:qFormat/>
    <w:rsid w:val="000255A2"/>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0255A2"/>
    <w:rPr>
      <w:rFonts w:ascii="Arial" w:eastAsia="Arial" w:hAnsi="Arial" w:cs="Arial"/>
      <w:lang w:bidi="en-US"/>
    </w:rPr>
  </w:style>
  <w:style w:type="paragraph" w:styleId="NormalWeb">
    <w:name w:val="Normal (Web)"/>
    <w:basedOn w:val="Normal"/>
    <w:uiPriority w:val="99"/>
    <w:semiHidden/>
    <w:unhideWhenUsed/>
    <w:rsid w:val="00F62B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C307DB"/>
    <w:rPr>
      <w:rFonts w:cs="Arial"/>
      <w:b/>
      <w:bCs/>
      <w:sz w:val="24"/>
      <w:szCs w:val="24"/>
      <w:lang w:val="en-CA"/>
    </w:rPr>
  </w:style>
  <w:style w:type="character" w:customStyle="1" w:styleId="UnresolvedMention8">
    <w:name w:val="Unresolved Mention8"/>
    <w:basedOn w:val="DefaultParagraphFont"/>
    <w:uiPriority w:val="99"/>
    <w:semiHidden/>
    <w:unhideWhenUsed/>
    <w:rsid w:val="00140670"/>
    <w:rPr>
      <w:color w:val="605E5C"/>
      <w:shd w:val="clear" w:color="auto" w:fill="E1DFDD"/>
    </w:rPr>
  </w:style>
  <w:style w:type="paragraph" w:customStyle="1" w:styleId="Reccomendations">
    <w:name w:val="Reccomendations"/>
    <w:basedOn w:val="ListParagraph"/>
    <w:link w:val="ReccomendationsChar"/>
    <w:qFormat/>
    <w:rsid w:val="0018217B"/>
    <w:pPr>
      <w:numPr>
        <w:numId w:val="7"/>
      </w:numPr>
      <w:spacing w:after="0" w:line="240" w:lineRule="auto"/>
      <w:contextualSpacing w:val="0"/>
    </w:pPr>
    <w:rPr>
      <w:rFonts w:eastAsia="Times New Roman"/>
    </w:rPr>
  </w:style>
  <w:style w:type="character" w:customStyle="1" w:styleId="ReccomendationsChar">
    <w:name w:val="Reccomendations Char"/>
    <w:basedOn w:val="DefaultParagraphFont"/>
    <w:link w:val="Reccomendations"/>
    <w:rsid w:val="0018217B"/>
    <w:rPr>
      <w:rFonts w:eastAsia="Times New Roman"/>
      <w:lang w:val="en-CA"/>
    </w:rPr>
  </w:style>
  <w:style w:type="character" w:customStyle="1" w:styleId="ListParagraphChar">
    <w:name w:val="List Paragraph Char"/>
    <w:basedOn w:val="DefaultParagraphFont"/>
    <w:link w:val="ListParagraph"/>
    <w:uiPriority w:val="34"/>
    <w:rsid w:val="00C74056"/>
    <w:rPr>
      <w:lang w:val="en-CA"/>
    </w:rPr>
  </w:style>
  <w:style w:type="character" w:customStyle="1" w:styleId="UnresolvedMention9">
    <w:name w:val="Unresolved Mention9"/>
    <w:basedOn w:val="DefaultParagraphFont"/>
    <w:uiPriority w:val="99"/>
    <w:semiHidden/>
    <w:unhideWhenUsed/>
    <w:rsid w:val="00B522BF"/>
    <w:rPr>
      <w:color w:val="605E5C"/>
      <w:shd w:val="clear" w:color="auto" w:fill="E1DFDD"/>
    </w:rPr>
  </w:style>
  <w:style w:type="character" w:customStyle="1" w:styleId="UnresolvedMention10">
    <w:name w:val="Unresolved Mention10"/>
    <w:basedOn w:val="DefaultParagraphFont"/>
    <w:uiPriority w:val="99"/>
    <w:semiHidden/>
    <w:unhideWhenUsed/>
    <w:rsid w:val="00137886"/>
    <w:rPr>
      <w:color w:val="605E5C"/>
      <w:shd w:val="clear" w:color="auto" w:fill="E1DFDD"/>
    </w:rPr>
  </w:style>
  <w:style w:type="paragraph" w:customStyle="1" w:styleId="Default">
    <w:name w:val="Default"/>
    <w:rsid w:val="00515B73"/>
    <w:pPr>
      <w:autoSpaceDE w:val="0"/>
      <w:autoSpaceDN w:val="0"/>
      <w:adjustRightInd w:val="0"/>
      <w:spacing w:after="0" w:line="240" w:lineRule="auto"/>
    </w:pPr>
    <w:rPr>
      <w:rFonts w:ascii="Arial" w:hAnsi="Arial" w:cs="Arial"/>
      <w:color w:val="000000"/>
      <w:sz w:val="24"/>
      <w:szCs w:val="24"/>
      <w:lang w:val="en-CA"/>
    </w:rPr>
  </w:style>
  <w:style w:type="character" w:styleId="Emphasis">
    <w:name w:val="Emphasis"/>
    <w:basedOn w:val="DefaultParagraphFont"/>
    <w:uiPriority w:val="20"/>
    <w:qFormat/>
    <w:rsid w:val="008B66C0"/>
    <w:rPr>
      <w:i/>
      <w:iCs/>
    </w:rPr>
  </w:style>
  <w:style w:type="paragraph" w:customStyle="1" w:styleId="Hyperlink1-footnote">
    <w:name w:val="Hyperlink1-footnote"/>
    <w:basedOn w:val="FootnoteText"/>
    <w:link w:val="Hyperlink1-footnoteChar"/>
    <w:autoRedefine/>
    <w:qFormat/>
    <w:rsid w:val="00EB34DA"/>
    <w:rPr>
      <w:i/>
      <w:color w:val="33058D"/>
      <w:sz w:val="16"/>
    </w:rPr>
  </w:style>
  <w:style w:type="character" w:styleId="Strong">
    <w:name w:val="Strong"/>
    <w:basedOn w:val="DefaultParagraphFont"/>
    <w:uiPriority w:val="22"/>
    <w:qFormat/>
    <w:rsid w:val="008B66C0"/>
    <w:rPr>
      <w:b/>
      <w:bCs/>
    </w:rPr>
  </w:style>
  <w:style w:type="character" w:customStyle="1" w:styleId="Hyperlink1-footnoteChar">
    <w:name w:val="Hyperlink1-footnote Char"/>
    <w:basedOn w:val="FootnoteTextChar"/>
    <w:link w:val="Hyperlink1-footnote"/>
    <w:rsid w:val="00EB34DA"/>
    <w:rPr>
      <w:i/>
      <w:color w:val="33058D"/>
      <w:sz w:val="16"/>
      <w:szCs w:val="20"/>
      <w:lang w:val="en-CA"/>
    </w:rPr>
  </w:style>
  <w:style w:type="paragraph" w:customStyle="1" w:styleId="paragraph">
    <w:name w:val="paragraph"/>
    <w:basedOn w:val="Normal"/>
    <w:rsid w:val="00E22CB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11">
    <w:name w:val="Unresolved Mention11"/>
    <w:basedOn w:val="DefaultParagraphFont"/>
    <w:uiPriority w:val="99"/>
    <w:semiHidden/>
    <w:unhideWhenUsed/>
    <w:rsid w:val="00D826B3"/>
    <w:rPr>
      <w:color w:val="605E5C"/>
      <w:shd w:val="clear" w:color="auto" w:fill="E1DFDD"/>
    </w:rPr>
  </w:style>
  <w:style w:type="character" w:styleId="UnresolvedMention">
    <w:name w:val="Unresolved Mention"/>
    <w:basedOn w:val="DefaultParagraphFont"/>
    <w:uiPriority w:val="99"/>
    <w:semiHidden/>
    <w:unhideWhenUsed/>
    <w:rsid w:val="00231592"/>
    <w:rPr>
      <w:color w:val="605E5C"/>
      <w:shd w:val="clear" w:color="auto" w:fill="E1DFDD"/>
    </w:rPr>
  </w:style>
  <w:style w:type="paragraph" w:customStyle="1" w:styleId="BulletList">
    <w:name w:val="Bullet List"/>
    <w:basedOn w:val="Reccomendations"/>
    <w:link w:val="BulletListChar"/>
    <w:qFormat/>
    <w:rsid w:val="00E42CCF"/>
    <w:pPr>
      <w:numPr>
        <w:numId w:val="26"/>
      </w:numPr>
      <w:tabs>
        <w:tab w:val="num" w:pos="360"/>
      </w:tabs>
    </w:pPr>
  </w:style>
  <w:style w:type="character" w:customStyle="1" w:styleId="BulletListChar">
    <w:name w:val="Bullet List Char"/>
    <w:basedOn w:val="ReccomendationsChar"/>
    <w:link w:val="BulletList"/>
    <w:rsid w:val="00E42CCF"/>
    <w:rPr>
      <w:rFonts w:eastAsia="Times New Roman"/>
      <w:lang w:val="en-CA"/>
    </w:rPr>
  </w:style>
  <w:style w:type="paragraph" w:customStyle="1" w:styleId="Hyperlink1">
    <w:name w:val="Hyperlink1"/>
    <w:basedOn w:val="FootnoteText"/>
    <w:link w:val="hyperlinkChar"/>
    <w:autoRedefine/>
    <w:qFormat/>
    <w:rsid w:val="005F7C76"/>
    <w:rPr>
      <w:i/>
      <w:color w:val="33058D"/>
      <w:sz w:val="16"/>
    </w:rPr>
  </w:style>
  <w:style w:type="character" w:customStyle="1" w:styleId="hyperlinkChar">
    <w:name w:val="hyperlink Char"/>
    <w:basedOn w:val="FootnoteTextChar"/>
    <w:link w:val="Hyperlink1"/>
    <w:rsid w:val="005F7C76"/>
    <w:rPr>
      <w:i/>
      <w:color w:val="33058D"/>
      <w:sz w:val="16"/>
      <w:szCs w:val="20"/>
      <w:lang w:val="en-CA"/>
    </w:rPr>
  </w:style>
  <w:style w:type="character" w:customStyle="1" w:styleId="normaltextrun">
    <w:name w:val="normaltextrun"/>
    <w:basedOn w:val="DefaultParagraphFont"/>
    <w:rsid w:val="004C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405">
      <w:bodyDiv w:val="1"/>
      <w:marLeft w:val="0"/>
      <w:marRight w:val="0"/>
      <w:marTop w:val="0"/>
      <w:marBottom w:val="0"/>
      <w:divBdr>
        <w:top w:val="none" w:sz="0" w:space="0" w:color="auto"/>
        <w:left w:val="none" w:sz="0" w:space="0" w:color="auto"/>
        <w:bottom w:val="none" w:sz="0" w:space="0" w:color="auto"/>
        <w:right w:val="none" w:sz="0" w:space="0" w:color="auto"/>
      </w:divBdr>
      <w:divsChild>
        <w:div w:id="1655379165">
          <w:marLeft w:val="0"/>
          <w:marRight w:val="0"/>
          <w:marTop w:val="0"/>
          <w:marBottom w:val="0"/>
          <w:divBdr>
            <w:top w:val="none" w:sz="0" w:space="0" w:color="auto"/>
            <w:left w:val="none" w:sz="0" w:space="0" w:color="auto"/>
            <w:bottom w:val="none" w:sz="0" w:space="0" w:color="auto"/>
            <w:right w:val="none" w:sz="0" w:space="0" w:color="auto"/>
          </w:divBdr>
          <w:divsChild>
            <w:div w:id="110101930">
              <w:marLeft w:val="0"/>
              <w:marRight w:val="0"/>
              <w:marTop w:val="0"/>
              <w:marBottom w:val="0"/>
              <w:divBdr>
                <w:top w:val="none" w:sz="0" w:space="0" w:color="auto"/>
                <w:left w:val="none" w:sz="0" w:space="0" w:color="auto"/>
                <w:bottom w:val="none" w:sz="0" w:space="0" w:color="auto"/>
                <w:right w:val="none" w:sz="0" w:space="0" w:color="auto"/>
              </w:divBdr>
              <w:divsChild>
                <w:div w:id="785850954">
                  <w:marLeft w:val="0"/>
                  <w:marRight w:val="0"/>
                  <w:marTop w:val="0"/>
                  <w:marBottom w:val="0"/>
                  <w:divBdr>
                    <w:top w:val="none" w:sz="0" w:space="0" w:color="auto"/>
                    <w:left w:val="none" w:sz="0" w:space="0" w:color="auto"/>
                    <w:bottom w:val="none" w:sz="0" w:space="0" w:color="auto"/>
                    <w:right w:val="none" w:sz="0" w:space="0" w:color="auto"/>
                  </w:divBdr>
                  <w:divsChild>
                    <w:div w:id="8163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7553">
      <w:bodyDiv w:val="1"/>
      <w:marLeft w:val="0"/>
      <w:marRight w:val="0"/>
      <w:marTop w:val="0"/>
      <w:marBottom w:val="0"/>
      <w:divBdr>
        <w:top w:val="none" w:sz="0" w:space="0" w:color="auto"/>
        <w:left w:val="none" w:sz="0" w:space="0" w:color="auto"/>
        <w:bottom w:val="none" w:sz="0" w:space="0" w:color="auto"/>
        <w:right w:val="none" w:sz="0" w:space="0" w:color="auto"/>
      </w:divBdr>
    </w:div>
    <w:div w:id="84963817">
      <w:bodyDiv w:val="1"/>
      <w:marLeft w:val="0"/>
      <w:marRight w:val="0"/>
      <w:marTop w:val="0"/>
      <w:marBottom w:val="0"/>
      <w:divBdr>
        <w:top w:val="none" w:sz="0" w:space="0" w:color="auto"/>
        <w:left w:val="none" w:sz="0" w:space="0" w:color="auto"/>
        <w:bottom w:val="none" w:sz="0" w:space="0" w:color="auto"/>
        <w:right w:val="none" w:sz="0" w:space="0" w:color="auto"/>
      </w:divBdr>
    </w:div>
    <w:div w:id="112675055">
      <w:bodyDiv w:val="1"/>
      <w:marLeft w:val="0"/>
      <w:marRight w:val="0"/>
      <w:marTop w:val="0"/>
      <w:marBottom w:val="0"/>
      <w:divBdr>
        <w:top w:val="none" w:sz="0" w:space="0" w:color="auto"/>
        <w:left w:val="none" w:sz="0" w:space="0" w:color="auto"/>
        <w:bottom w:val="none" w:sz="0" w:space="0" w:color="auto"/>
        <w:right w:val="none" w:sz="0" w:space="0" w:color="auto"/>
      </w:divBdr>
      <w:divsChild>
        <w:div w:id="1641421599">
          <w:marLeft w:val="0"/>
          <w:marRight w:val="0"/>
          <w:marTop w:val="0"/>
          <w:marBottom w:val="0"/>
          <w:divBdr>
            <w:top w:val="none" w:sz="0" w:space="0" w:color="auto"/>
            <w:left w:val="none" w:sz="0" w:space="0" w:color="auto"/>
            <w:bottom w:val="none" w:sz="0" w:space="0" w:color="auto"/>
            <w:right w:val="none" w:sz="0" w:space="0" w:color="auto"/>
          </w:divBdr>
          <w:divsChild>
            <w:div w:id="1758597394">
              <w:marLeft w:val="0"/>
              <w:marRight w:val="0"/>
              <w:marTop w:val="0"/>
              <w:marBottom w:val="0"/>
              <w:divBdr>
                <w:top w:val="none" w:sz="0" w:space="0" w:color="auto"/>
                <w:left w:val="none" w:sz="0" w:space="0" w:color="auto"/>
                <w:bottom w:val="none" w:sz="0" w:space="0" w:color="auto"/>
                <w:right w:val="none" w:sz="0" w:space="0" w:color="auto"/>
              </w:divBdr>
              <w:divsChild>
                <w:div w:id="1171530086">
                  <w:marLeft w:val="0"/>
                  <w:marRight w:val="0"/>
                  <w:marTop w:val="0"/>
                  <w:marBottom w:val="0"/>
                  <w:divBdr>
                    <w:top w:val="none" w:sz="0" w:space="0" w:color="auto"/>
                    <w:left w:val="none" w:sz="0" w:space="0" w:color="auto"/>
                    <w:bottom w:val="none" w:sz="0" w:space="0" w:color="auto"/>
                    <w:right w:val="none" w:sz="0" w:space="0" w:color="auto"/>
                  </w:divBdr>
                  <w:divsChild>
                    <w:div w:id="9091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1554">
      <w:bodyDiv w:val="1"/>
      <w:marLeft w:val="0"/>
      <w:marRight w:val="0"/>
      <w:marTop w:val="0"/>
      <w:marBottom w:val="0"/>
      <w:divBdr>
        <w:top w:val="none" w:sz="0" w:space="0" w:color="auto"/>
        <w:left w:val="none" w:sz="0" w:space="0" w:color="auto"/>
        <w:bottom w:val="none" w:sz="0" w:space="0" w:color="auto"/>
        <w:right w:val="none" w:sz="0" w:space="0" w:color="auto"/>
      </w:divBdr>
      <w:divsChild>
        <w:div w:id="172191695">
          <w:marLeft w:val="-720"/>
          <w:marRight w:val="0"/>
          <w:marTop w:val="0"/>
          <w:marBottom w:val="0"/>
          <w:divBdr>
            <w:top w:val="none" w:sz="0" w:space="0" w:color="auto"/>
            <w:left w:val="none" w:sz="0" w:space="0" w:color="auto"/>
            <w:bottom w:val="none" w:sz="0" w:space="0" w:color="auto"/>
            <w:right w:val="none" w:sz="0" w:space="0" w:color="auto"/>
          </w:divBdr>
        </w:div>
      </w:divsChild>
    </w:div>
    <w:div w:id="189995844">
      <w:bodyDiv w:val="1"/>
      <w:marLeft w:val="0"/>
      <w:marRight w:val="0"/>
      <w:marTop w:val="0"/>
      <w:marBottom w:val="0"/>
      <w:divBdr>
        <w:top w:val="none" w:sz="0" w:space="0" w:color="auto"/>
        <w:left w:val="none" w:sz="0" w:space="0" w:color="auto"/>
        <w:bottom w:val="none" w:sz="0" w:space="0" w:color="auto"/>
        <w:right w:val="none" w:sz="0" w:space="0" w:color="auto"/>
      </w:divBdr>
    </w:div>
    <w:div w:id="317077207">
      <w:bodyDiv w:val="1"/>
      <w:marLeft w:val="0"/>
      <w:marRight w:val="0"/>
      <w:marTop w:val="0"/>
      <w:marBottom w:val="0"/>
      <w:divBdr>
        <w:top w:val="none" w:sz="0" w:space="0" w:color="auto"/>
        <w:left w:val="none" w:sz="0" w:space="0" w:color="auto"/>
        <w:bottom w:val="none" w:sz="0" w:space="0" w:color="auto"/>
        <w:right w:val="none" w:sz="0" w:space="0" w:color="auto"/>
      </w:divBdr>
      <w:divsChild>
        <w:div w:id="1443643277">
          <w:marLeft w:val="-720"/>
          <w:marRight w:val="0"/>
          <w:marTop w:val="0"/>
          <w:marBottom w:val="0"/>
          <w:divBdr>
            <w:top w:val="none" w:sz="0" w:space="0" w:color="auto"/>
            <w:left w:val="none" w:sz="0" w:space="0" w:color="auto"/>
            <w:bottom w:val="none" w:sz="0" w:space="0" w:color="auto"/>
            <w:right w:val="none" w:sz="0" w:space="0" w:color="auto"/>
          </w:divBdr>
        </w:div>
      </w:divsChild>
    </w:div>
    <w:div w:id="415640063">
      <w:bodyDiv w:val="1"/>
      <w:marLeft w:val="0"/>
      <w:marRight w:val="0"/>
      <w:marTop w:val="0"/>
      <w:marBottom w:val="0"/>
      <w:divBdr>
        <w:top w:val="none" w:sz="0" w:space="0" w:color="auto"/>
        <w:left w:val="none" w:sz="0" w:space="0" w:color="auto"/>
        <w:bottom w:val="none" w:sz="0" w:space="0" w:color="auto"/>
        <w:right w:val="none" w:sz="0" w:space="0" w:color="auto"/>
      </w:divBdr>
      <w:divsChild>
        <w:div w:id="1524709801">
          <w:marLeft w:val="-720"/>
          <w:marRight w:val="0"/>
          <w:marTop w:val="0"/>
          <w:marBottom w:val="0"/>
          <w:divBdr>
            <w:top w:val="none" w:sz="0" w:space="0" w:color="auto"/>
            <w:left w:val="none" w:sz="0" w:space="0" w:color="auto"/>
            <w:bottom w:val="none" w:sz="0" w:space="0" w:color="auto"/>
            <w:right w:val="none" w:sz="0" w:space="0" w:color="auto"/>
          </w:divBdr>
        </w:div>
      </w:divsChild>
    </w:div>
    <w:div w:id="462817445">
      <w:bodyDiv w:val="1"/>
      <w:marLeft w:val="0"/>
      <w:marRight w:val="0"/>
      <w:marTop w:val="0"/>
      <w:marBottom w:val="0"/>
      <w:divBdr>
        <w:top w:val="none" w:sz="0" w:space="0" w:color="auto"/>
        <w:left w:val="none" w:sz="0" w:space="0" w:color="auto"/>
        <w:bottom w:val="none" w:sz="0" w:space="0" w:color="auto"/>
        <w:right w:val="none" w:sz="0" w:space="0" w:color="auto"/>
      </w:divBdr>
    </w:div>
    <w:div w:id="535779254">
      <w:bodyDiv w:val="1"/>
      <w:marLeft w:val="0"/>
      <w:marRight w:val="0"/>
      <w:marTop w:val="0"/>
      <w:marBottom w:val="0"/>
      <w:divBdr>
        <w:top w:val="none" w:sz="0" w:space="0" w:color="auto"/>
        <w:left w:val="none" w:sz="0" w:space="0" w:color="auto"/>
        <w:bottom w:val="none" w:sz="0" w:space="0" w:color="auto"/>
        <w:right w:val="none" w:sz="0" w:space="0" w:color="auto"/>
      </w:divBdr>
      <w:divsChild>
        <w:div w:id="218788759">
          <w:marLeft w:val="0"/>
          <w:marRight w:val="0"/>
          <w:marTop w:val="0"/>
          <w:marBottom w:val="0"/>
          <w:divBdr>
            <w:top w:val="none" w:sz="0" w:space="0" w:color="auto"/>
            <w:left w:val="none" w:sz="0" w:space="0" w:color="auto"/>
            <w:bottom w:val="none" w:sz="0" w:space="0" w:color="auto"/>
            <w:right w:val="none" w:sz="0" w:space="0" w:color="auto"/>
          </w:divBdr>
          <w:divsChild>
            <w:div w:id="19475029">
              <w:marLeft w:val="0"/>
              <w:marRight w:val="0"/>
              <w:marTop w:val="0"/>
              <w:marBottom w:val="0"/>
              <w:divBdr>
                <w:top w:val="none" w:sz="0" w:space="0" w:color="auto"/>
                <w:left w:val="none" w:sz="0" w:space="0" w:color="auto"/>
                <w:bottom w:val="none" w:sz="0" w:space="0" w:color="auto"/>
                <w:right w:val="none" w:sz="0" w:space="0" w:color="auto"/>
              </w:divBdr>
              <w:divsChild>
                <w:div w:id="1921137985">
                  <w:marLeft w:val="0"/>
                  <w:marRight w:val="0"/>
                  <w:marTop w:val="0"/>
                  <w:marBottom w:val="0"/>
                  <w:divBdr>
                    <w:top w:val="none" w:sz="0" w:space="0" w:color="auto"/>
                    <w:left w:val="none" w:sz="0" w:space="0" w:color="auto"/>
                    <w:bottom w:val="none" w:sz="0" w:space="0" w:color="auto"/>
                    <w:right w:val="none" w:sz="0" w:space="0" w:color="auto"/>
                  </w:divBdr>
                  <w:divsChild>
                    <w:div w:id="1773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9788">
      <w:bodyDiv w:val="1"/>
      <w:marLeft w:val="0"/>
      <w:marRight w:val="0"/>
      <w:marTop w:val="0"/>
      <w:marBottom w:val="0"/>
      <w:divBdr>
        <w:top w:val="none" w:sz="0" w:space="0" w:color="auto"/>
        <w:left w:val="none" w:sz="0" w:space="0" w:color="auto"/>
        <w:bottom w:val="none" w:sz="0" w:space="0" w:color="auto"/>
        <w:right w:val="none" w:sz="0" w:space="0" w:color="auto"/>
      </w:divBdr>
      <w:divsChild>
        <w:div w:id="229392269">
          <w:marLeft w:val="0"/>
          <w:marRight w:val="0"/>
          <w:marTop w:val="0"/>
          <w:marBottom w:val="0"/>
          <w:divBdr>
            <w:top w:val="none" w:sz="0" w:space="0" w:color="auto"/>
            <w:left w:val="none" w:sz="0" w:space="0" w:color="auto"/>
            <w:bottom w:val="none" w:sz="0" w:space="0" w:color="auto"/>
            <w:right w:val="none" w:sz="0" w:space="0" w:color="auto"/>
          </w:divBdr>
          <w:divsChild>
            <w:div w:id="2146000346">
              <w:marLeft w:val="0"/>
              <w:marRight w:val="0"/>
              <w:marTop w:val="0"/>
              <w:marBottom w:val="0"/>
              <w:divBdr>
                <w:top w:val="none" w:sz="0" w:space="0" w:color="auto"/>
                <w:left w:val="none" w:sz="0" w:space="0" w:color="auto"/>
                <w:bottom w:val="none" w:sz="0" w:space="0" w:color="auto"/>
                <w:right w:val="none" w:sz="0" w:space="0" w:color="auto"/>
              </w:divBdr>
              <w:divsChild>
                <w:div w:id="1970474055">
                  <w:marLeft w:val="0"/>
                  <w:marRight w:val="0"/>
                  <w:marTop w:val="0"/>
                  <w:marBottom w:val="0"/>
                  <w:divBdr>
                    <w:top w:val="none" w:sz="0" w:space="0" w:color="auto"/>
                    <w:left w:val="none" w:sz="0" w:space="0" w:color="auto"/>
                    <w:bottom w:val="none" w:sz="0" w:space="0" w:color="auto"/>
                    <w:right w:val="none" w:sz="0" w:space="0" w:color="auto"/>
                  </w:divBdr>
                  <w:divsChild>
                    <w:div w:id="877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26136">
      <w:bodyDiv w:val="1"/>
      <w:marLeft w:val="0"/>
      <w:marRight w:val="0"/>
      <w:marTop w:val="0"/>
      <w:marBottom w:val="0"/>
      <w:divBdr>
        <w:top w:val="none" w:sz="0" w:space="0" w:color="auto"/>
        <w:left w:val="none" w:sz="0" w:space="0" w:color="auto"/>
        <w:bottom w:val="none" w:sz="0" w:space="0" w:color="auto"/>
        <w:right w:val="none" w:sz="0" w:space="0" w:color="auto"/>
      </w:divBdr>
    </w:div>
    <w:div w:id="645014136">
      <w:bodyDiv w:val="1"/>
      <w:marLeft w:val="0"/>
      <w:marRight w:val="0"/>
      <w:marTop w:val="0"/>
      <w:marBottom w:val="0"/>
      <w:divBdr>
        <w:top w:val="none" w:sz="0" w:space="0" w:color="auto"/>
        <w:left w:val="none" w:sz="0" w:space="0" w:color="auto"/>
        <w:bottom w:val="none" w:sz="0" w:space="0" w:color="auto"/>
        <w:right w:val="none" w:sz="0" w:space="0" w:color="auto"/>
      </w:divBdr>
    </w:div>
    <w:div w:id="824472119">
      <w:bodyDiv w:val="1"/>
      <w:marLeft w:val="0"/>
      <w:marRight w:val="0"/>
      <w:marTop w:val="0"/>
      <w:marBottom w:val="0"/>
      <w:divBdr>
        <w:top w:val="none" w:sz="0" w:space="0" w:color="auto"/>
        <w:left w:val="none" w:sz="0" w:space="0" w:color="auto"/>
        <w:bottom w:val="none" w:sz="0" w:space="0" w:color="auto"/>
        <w:right w:val="none" w:sz="0" w:space="0" w:color="auto"/>
      </w:divBdr>
    </w:div>
    <w:div w:id="868300344">
      <w:bodyDiv w:val="1"/>
      <w:marLeft w:val="0"/>
      <w:marRight w:val="0"/>
      <w:marTop w:val="0"/>
      <w:marBottom w:val="0"/>
      <w:divBdr>
        <w:top w:val="none" w:sz="0" w:space="0" w:color="auto"/>
        <w:left w:val="none" w:sz="0" w:space="0" w:color="auto"/>
        <w:bottom w:val="none" w:sz="0" w:space="0" w:color="auto"/>
        <w:right w:val="none" w:sz="0" w:space="0" w:color="auto"/>
      </w:divBdr>
    </w:div>
    <w:div w:id="906720502">
      <w:bodyDiv w:val="1"/>
      <w:marLeft w:val="0"/>
      <w:marRight w:val="0"/>
      <w:marTop w:val="0"/>
      <w:marBottom w:val="0"/>
      <w:divBdr>
        <w:top w:val="none" w:sz="0" w:space="0" w:color="auto"/>
        <w:left w:val="none" w:sz="0" w:space="0" w:color="auto"/>
        <w:bottom w:val="none" w:sz="0" w:space="0" w:color="auto"/>
        <w:right w:val="none" w:sz="0" w:space="0" w:color="auto"/>
      </w:divBdr>
    </w:div>
    <w:div w:id="965552216">
      <w:bodyDiv w:val="1"/>
      <w:marLeft w:val="0"/>
      <w:marRight w:val="0"/>
      <w:marTop w:val="0"/>
      <w:marBottom w:val="0"/>
      <w:divBdr>
        <w:top w:val="none" w:sz="0" w:space="0" w:color="auto"/>
        <w:left w:val="none" w:sz="0" w:space="0" w:color="auto"/>
        <w:bottom w:val="none" w:sz="0" w:space="0" w:color="auto"/>
        <w:right w:val="none" w:sz="0" w:space="0" w:color="auto"/>
      </w:divBdr>
    </w:div>
    <w:div w:id="1009478609">
      <w:bodyDiv w:val="1"/>
      <w:marLeft w:val="0"/>
      <w:marRight w:val="0"/>
      <w:marTop w:val="0"/>
      <w:marBottom w:val="0"/>
      <w:divBdr>
        <w:top w:val="none" w:sz="0" w:space="0" w:color="auto"/>
        <w:left w:val="none" w:sz="0" w:space="0" w:color="auto"/>
        <w:bottom w:val="none" w:sz="0" w:space="0" w:color="auto"/>
        <w:right w:val="none" w:sz="0" w:space="0" w:color="auto"/>
      </w:divBdr>
    </w:div>
    <w:div w:id="1143542260">
      <w:bodyDiv w:val="1"/>
      <w:marLeft w:val="0"/>
      <w:marRight w:val="0"/>
      <w:marTop w:val="0"/>
      <w:marBottom w:val="0"/>
      <w:divBdr>
        <w:top w:val="none" w:sz="0" w:space="0" w:color="auto"/>
        <w:left w:val="none" w:sz="0" w:space="0" w:color="auto"/>
        <w:bottom w:val="none" w:sz="0" w:space="0" w:color="auto"/>
        <w:right w:val="none" w:sz="0" w:space="0" w:color="auto"/>
      </w:divBdr>
      <w:divsChild>
        <w:div w:id="1186865463">
          <w:marLeft w:val="0"/>
          <w:marRight w:val="0"/>
          <w:marTop w:val="0"/>
          <w:marBottom w:val="0"/>
          <w:divBdr>
            <w:top w:val="none" w:sz="0" w:space="0" w:color="auto"/>
            <w:left w:val="none" w:sz="0" w:space="0" w:color="auto"/>
            <w:bottom w:val="none" w:sz="0" w:space="0" w:color="auto"/>
            <w:right w:val="none" w:sz="0" w:space="0" w:color="auto"/>
          </w:divBdr>
          <w:divsChild>
            <w:div w:id="630021719">
              <w:marLeft w:val="0"/>
              <w:marRight w:val="0"/>
              <w:marTop w:val="0"/>
              <w:marBottom w:val="0"/>
              <w:divBdr>
                <w:top w:val="none" w:sz="0" w:space="0" w:color="auto"/>
                <w:left w:val="none" w:sz="0" w:space="0" w:color="auto"/>
                <w:bottom w:val="none" w:sz="0" w:space="0" w:color="auto"/>
                <w:right w:val="none" w:sz="0" w:space="0" w:color="auto"/>
              </w:divBdr>
              <w:divsChild>
                <w:div w:id="1248685852">
                  <w:marLeft w:val="0"/>
                  <w:marRight w:val="0"/>
                  <w:marTop w:val="0"/>
                  <w:marBottom w:val="0"/>
                  <w:divBdr>
                    <w:top w:val="none" w:sz="0" w:space="0" w:color="auto"/>
                    <w:left w:val="none" w:sz="0" w:space="0" w:color="auto"/>
                    <w:bottom w:val="none" w:sz="0" w:space="0" w:color="auto"/>
                    <w:right w:val="none" w:sz="0" w:space="0" w:color="auto"/>
                  </w:divBdr>
                  <w:divsChild>
                    <w:div w:id="21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2091">
      <w:bodyDiv w:val="1"/>
      <w:marLeft w:val="0"/>
      <w:marRight w:val="0"/>
      <w:marTop w:val="0"/>
      <w:marBottom w:val="0"/>
      <w:divBdr>
        <w:top w:val="none" w:sz="0" w:space="0" w:color="auto"/>
        <w:left w:val="none" w:sz="0" w:space="0" w:color="auto"/>
        <w:bottom w:val="none" w:sz="0" w:space="0" w:color="auto"/>
        <w:right w:val="none" w:sz="0" w:space="0" w:color="auto"/>
      </w:divBdr>
      <w:divsChild>
        <w:div w:id="1822037365">
          <w:marLeft w:val="0"/>
          <w:marRight w:val="0"/>
          <w:marTop w:val="0"/>
          <w:marBottom w:val="0"/>
          <w:divBdr>
            <w:top w:val="none" w:sz="0" w:space="0" w:color="auto"/>
            <w:left w:val="none" w:sz="0" w:space="0" w:color="auto"/>
            <w:bottom w:val="none" w:sz="0" w:space="0" w:color="auto"/>
            <w:right w:val="none" w:sz="0" w:space="0" w:color="auto"/>
          </w:divBdr>
        </w:div>
        <w:div w:id="764110940">
          <w:marLeft w:val="0"/>
          <w:marRight w:val="0"/>
          <w:marTop w:val="0"/>
          <w:marBottom w:val="0"/>
          <w:divBdr>
            <w:top w:val="none" w:sz="0" w:space="0" w:color="auto"/>
            <w:left w:val="none" w:sz="0" w:space="0" w:color="auto"/>
            <w:bottom w:val="none" w:sz="0" w:space="0" w:color="auto"/>
            <w:right w:val="none" w:sz="0" w:space="0" w:color="auto"/>
          </w:divBdr>
        </w:div>
        <w:div w:id="919867869">
          <w:marLeft w:val="0"/>
          <w:marRight w:val="0"/>
          <w:marTop w:val="0"/>
          <w:marBottom w:val="0"/>
          <w:divBdr>
            <w:top w:val="none" w:sz="0" w:space="0" w:color="auto"/>
            <w:left w:val="none" w:sz="0" w:space="0" w:color="auto"/>
            <w:bottom w:val="none" w:sz="0" w:space="0" w:color="auto"/>
            <w:right w:val="none" w:sz="0" w:space="0" w:color="auto"/>
          </w:divBdr>
        </w:div>
        <w:div w:id="1786734244">
          <w:marLeft w:val="0"/>
          <w:marRight w:val="0"/>
          <w:marTop w:val="0"/>
          <w:marBottom w:val="0"/>
          <w:divBdr>
            <w:top w:val="none" w:sz="0" w:space="0" w:color="auto"/>
            <w:left w:val="none" w:sz="0" w:space="0" w:color="auto"/>
            <w:bottom w:val="none" w:sz="0" w:space="0" w:color="auto"/>
            <w:right w:val="none" w:sz="0" w:space="0" w:color="auto"/>
          </w:divBdr>
        </w:div>
      </w:divsChild>
    </w:div>
    <w:div w:id="1187789442">
      <w:bodyDiv w:val="1"/>
      <w:marLeft w:val="0"/>
      <w:marRight w:val="0"/>
      <w:marTop w:val="0"/>
      <w:marBottom w:val="0"/>
      <w:divBdr>
        <w:top w:val="none" w:sz="0" w:space="0" w:color="auto"/>
        <w:left w:val="none" w:sz="0" w:space="0" w:color="auto"/>
        <w:bottom w:val="none" w:sz="0" w:space="0" w:color="auto"/>
        <w:right w:val="none" w:sz="0" w:space="0" w:color="auto"/>
      </w:divBdr>
      <w:divsChild>
        <w:div w:id="182480492">
          <w:marLeft w:val="0"/>
          <w:marRight w:val="0"/>
          <w:marTop w:val="0"/>
          <w:marBottom w:val="0"/>
          <w:divBdr>
            <w:top w:val="none" w:sz="0" w:space="0" w:color="auto"/>
            <w:left w:val="none" w:sz="0" w:space="0" w:color="auto"/>
            <w:bottom w:val="none" w:sz="0" w:space="0" w:color="auto"/>
            <w:right w:val="none" w:sz="0" w:space="0" w:color="auto"/>
          </w:divBdr>
          <w:divsChild>
            <w:div w:id="2072534787">
              <w:marLeft w:val="0"/>
              <w:marRight w:val="0"/>
              <w:marTop w:val="0"/>
              <w:marBottom w:val="0"/>
              <w:divBdr>
                <w:top w:val="none" w:sz="0" w:space="0" w:color="auto"/>
                <w:left w:val="none" w:sz="0" w:space="0" w:color="auto"/>
                <w:bottom w:val="none" w:sz="0" w:space="0" w:color="auto"/>
                <w:right w:val="none" w:sz="0" w:space="0" w:color="auto"/>
              </w:divBdr>
              <w:divsChild>
                <w:div w:id="13854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5190">
      <w:bodyDiv w:val="1"/>
      <w:marLeft w:val="0"/>
      <w:marRight w:val="0"/>
      <w:marTop w:val="0"/>
      <w:marBottom w:val="0"/>
      <w:divBdr>
        <w:top w:val="none" w:sz="0" w:space="0" w:color="auto"/>
        <w:left w:val="none" w:sz="0" w:space="0" w:color="auto"/>
        <w:bottom w:val="none" w:sz="0" w:space="0" w:color="auto"/>
        <w:right w:val="none" w:sz="0" w:space="0" w:color="auto"/>
      </w:divBdr>
    </w:div>
    <w:div w:id="1329216611">
      <w:bodyDiv w:val="1"/>
      <w:marLeft w:val="0"/>
      <w:marRight w:val="0"/>
      <w:marTop w:val="0"/>
      <w:marBottom w:val="0"/>
      <w:divBdr>
        <w:top w:val="none" w:sz="0" w:space="0" w:color="auto"/>
        <w:left w:val="none" w:sz="0" w:space="0" w:color="auto"/>
        <w:bottom w:val="none" w:sz="0" w:space="0" w:color="auto"/>
        <w:right w:val="none" w:sz="0" w:space="0" w:color="auto"/>
      </w:divBdr>
      <w:divsChild>
        <w:div w:id="1731996951">
          <w:marLeft w:val="-720"/>
          <w:marRight w:val="0"/>
          <w:marTop w:val="0"/>
          <w:marBottom w:val="0"/>
          <w:divBdr>
            <w:top w:val="none" w:sz="0" w:space="0" w:color="auto"/>
            <w:left w:val="none" w:sz="0" w:space="0" w:color="auto"/>
            <w:bottom w:val="none" w:sz="0" w:space="0" w:color="auto"/>
            <w:right w:val="none" w:sz="0" w:space="0" w:color="auto"/>
          </w:divBdr>
        </w:div>
      </w:divsChild>
    </w:div>
    <w:div w:id="1588686211">
      <w:bodyDiv w:val="1"/>
      <w:marLeft w:val="0"/>
      <w:marRight w:val="0"/>
      <w:marTop w:val="0"/>
      <w:marBottom w:val="0"/>
      <w:divBdr>
        <w:top w:val="none" w:sz="0" w:space="0" w:color="auto"/>
        <w:left w:val="none" w:sz="0" w:space="0" w:color="auto"/>
        <w:bottom w:val="none" w:sz="0" w:space="0" w:color="auto"/>
        <w:right w:val="none" w:sz="0" w:space="0" w:color="auto"/>
      </w:divBdr>
    </w:div>
    <w:div w:id="1644966772">
      <w:bodyDiv w:val="1"/>
      <w:marLeft w:val="0"/>
      <w:marRight w:val="0"/>
      <w:marTop w:val="0"/>
      <w:marBottom w:val="0"/>
      <w:divBdr>
        <w:top w:val="none" w:sz="0" w:space="0" w:color="auto"/>
        <w:left w:val="none" w:sz="0" w:space="0" w:color="auto"/>
        <w:bottom w:val="none" w:sz="0" w:space="0" w:color="auto"/>
        <w:right w:val="none" w:sz="0" w:space="0" w:color="auto"/>
      </w:divBdr>
      <w:divsChild>
        <w:div w:id="1808694153">
          <w:marLeft w:val="0"/>
          <w:marRight w:val="0"/>
          <w:marTop w:val="0"/>
          <w:marBottom w:val="0"/>
          <w:divBdr>
            <w:top w:val="none" w:sz="0" w:space="0" w:color="auto"/>
            <w:left w:val="none" w:sz="0" w:space="0" w:color="auto"/>
            <w:bottom w:val="none" w:sz="0" w:space="0" w:color="auto"/>
            <w:right w:val="none" w:sz="0" w:space="0" w:color="auto"/>
          </w:divBdr>
          <w:divsChild>
            <w:div w:id="1682051116">
              <w:marLeft w:val="0"/>
              <w:marRight w:val="0"/>
              <w:marTop w:val="0"/>
              <w:marBottom w:val="0"/>
              <w:divBdr>
                <w:top w:val="none" w:sz="0" w:space="0" w:color="auto"/>
                <w:left w:val="none" w:sz="0" w:space="0" w:color="auto"/>
                <w:bottom w:val="none" w:sz="0" w:space="0" w:color="auto"/>
                <w:right w:val="none" w:sz="0" w:space="0" w:color="auto"/>
              </w:divBdr>
              <w:divsChild>
                <w:div w:id="904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2853">
      <w:bodyDiv w:val="1"/>
      <w:marLeft w:val="0"/>
      <w:marRight w:val="0"/>
      <w:marTop w:val="0"/>
      <w:marBottom w:val="0"/>
      <w:divBdr>
        <w:top w:val="none" w:sz="0" w:space="0" w:color="auto"/>
        <w:left w:val="none" w:sz="0" w:space="0" w:color="auto"/>
        <w:bottom w:val="none" w:sz="0" w:space="0" w:color="auto"/>
        <w:right w:val="none" w:sz="0" w:space="0" w:color="auto"/>
      </w:divBdr>
    </w:div>
    <w:div w:id="1810585873">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958609775">
          <w:marLeft w:val="0"/>
          <w:marRight w:val="0"/>
          <w:marTop w:val="0"/>
          <w:marBottom w:val="0"/>
          <w:divBdr>
            <w:top w:val="none" w:sz="0" w:space="0" w:color="auto"/>
            <w:left w:val="none" w:sz="0" w:space="0" w:color="auto"/>
            <w:bottom w:val="none" w:sz="0" w:space="0" w:color="auto"/>
            <w:right w:val="none" w:sz="0" w:space="0" w:color="auto"/>
          </w:divBdr>
          <w:divsChild>
            <w:div w:id="146673453">
              <w:marLeft w:val="0"/>
              <w:marRight w:val="0"/>
              <w:marTop w:val="0"/>
              <w:marBottom w:val="0"/>
              <w:divBdr>
                <w:top w:val="none" w:sz="0" w:space="0" w:color="auto"/>
                <w:left w:val="none" w:sz="0" w:space="0" w:color="auto"/>
                <w:bottom w:val="none" w:sz="0" w:space="0" w:color="auto"/>
                <w:right w:val="none" w:sz="0" w:space="0" w:color="auto"/>
              </w:divBdr>
              <w:divsChild>
                <w:div w:id="1559978735">
                  <w:marLeft w:val="0"/>
                  <w:marRight w:val="0"/>
                  <w:marTop w:val="0"/>
                  <w:marBottom w:val="0"/>
                  <w:divBdr>
                    <w:top w:val="none" w:sz="0" w:space="0" w:color="auto"/>
                    <w:left w:val="none" w:sz="0" w:space="0" w:color="auto"/>
                    <w:bottom w:val="none" w:sz="0" w:space="0" w:color="auto"/>
                    <w:right w:val="none" w:sz="0" w:space="0" w:color="auto"/>
                  </w:divBdr>
                  <w:divsChild>
                    <w:div w:id="10597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52193">
      <w:bodyDiv w:val="1"/>
      <w:marLeft w:val="0"/>
      <w:marRight w:val="0"/>
      <w:marTop w:val="0"/>
      <w:marBottom w:val="0"/>
      <w:divBdr>
        <w:top w:val="none" w:sz="0" w:space="0" w:color="auto"/>
        <w:left w:val="none" w:sz="0" w:space="0" w:color="auto"/>
        <w:bottom w:val="none" w:sz="0" w:space="0" w:color="auto"/>
        <w:right w:val="none" w:sz="0" w:space="0" w:color="auto"/>
      </w:divBdr>
    </w:div>
    <w:div w:id="1937444421">
      <w:bodyDiv w:val="1"/>
      <w:marLeft w:val="0"/>
      <w:marRight w:val="0"/>
      <w:marTop w:val="0"/>
      <w:marBottom w:val="0"/>
      <w:divBdr>
        <w:top w:val="none" w:sz="0" w:space="0" w:color="auto"/>
        <w:left w:val="none" w:sz="0" w:space="0" w:color="auto"/>
        <w:bottom w:val="none" w:sz="0" w:space="0" w:color="auto"/>
        <w:right w:val="none" w:sz="0" w:space="0" w:color="auto"/>
      </w:divBdr>
      <w:divsChild>
        <w:div w:id="167714514">
          <w:marLeft w:val="0"/>
          <w:marRight w:val="0"/>
          <w:marTop w:val="0"/>
          <w:marBottom w:val="0"/>
          <w:divBdr>
            <w:top w:val="none" w:sz="0" w:space="0" w:color="auto"/>
            <w:left w:val="none" w:sz="0" w:space="0" w:color="auto"/>
            <w:bottom w:val="none" w:sz="0" w:space="0" w:color="auto"/>
            <w:right w:val="none" w:sz="0" w:space="0" w:color="auto"/>
          </w:divBdr>
          <w:divsChild>
            <w:div w:id="1006055227">
              <w:marLeft w:val="0"/>
              <w:marRight w:val="0"/>
              <w:marTop w:val="0"/>
              <w:marBottom w:val="0"/>
              <w:divBdr>
                <w:top w:val="none" w:sz="0" w:space="0" w:color="auto"/>
                <w:left w:val="none" w:sz="0" w:space="0" w:color="auto"/>
                <w:bottom w:val="none" w:sz="0" w:space="0" w:color="auto"/>
                <w:right w:val="none" w:sz="0" w:space="0" w:color="auto"/>
              </w:divBdr>
              <w:divsChild>
                <w:div w:id="12385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8277">
      <w:bodyDiv w:val="1"/>
      <w:marLeft w:val="0"/>
      <w:marRight w:val="0"/>
      <w:marTop w:val="0"/>
      <w:marBottom w:val="0"/>
      <w:divBdr>
        <w:top w:val="none" w:sz="0" w:space="0" w:color="auto"/>
        <w:left w:val="none" w:sz="0" w:space="0" w:color="auto"/>
        <w:bottom w:val="none" w:sz="0" w:space="0" w:color="auto"/>
        <w:right w:val="none" w:sz="0" w:space="0" w:color="auto"/>
      </w:divBdr>
    </w:div>
    <w:div w:id="21335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33E1D5FAC974F9EB16B2CB4FFE405" ma:contentTypeVersion="11" ma:contentTypeDescription="Create a new document." ma:contentTypeScope="" ma:versionID="129afaf9e2414f63fbbcb1df6d2ac6bc">
  <xsd:schema xmlns:xsd="http://www.w3.org/2001/XMLSchema" xmlns:xs="http://www.w3.org/2001/XMLSchema" xmlns:p="http://schemas.microsoft.com/office/2006/metadata/properties" xmlns:ns3="2a132584-253d-48c5-9d2e-6e2e9ff113b0" xmlns:ns4="6e59afd0-6de8-44da-8027-8c14e28f1468" targetNamespace="http://schemas.microsoft.com/office/2006/metadata/properties" ma:root="true" ma:fieldsID="de64370ca055bd84a4cd90e85f9bc8d9" ns3:_="" ns4:_="">
    <xsd:import namespace="2a132584-253d-48c5-9d2e-6e2e9ff113b0"/>
    <xsd:import namespace="6e59afd0-6de8-44da-8027-8c14e28f14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32584-253d-48c5-9d2e-6e2e9ff11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9afd0-6de8-44da-8027-8c14e28f14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Fin18</b:Tag>
    <b:SourceType>Report</b:SourceType>
    <b:Guid>{B06FC193-52E1-45CA-B89C-C5FF8B595FA1}</b:Guid>
    <b:Title>Economic and Budget Outlook, Assessing Ontario’s Medium-term Budget Plan</b:Title>
    <b:Year>2018</b:Year>
    <b:City>Toronto</b:City>
    <b:Publisher>Queen’s Printer for Ontario</b:Publisher>
    <b:Author>
      <b:Author>
        <b:Corporate>Financial Accountability Officer of Ontario</b:Corporate>
      </b:Author>
    </b:Author>
    <b:Pages>13</b:Pages>
    <b:RefOrder>1</b:RefOrder>
  </b:Source>
</b:Sources>
</file>

<file path=customXml/itemProps1.xml><?xml version="1.0" encoding="utf-8"?>
<ds:datastoreItem xmlns:ds="http://schemas.openxmlformats.org/officeDocument/2006/customXml" ds:itemID="{27380661-2A24-4C92-82E4-A44FF19D8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32584-253d-48c5-9d2e-6e2e9ff113b0"/>
    <ds:schemaRef ds:uri="6e59afd0-6de8-44da-8027-8c14e28f1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23B5B-4F3B-407C-8905-3838D00A5AD8}">
  <ds:schemaRefs>
    <ds:schemaRef ds:uri="http://schemas.microsoft.com/sharepoint/v3/contenttype/forms"/>
  </ds:schemaRefs>
</ds:datastoreItem>
</file>

<file path=customXml/itemProps3.xml><?xml version="1.0" encoding="utf-8"?>
<ds:datastoreItem xmlns:ds="http://schemas.openxmlformats.org/officeDocument/2006/customXml" ds:itemID="{E4DE059B-3ADA-43C0-8B6B-CD7EF85933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EC94E7-404F-46C0-8D0C-B4C89399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2615</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ETFO Submission - Bill 98, Better Schools and Student Outcomes Act</vt:lpstr>
    </vt:vector>
  </TitlesOfParts>
  <Manager/>
  <Company/>
  <LinksUpToDate>false</LinksUpToDate>
  <CharactersWithSpaces>17488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ETFO Submission - Bill 101</dc:title>
  <dc:subject>ETFO - 2023 Pre-Budget Submission</dc:subject>
  <dc:creator>Federico Carvajal</dc:creator>
  <cp:keywords/>
  <dc:description/>
  <cp:lastModifiedBy>Michelle Goddard</cp:lastModifiedBy>
  <cp:revision>5</cp:revision>
  <cp:lastPrinted>2026-04-27T18:46:00Z</cp:lastPrinted>
  <dcterms:created xsi:type="dcterms:W3CDTF">2026-04-27T18:54:00Z</dcterms:created>
  <dcterms:modified xsi:type="dcterms:W3CDTF">2026-04-27T19:02:00Z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0x0101006B733E1D5FAC974F9EB16B2CB4FFE405</vt:lpwstr>
  </property>
</Properties>
</file>