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C9A21" w14:textId="2E862DBB" w:rsidR="005E73EC" w:rsidRPr="00F44555" w:rsidRDefault="005E73EC" w:rsidP="00F44555">
      <w:pPr>
        <w:pStyle w:val="Heading1"/>
        <w:rPr>
          <w:color w:val="auto"/>
        </w:rPr>
      </w:pPr>
      <w:r w:rsidRPr="00F44555">
        <w:rPr>
          <w:color w:val="auto"/>
        </w:rPr>
        <w:t>ETFO Submission to the Ministry of Education</w:t>
      </w:r>
    </w:p>
    <w:p w14:paraId="7061DC52" w14:textId="77777777" w:rsidR="005E73EC" w:rsidRPr="00F44555" w:rsidRDefault="005E73EC" w:rsidP="00F44555">
      <w:pPr>
        <w:pStyle w:val="Heading2"/>
        <w:rPr>
          <w:color w:val="auto"/>
        </w:rPr>
      </w:pPr>
      <w:r w:rsidRPr="00F44555">
        <w:rPr>
          <w:color w:val="auto"/>
        </w:rPr>
        <w:t xml:space="preserve">2025-26 Education Funding Feedback </w:t>
      </w:r>
    </w:p>
    <w:p w14:paraId="5DB09237" w14:textId="57B6F122" w:rsidR="005E73EC" w:rsidRPr="00B24E63" w:rsidRDefault="005E73EC" w:rsidP="00B24E63">
      <w:pPr>
        <w:spacing w:after="120" w:line="240" w:lineRule="auto"/>
        <w:rPr>
          <w:rFonts w:ascii="Arial" w:hAnsi="Arial" w:cs="Arial"/>
          <w:bCs/>
          <w:sz w:val="24"/>
          <w:szCs w:val="24"/>
        </w:rPr>
      </w:pPr>
      <w:r w:rsidRPr="00B24E63">
        <w:rPr>
          <w:rFonts w:ascii="Arial" w:hAnsi="Arial" w:cs="Arial"/>
          <w:bCs/>
          <w:sz w:val="24"/>
          <w:szCs w:val="24"/>
        </w:rPr>
        <w:t>November 2024</w:t>
      </w:r>
    </w:p>
    <w:p w14:paraId="6613B8E1" w14:textId="6514F4EE" w:rsidR="006363E1" w:rsidRPr="00B24E63" w:rsidRDefault="006363E1" w:rsidP="00B24E63">
      <w:pPr>
        <w:spacing w:before="93" w:after="120" w:line="240" w:lineRule="auto"/>
        <w:ind w:right="49"/>
        <w:rPr>
          <w:rFonts w:ascii="Arial" w:hAnsi="Arial" w:cs="Arial"/>
          <w:bCs/>
          <w:sz w:val="24"/>
          <w:szCs w:val="24"/>
          <w:lang w:val="fr-CA"/>
        </w:rPr>
      </w:pPr>
      <w:bookmarkStart w:id="0" w:name="_Toc531306920"/>
      <w:bookmarkStart w:id="1" w:name="_Toc533062038"/>
      <w:bookmarkStart w:id="2" w:name="_Toc534620315"/>
      <w:bookmarkStart w:id="3" w:name="_Toc534964378"/>
      <w:bookmarkStart w:id="4" w:name="_Toc29508452"/>
      <w:bookmarkStart w:id="5" w:name="_Toc29555927"/>
      <w:bookmarkStart w:id="6" w:name="_Toc29566116"/>
      <w:bookmarkStart w:id="7" w:name="_Toc29568773"/>
      <w:bookmarkStart w:id="8" w:name="_Toc57665742"/>
      <w:r w:rsidRPr="00B24E63">
        <w:rPr>
          <w:rFonts w:ascii="Arial" w:hAnsi="Arial" w:cs="Arial"/>
          <w:bCs/>
          <w:sz w:val="24"/>
          <w:szCs w:val="24"/>
          <w:lang w:val="fr-CA"/>
        </w:rPr>
        <w:t xml:space="preserve">Elementary Teachers’ </w:t>
      </w:r>
      <w:proofErr w:type="spellStart"/>
      <w:r w:rsidRPr="00B24E63">
        <w:rPr>
          <w:rFonts w:ascii="Arial" w:hAnsi="Arial" w:cs="Arial"/>
          <w:bCs/>
          <w:sz w:val="24"/>
          <w:szCs w:val="24"/>
          <w:lang w:val="fr-CA"/>
        </w:rPr>
        <w:t>Federation</w:t>
      </w:r>
      <w:proofErr w:type="spellEnd"/>
      <w:r w:rsidRPr="00B24E63">
        <w:rPr>
          <w:rFonts w:ascii="Arial" w:hAnsi="Arial" w:cs="Arial"/>
          <w:bCs/>
          <w:sz w:val="24"/>
          <w:szCs w:val="24"/>
          <w:lang w:val="fr-CA"/>
        </w:rPr>
        <w:t xml:space="preserve"> of Ontario </w:t>
      </w:r>
      <w:r w:rsidR="00EC1E98" w:rsidRPr="00B24E63">
        <w:rPr>
          <w:rFonts w:ascii="Arial" w:hAnsi="Arial" w:cs="Arial"/>
          <w:bCs/>
          <w:sz w:val="24"/>
          <w:szCs w:val="24"/>
          <w:lang w:val="fr-CA"/>
        </w:rPr>
        <w:br/>
      </w:r>
      <w:r w:rsidRPr="00B24E63">
        <w:rPr>
          <w:rFonts w:ascii="Arial" w:hAnsi="Arial" w:cs="Arial"/>
          <w:bCs/>
          <w:sz w:val="24"/>
          <w:szCs w:val="24"/>
          <w:lang w:val="fr-CA"/>
        </w:rPr>
        <w:t>Fédération des enseignantes et des enseignants de l’élémentaire de l’Ontario</w:t>
      </w:r>
    </w:p>
    <w:p w14:paraId="1634A69B" w14:textId="77777777" w:rsidR="00EC1E98" w:rsidRPr="00B24E63" w:rsidRDefault="00EC1E98" w:rsidP="00B24E63">
      <w:pPr>
        <w:pStyle w:val="BodyText"/>
        <w:spacing w:after="120"/>
        <w:ind w:right="2317"/>
        <w:rPr>
          <w:bCs/>
          <w:sz w:val="24"/>
          <w:szCs w:val="24"/>
        </w:rPr>
      </w:pPr>
      <w:r w:rsidRPr="00B24E63">
        <w:rPr>
          <w:bCs/>
          <w:sz w:val="24"/>
          <w:szCs w:val="24"/>
        </w:rPr>
        <w:t>136 Isabella Street, Toronto, ON M4Y 0B5</w:t>
      </w:r>
    </w:p>
    <w:p w14:paraId="7CE846DF" w14:textId="77777777" w:rsidR="00EC1E98" w:rsidRPr="00B24E63" w:rsidRDefault="00EC1E98" w:rsidP="00B24E63">
      <w:pPr>
        <w:pStyle w:val="BodyText"/>
        <w:spacing w:after="120"/>
        <w:rPr>
          <w:bCs/>
          <w:sz w:val="24"/>
          <w:szCs w:val="24"/>
        </w:rPr>
      </w:pPr>
      <w:r w:rsidRPr="00B24E63">
        <w:rPr>
          <w:bCs/>
          <w:sz w:val="24"/>
          <w:szCs w:val="24"/>
        </w:rPr>
        <w:t>416-962-3836 or 1-888-838-3836</w:t>
      </w:r>
    </w:p>
    <w:p w14:paraId="1DA8872D" w14:textId="274C9C6C" w:rsidR="006363E1" w:rsidRPr="00B24E63" w:rsidRDefault="00EC1E98" w:rsidP="00B24E63">
      <w:pPr>
        <w:pStyle w:val="BodyText"/>
        <w:spacing w:after="120"/>
        <w:rPr>
          <w:bCs/>
          <w:sz w:val="24"/>
          <w:szCs w:val="24"/>
          <w:lang w:val="en-CA"/>
        </w:rPr>
      </w:pPr>
      <w:r w:rsidRPr="00B24E63">
        <w:rPr>
          <w:bCs/>
          <w:sz w:val="24"/>
          <w:szCs w:val="24"/>
        </w:rPr>
        <w:t>etfo.ca</w:t>
      </w:r>
      <w:r w:rsidRPr="00B24E63">
        <w:rPr>
          <w:bCs/>
          <w:sz w:val="24"/>
          <w:szCs w:val="24"/>
          <w:lang w:val="en-CA"/>
        </w:rPr>
        <w:tab/>
      </w:r>
    </w:p>
    <w:p w14:paraId="4FD56AE1" w14:textId="562FEEAF" w:rsidR="00EC1E98" w:rsidRPr="00B24E63" w:rsidRDefault="00C86160" w:rsidP="00B24E63">
      <w:pPr>
        <w:pStyle w:val="BodyText"/>
        <w:spacing w:after="120"/>
        <w:ind w:right="-377"/>
        <w:rPr>
          <w:bCs/>
          <w:sz w:val="24"/>
          <w:szCs w:val="24"/>
        </w:rPr>
      </w:pPr>
      <w:r w:rsidRPr="00B24E63">
        <w:rPr>
          <w:bCs/>
          <w:sz w:val="24"/>
          <w:szCs w:val="24"/>
        </w:rPr>
        <w:t xml:space="preserve">ETFO </w:t>
      </w:r>
      <w:r w:rsidR="006363E1" w:rsidRPr="00B24E63">
        <w:rPr>
          <w:bCs/>
          <w:sz w:val="24"/>
          <w:szCs w:val="24"/>
        </w:rPr>
        <w:t xml:space="preserve">represents 83,000 elementary </w:t>
      </w:r>
      <w:proofErr w:type="gramStart"/>
      <w:r w:rsidR="00EC1E98" w:rsidRPr="00B24E63">
        <w:rPr>
          <w:bCs/>
          <w:sz w:val="24"/>
          <w:szCs w:val="24"/>
        </w:rPr>
        <w:t>public school</w:t>
      </w:r>
      <w:proofErr w:type="gramEnd"/>
      <w:r w:rsidR="006363E1" w:rsidRPr="00B24E63">
        <w:rPr>
          <w:bCs/>
          <w:sz w:val="24"/>
          <w:szCs w:val="24"/>
        </w:rPr>
        <w:t xml:space="preserve"> teachers, occasional teachers</w:t>
      </w:r>
      <w:r w:rsidRPr="00B24E63">
        <w:rPr>
          <w:bCs/>
          <w:sz w:val="24"/>
          <w:szCs w:val="24"/>
        </w:rPr>
        <w:t>,</w:t>
      </w:r>
      <w:r w:rsidR="006363E1" w:rsidRPr="00B24E63">
        <w:rPr>
          <w:bCs/>
          <w:sz w:val="24"/>
          <w:szCs w:val="24"/>
        </w:rPr>
        <w:t xml:space="preserve"> </w:t>
      </w:r>
      <w:r w:rsidR="008C4564" w:rsidRPr="00B24E63">
        <w:rPr>
          <w:bCs/>
          <w:sz w:val="24"/>
          <w:szCs w:val="24"/>
        </w:rPr>
        <w:t>designated early childhood educators, education support personnel and professional support personnel</w:t>
      </w:r>
      <w:r w:rsidR="006363E1" w:rsidRPr="00B24E63">
        <w:rPr>
          <w:bCs/>
          <w:sz w:val="24"/>
          <w:szCs w:val="24"/>
        </w:rPr>
        <w:t xml:space="preserve"> across the province. Its Building Better Schools education agenda can be viewed at BuildingBetterSchools.ca.</w:t>
      </w:r>
    </w:p>
    <w:p w14:paraId="07F89564" w14:textId="00124392" w:rsidR="00EC1E98" w:rsidRPr="00B24E63" w:rsidRDefault="00EC1E98" w:rsidP="00B24E63">
      <w:pPr>
        <w:pStyle w:val="BodyText"/>
        <w:spacing w:before="1" w:after="120"/>
        <w:rPr>
          <w:bCs/>
          <w:sz w:val="24"/>
          <w:szCs w:val="24"/>
        </w:rPr>
      </w:pPr>
      <w:r w:rsidRPr="00B24E63">
        <w:rPr>
          <w:bCs/>
          <w:sz w:val="24"/>
          <w:szCs w:val="24"/>
        </w:rPr>
        <w:t xml:space="preserve">Copyright © </w:t>
      </w:r>
      <w:r w:rsidR="005939E2" w:rsidRPr="00B24E63">
        <w:rPr>
          <w:bCs/>
          <w:sz w:val="24"/>
          <w:szCs w:val="24"/>
        </w:rPr>
        <w:t>November 2024</w:t>
      </w:r>
      <w:r w:rsidRPr="00B24E63">
        <w:rPr>
          <w:bCs/>
          <w:sz w:val="24"/>
          <w:szCs w:val="24"/>
        </w:rPr>
        <w:t xml:space="preserve"> by ETFO</w:t>
      </w:r>
    </w:p>
    <w:p w14:paraId="3A7D7735" w14:textId="5A70FEF3" w:rsidR="00EC1E98" w:rsidRPr="00B24E63" w:rsidRDefault="006363E1" w:rsidP="00B24E63">
      <w:pPr>
        <w:pStyle w:val="BodyText"/>
        <w:spacing w:before="93" w:after="120"/>
        <w:rPr>
          <w:bCs/>
          <w:sz w:val="24"/>
          <w:szCs w:val="24"/>
        </w:rPr>
      </w:pPr>
      <w:r w:rsidRPr="00B24E63">
        <w:rPr>
          <w:bCs/>
          <w:sz w:val="24"/>
          <w:szCs w:val="24"/>
        </w:rPr>
        <w:t>Follow us online at:</w:t>
      </w:r>
    </w:p>
    <w:p w14:paraId="6A4CDFC7" w14:textId="204D8EEE" w:rsidR="006363E1" w:rsidRPr="00B24E63" w:rsidRDefault="006363E1" w:rsidP="00B24E63">
      <w:pPr>
        <w:pStyle w:val="BodyText"/>
        <w:tabs>
          <w:tab w:val="left" w:pos="1985"/>
        </w:tabs>
        <w:spacing w:before="113" w:after="120"/>
        <w:rPr>
          <w:bCs/>
          <w:sz w:val="24"/>
          <w:szCs w:val="24"/>
        </w:rPr>
      </w:pPr>
      <w:proofErr w:type="spellStart"/>
      <w:r w:rsidRPr="00B24E63">
        <w:rPr>
          <w:bCs/>
          <w:sz w:val="24"/>
          <w:szCs w:val="24"/>
        </w:rPr>
        <w:t>ETFOprovincialoffice</w:t>
      </w:r>
      <w:proofErr w:type="spellEnd"/>
    </w:p>
    <w:p w14:paraId="2231B8BA" w14:textId="227B8BCB" w:rsidR="006363E1" w:rsidRPr="00B24E63" w:rsidRDefault="006363E1" w:rsidP="00B24E63">
      <w:pPr>
        <w:pStyle w:val="BodyText"/>
        <w:tabs>
          <w:tab w:val="left" w:pos="1985"/>
        </w:tabs>
        <w:spacing w:before="113" w:after="120"/>
        <w:rPr>
          <w:bCs/>
          <w:sz w:val="24"/>
          <w:szCs w:val="24"/>
        </w:rPr>
      </w:pPr>
      <w:r w:rsidRPr="00B24E63">
        <w:rPr>
          <w:bCs/>
          <w:sz w:val="24"/>
          <w:szCs w:val="24"/>
        </w:rPr>
        <w:t>@ETFOeducators</w:t>
      </w:r>
    </w:p>
    <w:p w14:paraId="5A42ABBD" w14:textId="620A8F56" w:rsidR="000975A2" w:rsidRPr="00B24E63" w:rsidRDefault="007A7CE5" w:rsidP="00B24E63">
      <w:pPr>
        <w:pStyle w:val="BodyText"/>
        <w:tabs>
          <w:tab w:val="left" w:pos="1985"/>
        </w:tabs>
        <w:spacing w:before="113" w:after="120"/>
        <w:rPr>
          <w:bCs/>
          <w:sz w:val="24"/>
          <w:szCs w:val="24"/>
        </w:rPr>
      </w:pPr>
      <w:r w:rsidRPr="00B24E63">
        <w:rPr>
          <w:bCs/>
          <w:sz w:val="24"/>
          <w:szCs w:val="24"/>
        </w:rPr>
        <w:t>@</w:t>
      </w:r>
      <w:proofErr w:type="gramStart"/>
      <w:r w:rsidRPr="00B24E63">
        <w:rPr>
          <w:bCs/>
          <w:sz w:val="24"/>
          <w:szCs w:val="24"/>
        </w:rPr>
        <w:t>etfoeducators</w:t>
      </w:r>
      <w:proofErr w:type="gramEnd"/>
    </w:p>
    <w:bookmarkEnd w:id="0"/>
    <w:bookmarkEnd w:id="1"/>
    <w:bookmarkEnd w:id="2"/>
    <w:bookmarkEnd w:id="3"/>
    <w:bookmarkEnd w:id="4"/>
    <w:bookmarkEnd w:id="5"/>
    <w:bookmarkEnd w:id="6"/>
    <w:bookmarkEnd w:id="7"/>
    <w:p w14:paraId="01CE1A0B" w14:textId="05CB4724" w:rsidR="00490339" w:rsidRPr="00B24E63" w:rsidRDefault="00EC1E98" w:rsidP="00B24E63">
      <w:pPr>
        <w:pStyle w:val="TOC1"/>
        <w:tabs>
          <w:tab w:val="right" w:leader="dot" w:pos="9678"/>
        </w:tabs>
        <w:spacing w:after="120" w:line="240" w:lineRule="auto"/>
        <w:rPr>
          <w:rFonts w:ascii="Arial" w:hAnsi="Arial" w:cs="Arial"/>
          <w:bCs/>
          <w:sz w:val="24"/>
          <w:szCs w:val="24"/>
        </w:rPr>
      </w:pPr>
      <w:r w:rsidRPr="00B24E63">
        <w:rPr>
          <w:rFonts w:ascii="Arial" w:hAnsi="Arial" w:cs="Arial"/>
          <w:bCs/>
          <w:sz w:val="24"/>
          <w:szCs w:val="24"/>
        </w:rPr>
        <w:t>TABLE OF CONTENTS</w:t>
      </w:r>
    </w:p>
    <w:p w14:paraId="5BFBA144" w14:textId="47BB17D1" w:rsidR="008D7756" w:rsidRPr="00B24E63" w:rsidRDefault="006757FF" w:rsidP="00B24E63">
      <w:pPr>
        <w:pStyle w:val="TOC1"/>
        <w:tabs>
          <w:tab w:val="right" w:leader="dot" w:pos="9678"/>
        </w:tabs>
        <w:spacing w:after="120" w:line="240" w:lineRule="auto"/>
        <w:rPr>
          <w:rFonts w:ascii="Arial" w:eastAsiaTheme="minorEastAsia" w:hAnsi="Arial" w:cs="Arial"/>
          <w:bCs/>
          <w:noProof/>
          <w:sz w:val="24"/>
          <w:szCs w:val="24"/>
          <w:lang w:eastAsia="en-CA"/>
        </w:rPr>
      </w:pPr>
      <w:r w:rsidRPr="00B24E63">
        <w:rPr>
          <w:rFonts w:ascii="Arial" w:eastAsiaTheme="majorEastAsia" w:hAnsi="Arial" w:cs="Arial"/>
          <w:bCs/>
          <w:sz w:val="24"/>
          <w:szCs w:val="24"/>
          <w:lang w:val="en-US"/>
        </w:rPr>
        <w:fldChar w:fldCharType="begin"/>
      </w:r>
      <w:r w:rsidRPr="00B24E63">
        <w:rPr>
          <w:rFonts w:ascii="Arial" w:hAnsi="Arial" w:cs="Arial"/>
          <w:bCs/>
          <w:sz w:val="24"/>
          <w:szCs w:val="24"/>
        </w:rPr>
        <w:instrText xml:space="preserve"> TOC \o "1-1" \h \z \u </w:instrText>
      </w:r>
      <w:r w:rsidRPr="00B24E63">
        <w:rPr>
          <w:rFonts w:ascii="Arial" w:eastAsiaTheme="majorEastAsia" w:hAnsi="Arial" w:cs="Arial"/>
          <w:bCs/>
          <w:sz w:val="24"/>
          <w:szCs w:val="24"/>
          <w:lang w:val="en-US"/>
        </w:rPr>
        <w:fldChar w:fldCharType="separate"/>
      </w:r>
      <w:bookmarkEnd w:id="8"/>
      <w:r w:rsidR="008D7756" w:rsidRPr="00B24E63">
        <w:rPr>
          <w:rStyle w:val="Hyperlink"/>
          <w:rFonts w:ascii="Arial" w:hAnsi="Arial" w:cs="Arial"/>
          <w:bCs/>
          <w:noProof/>
          <w:color w:val="auto"/>
          <w:sz w:val="24"/>
          <w:szCs w:val="24"/>
          <w:u w:val="none"/>
        </w:rPr>
        <w:fldChar w:fldCharType="begin"/>
      </w:r>
      <w:r w:rsidR="008D7756" w:rsidRPr="00B24E63">
        <w:rPr>
          <w:rStyle w:val="Hyperlink"/>
          <w:rFonts w:ascii="Arial" w:hAnsi="Arial" w:cs="Arial"/>
          <w:bCs/>
          <w:noProof/>
          <w:color w:val="auto"/>
          <w:sz w:val="24"/>
          <w:szCs w:val="24"/>
          <w:u w:val="none"/>
        </w:rPr>
        <w:instrText xml:space="preserve"> </w:instrText>
      </w:r>
      <w:r w:rsidR="008D7756" w:rsidRPr="00B24E63">
        <w:rPr>
          <w:rFonts w:ascii="Arial" w:hAnsi="Arial" w:cs="Arial"/>
          <w:bCs/>
          <w:noProof/>
          <w:sz w:val="24"/>
          <w:szCs w:val="24"/>
        </w:rPr>
        <w:instrText>HYPERLINK \l "_Toc181967911"</w:instrText>
      </w:r>
      <w:r w:rsidR="008D7756" w:rsidRPr="00B24E63">
        <w:rPr>
          <w:rStyle w:val="Hyperlink"/>
          <w:rFonts w:ascii="Arial" w:hAnsi="Arial" w:cs="Arial"/>
          <w:bCs/>
          <w:noProof/>
          <w:color w:val="auto"/>
          <w:sz w:val="24"/>
          <w:szCs w:val="24"/>
          <w:u w:val="none"/>
        </w:rPr>
        <w:instrText xml:space="preserve"> </w:instrText>
      </w:r>
      <w:r w:rsidR="008D7756" w:rsidRPr="00B24E63">
        <w:rPr>
          <w:rStyle w:val="Hyperlink"/>
          <w:rFonts w:ascii="Arial" w:hAnsi="Arial" w:cs="Arial"/>
          <w:bCs/>
          <w:noProof/>
          <w:color w:val="auto"/>
          <w:sz w:val="24"/>
          <w:szCs w:val="24"/>
          <w:u w:val="none"/>
        </w:rPr>
        <w:fldChar w:fldCharType="separate"/>
      </w:r>
      <w:r w:rsidR="008D7756" w:rsidRPr="00B24E63">
        <w:rPr>
          <w:rStyle w:val="Hyperlink"/>
          <w:rFonts w:ascii="Arial" w:hAnsi="Arial" w:cs="Arial"/>
          <w:bCs/>
          <w:noProof/>
          <w:color w:val="auto"/>
          <w:sz w:val="24"/>
          <w:szCs w:val="24"/>
          <w:u w:val="none"/>
        </w:rPr>
        <w:t>INTRODUCTION</w:t>
      </w:r>
      <w:r w:rsidR="008D7756" w:rsidRPr="00B24E63">
        <w:rPr>
          <w:rFonts w:ascii="Arial" w:hAnsi="Arial" w:cs="Arial"/>
          <w:bCs/>
          <w:noProof/>
          <w:webHidden/>
          <w:sz w:val="24"/>
          <w:szCs w:val="24"/>
        </w:rPr>
        <w:tab/>
      </w:r>
      <w:r w:rsidR="008D7756" w:rsidRPr="00B24E63">
        <w:rPr>
          <w:rFonts w:ascii="Arial" w:hAnsi="Arial" w:cs="Arial"/>
          <w:bCs/>
          <w:noProof/>
          <w:webHidden/>
          <w:sz w:val="24"/>
          <w:szCs w:val="24"/>
        </w:rPr>
        <w:fldChar w:fldCharType="begin"/>
      </w:r>
      <w:r w:rsidR="008D7756" w:rsidRPr="00B24E63">
        <w:rPr>
          <w:rFonts w:ascii="Arial" w:hAnsi="Arial" w:cs="Arial"/>
          <w:bCs/>
          <w:noProof/>
          <w:webHidden/>
          <w:sz w:val="24"/>
          <w:szCs w:val="24"/>
        </w:rPr>
        <w:instrText xml:space="preserve"> PAGEREF _Toc181967911 \h </w:instrText>
      </w:r>
      <w:r w:rsidR="008D7756" w:rsidRPr="00B24E63">
        <w:rPr>
          <w:rFonts w:ascii="Arial" w:hAnsi="Arial" w:cs="Arial"/>
          <w:bCs/>
          <w:noProof/>
          <w:webHidden/>
          <w:sz w:val="24"/>
          <w:szCs w:val="24"/>
        </w:rPr>
      </w:r>
      <w:r w:rsidR="008D7756" w:rsidRPr="00B24E63">
        <w:rPr>
          <w:rFonts w:ascii="Arial" w:hAnsi="Arial" w:cs="Arial"/>
          <w:bCs/>
          <w:noProof/>
          <w:webHidden/>
          <w:sz w:val="24"/>
          <w:szCs w:val="24"/>
        </w:rPr>
        <w:fldChar w:fldCharType="separate"/>
      </w:r>
      <w:r w:rsidR="005422A6" w:rsidRPr="00B24E63">
        <w:rPr>
          <w:rFonts w:ascii="Arial" w:hAnsi="Arial" w:cs="Arial"/>
          <w:bCs/>
          <w:noProof/>
          <w:webHidden/>
          <w:sz w:val="24"/>
          <w:szCs w:val="24"/>
        </w:rPr>
        <w:t>1</w:t>
      </w:r>
      <w:r w:rsidR="008D7756" w:rsidRPr="00B24E63">
        <w:rPr>
          <w:rFonts w:ascii="Arial" w:hAnsi="Arial" w:cs="Arial"/>
          <w:bCs/>
          <w:noProof/>
          <w:webHidden/>
          <w:sz w:val="24"/>
          <w:szCs w:val="24"/>
        </w:rPr>
        <w:fldChar w:fldCharType="end"/>
      </w:r>
      <w:r w:rsidR="008D7756" w:rsidRPr="00B24E63">
        <w:rPr>
          <w:rStyle w:val="Hyperlink"/>
          <w:rFonts w:ascii="Arial" w:hAnsi="Arial" w:cs="Arial"/>
          <w:bCs/>
          <w:noProof/>
          <w:color w:val="auto"/>
          <w:sz w:val="24"/>
          <w:szCs w:val="24"/>
          <w:u w:val="none"/>
        </w:rPr>
        <w:fldChar w:fldCharType="end"/>
      </w:r>
    </w:p>
    <w:p w14:paraId="5F668E49" w14:textId="0A0C463E" w:rsidR="008D7756" w:rsidRPr="00B24E63" w:rsidRDefault="00921631" w:rsidP="00B24E63">
      <w:pPr>
        <w:pStyle w:val="TOC1"/>
        <w:tabs>
          <w:tab w:val="right" w:leader="dot" w:pos="9678"/>
        </w:tabs>
        <w:spacing w:after="120" w:line="240" w:lineRule="auto"/>
        <w:rPr>
          <w:rFonts w:ascii="Arial" w:eastAsiaTheme="minorEastAsia" w:hAnsi="Arial" w:cs="Arial"/>
          <w:bCs/>
          <w:noProof/>
          <w:sz w:val="24"/>
          <w:szCs w:val="24"/>
          <w:lang w:eastAsia="en-CA"/>
        </w:rPr>
      </w:pPr>
      <w:hyperlink w:anchor="_Toc181967912" w:history="1">
        <w:r w:rsidR="008D7756" w:rsidRPr="00B24E63">
          <w:rPr>
            <w:rStyle w:val="Hyperlink"/>
            <w:rFonts w:ascii="Arial" w:hAnsi="Arial" w:cs="Arial"/>
            <w:bCs/>
            <w:noProof/>
            <w:color w:val="auto"/>
            <w:sz w:val="24"/>
            <w:szCs w:val="24"/>
            <w:u w:val="none"/>
          </w:rPr>
          <w:t>Core Education Funding Model Reform</w:t>
        </w:r>
        <w:r w:rsidR="008D7756" w:rsidRPr="00B24E63">
          <w:rPr>
            <w:rFonts w:ascii="Arial" w:hAnsi="Arial" w:cs="Arial"/>
            <w:bCs/>
            <w:noProof/>
            <w:webHidden/>
            <w:sz w:val="24"/>
            <w:szCs w:val="24"/>
          </w:rPr>
          <w:tab/>
        </w:r>
        <w:r w:rsidR="008D7756" w:rsidRPr="00B24E63">
          <w:rPr>
            <w:rFonts w:ascii="Arial" w:hAnsi="Arial" w:cs="Arial"/>
            <w:bCs/>
            <w:noProof/>
            <w:webHidden/>
            <w:sz w:val="24"/>
            <w:szCs w:val="24"/>
          </w:rPr>
          <w:fldChar w:fldCharType="begin"/>
        </w:r>
        <w:r w:rsidR="008D7756" w:rsidRPr="00B24E63">
          <w:rPr>
            <w:rFonts w:ascii="Arial" w:hAnsi="Arial" w:cs="Arial"/>
            <w:bCs/>
            <w:noProof/>
            <w:webHidden/>
            <w:sz w:val="24"/>
            <w:szCs w:val="24"/>
          </w:rPr>
          <w:instrText xml:space="preserve"> PAGEREF _Toc181967912 \h </w:instrText>
        </w:r>
        <w:r w:rsidR="008D7756" w:rsidRPr="00B24E63">
          <w:rPr>
            <w:rFonts w:ascii="Arial" w:hAnsi="Arial" w:cs="Arial"/>
            <w:bCs/>
            <w:noProof/>
            <w:webHidden/>
            <w:sz w:val="24"/>
            <w:szCs w:val="24"/>
          </w:rPr>
        </w:r>
        <w:r w:rsidR="008D7756" w:rsidRPr="00B24E63">
          <w:rPr>
            <w:rFonts w:ascii="Arial" w:hAnsi="Arial" w:cs="Arial"/>
            <w:bCs/>
            <w:noProof/>
            <w:webHidden/>
            <w:sz w:val="24"/>
            <w:szCs w:val="24"/>
          </w:rPr>
          <w:fldChar w:fldCharType="separate"/>
        </w:r>
        <w:r w:rsidR="005422A6" w:rsidRPr="00B24E63">
          <w:rPr>
            <w:rFonts w:ascii="Arial" w:hAnsi="Arial" w:cs="Arial"/>
            <w:bCs/>
            <w:noProof/>
            <w:webHidden/>
            <w:sz w:val="24"/>
            <w:szCs w:val="24"/>
          </w:rPr>
          <w:t>3</w:t>
        </w:r>
        <w:r w:rsidR="008D7756" w:rsidRPr="00B24E63">
          <w:rPr>
            <w:rFonts w:ascii="Arial" w:hAnsi="Arial" w:cs="Arial"/>
            <w:bCs/>
            <w:noProof/>
            <w:webHidden/>
            <w:sz w:val="24"/>
            <w:szCs w:val="24"/>
          </w:rPr>
          <w:fldChar w:fldCharType="end"/>
        </w:r>
      </w:hyperlink>
    </w:p>
    <w:p w14:paraId="7C6D6586" w14:textId="65C105A0" w:rsidR="008D7756" w:rsidRPr="00B24E63" w:rsidRDefault="00921631" w:rsidP="00B24E63">
      <w:pPr>
        <w:pStyle w:val="TOC1"/>
        <w:tabs>
          <w:tab w:val="right" w:leader="dot" w:pos="9678"/>
        </w:tabs>
        <w:spacing w:after="120" w:line="240" w:lineRule="auto"/>
        <w:rPr>
          <w:rFonts w:ascii="Arial" w:eastAsiaTheme="minorEastAsia" w:hAnsi="Arial" w:cs="Arial"/>
          <w:bCs/>
          <w:noProof/>
          <w:sz w:val="24"/>
          <w:szCs w:val="24"/>
          <w:lang w:eastAsia="en-CA"/>
        </w:rPr>
      </w:pPr>
      <w:hyperlink w:anchor="_Toc181967913" w:history="1">
        <w:r w:rsidR="008D7756" w:rsidRPr="00B24E63">
          <w:rPr>
            <w:rStyle w:val="Hyperlink"/>
            <w:rFonts w:ascii="Arial" w:hAnsi="Arial" w:cs="Arial"/>
            <w:bCs/>
            <w:noProof/>
            <w:color w:val="auto"/>
            <w:sz w:val="24"/>
            <w:szCs w:val="24"/>
            <w:u w:val="none"/>
          </w:rPr>
          <w:t>Special Education Funding</w:t>
        </w:r>
        <w:r w:rsidR="008D7756" w:rsidRPr="00B24E63">
          <w:rPr>
            <w:rFonts w:ascii="Arial" w:hAnsi="Arial" w:cs="Arial"/>
            <w:bCs/>
            <w:noProof/>
            <w:webHidden/>
            <w:sz w:val="24"/>
            <w:szCs w:val="24"/>
          </w:rPr>
          <w:tab/>
        </w:r>
        <w:r w:rsidR="008D7756" w:rsidRPr="00B24E63">
          <w:rPr>
            <w:rFonts w:ascii="Arial" w:hAnsi="Arial" w:cs="Arial"/>
            <w:bCs/>
            <w:noProof/>
            <w:webHidden/>
            <w:sz w:val="24"/>
            <w:szCs w:val="24"/>
          </w:rPr>
          <w:fldChar w:fldCharType="begin"/>
        </w:r>
        <w:r w:rsidR="008D7756" w:rsidRPr="00B24E63">
          <w:rPr>
            <w:rFonts w:ascii="Arial" w:hAnsi="Arial" w:cs="Arial"/>
            <w:bCs/>
            <w:noProof/>
            <w:webHidden/>
            <w:sz w:val="24"/>
            <w:szCs w:val="24"/>
          </w:rPr>
          <w:instrText xml:space="preserve"> PAGEREF _Toc181967913 \h </w:instrText>
        </w:r>
        <w:r w:rsidR="008D7756" w:rsidRPr="00B24E63">
          <w:rPr>
            <w:rFonts w:ascii="Arial" w:hAnsi="Arial" w:cs="Arial"/>
            <w:bCs/>
            <w:noProof/>
            <w:webHidden/>
            <w:sz w:val="24"/>
            <w:szCs w:val="24"/>
          </w:rPr>
        </w:r>
        <w:r w:rsidR="008D7756" w:rsidRPr="00B24E63">
          <w:rPr>
            <w:rFonts w:ascii="Arial" w:hAnsi="Arial" w:cs="Arial"/>
            <w:bCs/>
            <w:noProof/>
            <w:webHidden/>
            <w:sz w:val="24"/>
            <w:szCs w:val="24"/>
          </w:rPr>
          <w:fldChar w:fldCharType="separate"/>
        </w:r>
        <w:r w:rsidR="005422A6" w:rsidRPr="00B24E63">
          <w:rPr>
            <w:rFonts w:ascii="Arial" w:hAnsi="Arial" w:cs="Arial"/>
            <w:bCs/>
            <w:noProof/>
            <w:webHidden/>
            <w:sz w:val="24"/>
            <w:szCs w:val="24"/>
          </w:rPr>
          <w:t>6</w:t>
        </w:r>
        <w:r w:rsidR="008D7756" w:rsidRPr="00B24E63">
          <w:rPr>
            <w:rFonts w:ascii="Arial" w:hAnsi="Arial" w:cs="Arial"/>
            <w:bCs/>
            <w:noProof/>
            <w:webHidden/>
            <w:sz w:val="24"/>
            <w:szCs w:val="24"/>
          </w:rPr>
          <w:fldChar w:fldCharType="end"/>
        </w:r>
      </w:hyperlink>
    </w:p>
    <w:p w14:paraId="0BDCD22C" w14:textId="126E137C" w:rsidR="008D7756" w:rsidRPr="00B24E63" w:rsidRDefault="00921631" w:rsidP="00B24E63">
      <w:pPr>
        <w:pStyle w:val="TOC1"/>
        <w:tabs>
          <w:tab w:val="right" w:leader="dot" w:pos="9678"/>
        </w:tabs>
        <w:spacing w:after="120" w:line="240" w:lineRule="auto"/>
        <w:rPr>
          <w:rFonts w:ascii="Arial" w:eastAsiaTheme="minorEastAsia" w:hAnsi="Arial" w:cs="Arial"/>
          <w:bCs/>
          <w:noProof/>
          <w:sz w:val="24"/>
          <w:szCs w:val="24"/>
          <w:lang w:eastAsia="en-CA"/>
        </w:rPr>
      </w:pPr>
      <w:hyperlink w:anchor="_Toc181967914" w:history="1">
        <w:r w:rsidR="008D7756" w:rsidRPr="00B24E63">
          <w:rPr>
            <w:rStyle w:val="Hyperlink"/>
            <w:rFonts w:ascii="Arial" w:hAnsi="Arial" w:cs="Arial"/>
            <w:bCs/>
            <w:noProof/>
            <w:color w:val="auto"/>
            <w:sz w:val="24"/>
            <w:szCs w:val="24"/>
            <w:u w:val="none"/>
          </w:rPr>
          <w:t>Efficiencies and Reducing Administrative Burden</w:t>
        </w:r>
        <w:r w:rsidR="008D7756" w:rsidRPr="00B24E63">
          <w:rPr>
            <w:rFonts w:ascii="Arial" w:hAnsi="Arial" w:cs="Arial"/>
            <w:bCs/>
            <w:noProof/>
            <w:webHidden/>
            <w:sz w:val="24"/>
            <w:szCs w:val="24"/>
          </w:rPr>
          <w:tab/>
        </w:r>
        <w:r w:rsidR="008D7756" w:rsidRPr="00B24E63">
          <w:rPr>
            <w:rFonts w:ascii="Arial" w:hAnsi="Arial" w:cs="Arial"/>
            <w:bCs/>
            <w:noProof/>
            <w:webHidden/>
            <w:sz w:val="24"/>
            <w:szCs w:val="24"/>
          </w:rPr>
          <w:fldChar w:fldCharType="begin"/>
        </w:r>
        <w:r w:rsidR="008D7756" w:rsidRPr="00B24E63">
          <w:rPr>
            <w:rFonts w:ascii="Arial" w:hAnsi="Arial" w:cs="Arial"/>
            <w:bCs/>
            <w:noProof/>
            <w:webHidden/>
            <w:sz w:val="24"/>
            <w:szCs w:val="24"/>
          </w:rPr>
          <w:instrText xml:space="preserve"> PAGEREF _Toc181967914 \h </w:instrText>
        </w:r>
        <w:r w:rsidR="008D7756" w:rsidRPr="00B24E63">
          <w:rPr>
            <w:rFonts w:ascii="Arial" w:hAnsi="Arial" w:cs="Arial"/>
            <w:bCs/>
            <w:noProof/>
            <w:webHidden/>
            <w:sz w:val="24"/>
            <w:szCs w:val="24"/>
          </w:rPr>
        </w:r>
        <w:r w:rsidR="008D7756" w:rsidRPr="00B24E63">
          <w:rPr>
            <w:rFonts w:ascii="Arial" w:hAnsi="Arial" w:cs="Arial"/>
            <w:bCs/>
            <w:noProof/>
            <w:webHidden/>
            <w:sz w:val="24"/>
            <w:szCs w:val="24"/>
          </w:rPr>
          <w:fldChar w:fldCharType="separate"/>
        </w:r>
        <w:r w:rsidR="005422A6" w:rsidRPr="00B24E63">
          <w:rPr>
            <w:rFonts w:ascii="Arial" w:hAnsi="Arial" w:cs="Arial"/>
            <w:bCs/>
            <w:noProof/>
            <w:webHidden/>
            <w:sz w:val="24"/>
            <w:szCs w:val="24"/>
          </w:rPr>
          <w:t>9</w:t>
        </w:r>
        <w:r w:rsidR="008D7756" w:rsidRPr="00B24E63">
          <w:rPr>
            <w:rFonts w:ascii="Arial" w:hAnsi="Arial" w:cs="Arial"/>
            <w:bCs/>
            <w:noProof/>
            <w:webHidden/>
            <w:sz w:val="24"/>
            <w:szCs w:val="24"/>
          </w:rPr>
          <w:fldChar w:fldCharType="end"/>
        </w:r>
      </w:hyperlink>
    </w:p>
    <w:p w14:paraId="3177ABA4" w14:textId="06CC94E3" w:rsidR="008D7756" w:rsidRPr="00B24E63" w:rsidRDefault="00921631" w:rsidP="00B24E63">
      <w:pPr>
        <w:pStyle w:val="TOC1"/>
        <w:tabs>
          <w:tab w:val="right" w:leader="dot" w:pos="9678"/>
        </w:tabs>
        <w:spacing w:after="120" w:line="240" w:lineRule="auto"/>
        <w:rPr>
          <w:rFonts w:ascii="Arial" w:eastAsiaTheme="minorEastAsia" w:hAnsi="Arial" w:cs="Arial"/>
          <w:bCs/>
          <w:noProof/>
          <w:sz w:val="24"/>
          <w:szCs w:val="24"/>
          <w:lang w:eastAsia="en-CA"/>
        </w:rPr>
      </w:pPr>
      <w:hyperlink w:anchor="_Toc181967915" w:history="1">
        <w:r w:rsidR="008D7756" w:rsidRPr="00B24E63">
          <w:rPr>
            <w:rStyle w:val="Hyperlink"/>
            <w:rFonts w:ascii="Arial" w:hAnsi="Arial" w:cs="Arial"/>
            <w:bCs/>
            <w:noProof/>
            <w:color w:val="auto"/>
            <w:sz w:val="24"/>
            <w:szCs w:val="24"/>
            <w:u w:val="none"/>
          </w:rPr>
          <w:t>Student Safety and Well-Being</w:t>
        </w:r>
        <w:r w:rsidR="008D7756" w:rsidRPr="00B24E63">
          <w:rPr>
            <w:rFonts w:ascii="Arial" w:hAnsi="Arial" w:cs="Arial"/>
            <w:bCs/>
            <w:noProof/>
            <w:webHidden/>
            <w:sz w:val="24"/>
            <w:szCs w:val="24"/>
          </w:rPr>
          <w:tab/>
        </w:r>
        <w:r w:rsidR="008D7756" w:rsidRPr="00B24E63">
          <w:rPr>
            <w:rFonts w:ascii="Arial" w:hAnsi="Arial" w:cs="Arial"/>
            <w:bCs/>
            <w:noProof/>
            <w:webHidden/>
            <w:sz w:val="24"/>
            <w:szCs w:val="24"/>
          </w:rPr>
          <w:fldChar w:fldCharType="begin"/>
        </w:r>
        <w:r w:rsidR="008D7756" w:rsidRPr="00B24E63">
          <w:rPr>
            <w:rFonts w:ascii="Arial" w:hAnsi="Arial" w:cs="Arial"/>
            <w:bCs/>
            <w:noProof/>
            <w:webHidden/>
            <w:sz w:val="24"/>
            <w:szCs w:val="24"/>
          </w:rPr>
          <w:instrText xml:space="preserve"> PAGEREF _Toc181967915 \h </w:instrText>
        </w:r>
        <w:r w:rsidR="008D7756" w:rsidRPr="00B24E63">
          <w:rPr>
            <w:rFonts w:ascii="Arial" w:hAnsi="Arial" w:cs="Arial"/>
            <w:bCs/>
            <w:noProof/>
            <w:webHidden/>
            <w:sz w:val="24"/>
            <w:szCs w:val="24"/>
          </w:rPr>
        </w:r>
        <w:r w:rsidR="008D7756" w:rsidRPr="00B24E63">
          <w:rPr>
            <w:rFonts w:ascii="Arial" w:hAnsi="Arial" w:cs="Arial"/>
            <w:bCs/>
            <w:noProof/>
            <w:webHidden/>
            <w:sz w:val="24"/>
            <w:szCs w:val="24"/>
          </w:rPr>
          <w:fldChar w:fldCharType="separate"/>
        </w:r>
        <w:r w:rsidR="005422A6" w:rsidRPr="00B24E63">
          <w:rPr>
            <w:rFonts w:ascii="Arial" w:hAnsi="Arial" w:cs="Arial"/>
            <w:bCs/>
            <w:noProof/>
            <w:webHidden/>
            <w:sz w:val="24"/>
            <w:szCs w:val="24"/>
          </w:rPr>
          <w:t>12</w:t>
        </w:r>
        <w:r w:rsidR="008D7756" w:rsidRPr="00B24E63">
          <w:rPr>
            <w:rFonts w:ascii="Arial" w:hAnsi="Arial" w:cs="Arial"/>
            <w:bCs/>
            <w:noProof/>
            <w:webHidden/>
            <w:sz w:val="24"/>
            <w:szCs w:val="24"/>
          </w:rPr>
          <w:fldChar w:fldCharType="end"/>
        </w:r>
      </w:hyperlink>
    </w:p>
    <w:p w14:paraId="57007B42" w14:textId="34773266" w:rsidR="008D7756" w:rsidRPr="00B24E63" w:rsidRDefault="00921631" w:rsidP="00B24E63">
      <w:pPr>
        <w:pStyle w:val="TOC1"/>
        <w:tabs>
          <w:tab w:val="right" w:leader="dot" w:pos="9678"/>
        </w:tabs>
        <w:spacing w:after="120" w:line="240" w:lineRule="auto"/>
        <w:rPr>
          <w:rFonts w:ascii="Arial" w:eastAsiaTheme="minorEastAsia" w:hAnsi="Arial" w:cs="Arial"/>
          <w:bCs/>
          <w:noProof/>
          <w:sz w:val="24"/>
          <w:szCs w:val="24"/>
          <w:lang w:eastAsia="en-CA"/>
        </w:rPr>
      </w:pPr>
      <w:hyperlink w:anchor="_Toc181967916" w:history="1">
        <w:r w:rsidR="008D7756" w:rsidRPr="00B24E63">
          <w:rPr>
            <w:rStyle w:val="Hyperlink"/>
            <w:rFonts w:ascii="Arial" w:hAnsi="Arial" w:cs="Arial"/>
            <w:bCs/>
            <w:noProof/>
            <w:color w:val="auto"/>
            <w:sz w:val="24"/>
            <w:szCs w:val="24"/>
            <w:u w:val="none"/>
          </w:rPr>
          <w:t>Class Size</w:t>
        </w:r>
        <w:r w:rsidR="008D7756" w:rsidRPr="00B24E63">
          <w:rPr>
            <w:rFonts w:ascii="Arial" w:hAnsi="Arial" w:cs="Arial"/>
            <w:bCs/>
            <w:noProof/>
            <w:webHidden/>
            <w:sz w:val="24"/>
            <w:szCs w:val="24"/>
          </w:rPr>
          <w:tab/>
        </w:r>
        <w:r w:rsidR="008D7756" w:rsidRPr="00B24E63">
          <w:rPr>
            <w:rFonts w:ascii="Arial" w:hAnsi="Arial" w:cs="Arial"/>
            <w:bCs/>
            <w:noProof/>
            <w:webHidden/>
            <w:sz w:val="24"/>
            <w:szCs w:val="24"/>
          </w:rPr>
          <w:fldChar w:fldCharType="begin"/>
        </w:r>
        <w:r w:rsidR="008D7756" w:rsidRPr="00B24E63">
          <w:rPr>
            <w:rFonts w:ascii="Arial" w:hAnsi="Arial" w:cs="Arial"/>
            <w:bCs/>
            <w:noProof/>
            <w:webHidden/>
            <w:sz w:val="24"/>
            <w:szCs w:val="24"/>
          </w:rPr>
          <w:instrText xml:space="preserve"> PAGEREF _Toc181967916 \h </w:instrText>
        </w:r>
        <w:r w:rsidR="008D7756" w:rsidRPr="00B24E63">
          <w:rPr>
            <w:rFonts w:ascii="Arial" w:hAnsi="Arial" w:cs="Arial"/>
            <w:bCs/>
            <w:noProof/>
            <w:webHidden/>
            <w:sz w:val="24"/>
            <w:szCs w:val="24"/>
          </w:rPr>
        </w:r>
        <w:r w:rsidR="008D7756" w:rsidRPr="00B24E63">
          <w:rPr>
            <w:rFonts w:ascii="Arial" w:hAnsi="Arial" w:cs="Arial"/>
            <w:bCs/>
            <w:noProof/>
            <w:webHidden/>
            <w:sz w:val="24"/>
            <w:szCs w:val="24"/>
          </w:rPr>
          <w:fldChar w:fldCharType="separate"/>
        </w:r>
        <w:r w:rsidR="005422A6" w:rsidRPr="00B24E63">
          <w:rPr>
            <w:rFonts w:ascii="Arial" w:hAnsi="Arial" w:cs="Arial"/>
            <w:bCs/>
            <w:noProof/>
            <w:webHidden/>
            <w:sz w:val="24"/>
            <w:szCs w:val="24"/>
          </w:rPr>
          <w:t>14</w:t>
        </w:r>
        <w:r w:rsidR="008D7756" w:rsidRPr="00B24E63">
          <w:rPr>
            <w:rFonts w:ascii="Arial" w:hAnsi="Arial" w:cs="Arial"/>
            <w:bCs/>
            <w:noProof/>
            <w:webHidden/>
            <w:sz w:val="24"/>
            <w:szCs w:val="24"/>
          </w:rPr>
          <w:fldChar w:fldCharType="end"/>
        </w:r>
      </w:hyperlink>
    </w:p>
    <w:p w14:paraId="48857429" w14:textId="1F83CF6B" w:rsidR="008D7756" w:rsidRPr="00B24E63" w:rsidRDefault="00921631" w:rsidP="00B24E63">
      <w:pPr>
        <w:pStyle w:val="TOC1"/>
        <w:tabs>
          <w:tab w:val="right" w:leader="dot" w:pos="9678"/>
        </w:tabs>
        <w:spacing w:after="120" w:line="240" w:lineRule="auto"/>
        <w:rPr>
          <w:rFonts w:ascii="Arial" w:eastAsiaTheme="minorEastAsia" w:hAnsi="Arial" w:cs="Arial"/>
          <w:bCs/>
          <w:noProof/>
          <w:sz w:val="24"/>
          <w:szCs w:val="24"/>
          <w:lang w:eastAsia="en-CA"/>
        </w:rPr>
      </w:pPr>
      <w:hyperlink w:anchor="_Toc181967917" w:history="1">
        <w:r w:rsidR="008D7756" w:rsidRPr="00B24E63">
          <w:rPr>
            <w:rStyle w:val="Hyperlink"/>
            <w:rFonts w:ascii="Arial" w:hAnsi="Arial" w:cs="Arial"/>
            <w:bCs/>
            <w:noProof/>
            <w:color w:val="auto"/>
            <w:sz w:val="24"/>
            <w:szCs w:val="24"/>
            <w:u w:val="none"/>
          </w:rPr>
          <w:t>Addressing Violence in Schools</w:t>
        </w:r>
        <w:r w:rsidR="008D7756" w:rsidRPr="00B24E63">
          <w:rPr>
            <w:rFonts w:ascii="Arial" w:hAnsi="Arial" w:cs="Arial"/>
            <w:bCs/>
            <w:noProof/>
            <w:webHidden/>
            <w:sz w:val="24"/>
            <w:szCs w:val="24"/>
          </w:rPr>
          <w:tab/>
        </w:r>
        <w:r w:rsidR="008D7756" w:rsidRPr="00B24E63">
          <w:rPr>
            <w:rFonts w:ascii="Arial" w:hAnsi="Arial" w:cs="Arial"/>
            <w:bCs/>
            <w:noProof/>
            <w:webHidden/>
            <w:sz w:val="24"/>
            <w:szCs w:val="24"/>
          </w:rPr>
          <w:fldChar w:fldCharType="begin"/>
        </w:r>
        <w:r w:rsidR="008D7756" w:rsidRPr="00B24E63">
          <w:rPr>
            <w:rFonts w:ascii="Arial" w:hAnsi="Arial" w:cs="Arial"/>
            <w:bCs/>
            <w:noProof/>
            <w:webHidden/>
            <w:sz w:val="24"/>
            <w:szCs w:val="24"/>
          </w:rPr>
          <w:instrText xml:space="preserve"> PAGEREF _Toc181967917 \h </w:instrText>
        </w:r>
        <w:r w:rsidR="008D7756" w:rsidRPr="00B24E63">
          <w:rPr>
            <w:rFonts w:ascii="Arial" w:hAnsi="Arial" w:cs="Arial"/>
            <w:bCs/>
            <w:noProof/>
            <w:webHidden/>
            <w:sz w:val="24"/>
            <w:szCs w:val="24"/>
          </w:rPr>
        </w:r>
        <w:r w:rsidR="008D7756" w:rsidRPr="00B24E63">
          <w:rPr>
            <w:rFonts w:ascii="Arial" w:hAnsi="Arial" w:cs="Arial"/>
            <w:bCs/>
            <w:noProof/>
            <w:webHidden/>
            <w:sz w:val="24"/>
            <w:szCs w:val="24"/>
          </w:rPr>
          <w:fldChar w:fldCharType="separate"/>
        </w:r>
        <w:r w:rsidR="005422A6" w:rsidRPr="00B24E63">
          <w:rPr>
            <w:rFonts w:ascii="Arial" w:hAnsi="Arial" w:cs="Arial"/>
            <w:bCs/>
            <w:noProof/>
            <w:webHidden/>
            <w:sz w:val="24"/>
            <w:szCs w:val="24"/>
          </w:rPr>
          <w:t>17</w:t>
        </w:r>
        <w:r w:rsidR="008D7756" w:rsidRPr="00B24E63">
          <w:rPr>
            <w:rFonts w:ascii="Arial" w:hAnsi="Arial" w:cs="Arial"/>
            <w:bCs/>
            <w:noProof/>
            <w:webHidden/>
            <w:sz w:val="24"/>
            <w:szCs w:val="24"/>
          </w:rPr>
          <w:fldChar w:fldCharType="end"/>
        </w:r>
      </w:hyperlink>
    </w:p>
    <w:p w14:paraId="42C612ED" w14:textId="3C018A1F" w:rsidR="008D7756" w:rsidRPr="00B24E63" w:rsidRDefault="00921631" w:rsidP="00B24E63">
      <w:pPr>
        <w:pStyle w:val="TOC1"/>
        <w:tabs>
          <w:tab w:val="right" w:leader="dot" w:pos="9678"/>
        </w:tabs>
        <w:spacing w:after="120" w:line="240" w:lineRule="auto"/>
        <w:rPr>
          <w:rFonts w:ascii="Arial" w:eastAsiaTheme="minorEastAsia" w:hAnsi="Arial" w:cs="Arial"/>
          <w:bCs/>
          <w:noProof/>
          <w:sz w:val="24"/>
          <w:szCs w:val="24"/>
          <w:lang w:eastAsia="en-CA"/>
        </w:rPr>
      </w:pPr>
      <w:hyperlink w:anchor="_Toc181967918" w:history="1">
        <w:r w:rsidR="008D7756" w:rsidRPr="00B24E63">
          <w:rPr>
            <w:rStyle w:val="Hyperlink"/>
            <w:rFonts w:ascii="Arial" w:hAnsi="Arial" w:cs="Arial"/>
            <w:bCs/>
            <w:noProof/>
            <w:color w:val="auto"/>
            <w:sz w:val="24"/>
            <w:szCs w:val="24"/>
            <w:u w:val="none"/>
          </w:rPr>
          <w:t>Building More Inclusive Classrooms</w:t>
        </w:r>
        <w:r w:rsidR="008D7756" w:rsidRPr="00B24E63">
          <w:rPr>
            <w:rFonts w:ascii="Arial" w:hAnsi="Arial" w:cs="Arial"/>
            <w:bCs/>
            <w:noProof/>
            <w:webHidden/>
            <w:sz w:val="24"/>
            <w:szCs w:val="24"/>
          </w:rPr>
          <w:tab/>
        </w:r>
        <w:r w:rsidR="008D7756" w:rsidRPr="00B24E63">
          <w:rPr>
            <w:rFonts w:ascii="Arial" w:hAnsi="Arial" w:cs="Arial"/>
            <w:bCs/>
            <w:noProof/>
            <w:webHidden/>
            <w:sz w:val="24"/>
            <w:szCs w:val="24"/>
          </w:rPr>
          <w:fldChar w:fldCharType="begin"/>
        </w:r>
        <w:r w:rsidR="008D7756" w:rsidRPr="00B24E63">
          <w:rPr>
            <w:rFonts w:ascii="Arial" w:hAnsi="Arial" w:cs="Arial"/>
            <w:bCs/>
            <w:noProof/>
            <w:webHidden/>
            <w:sz w:val="24"/>
            <w:szCs w:val="24"/>
          </w:rPr>
          <w:instrText xml:space="preserve"> PAGEREF _Toc181967918 \h </w:instrText>
        </w:r>
        <w:r w:rsidR="008D7756" w:rsidRPr="00B24E63">
          <w:rPr>
            <w:rFonts w:ascii="Arial" w:hAnsi="Arial" w:cs="Arial"/>
            <w:bCs/>
            <w:noProof/>
            <w:webHidden/>
            <w:sz w:val="24"/>
            <w:szCs w:val="24"/>
          </w:rPr>
        </w:r>
        <w:r w:rsidR="008D7756" w:rsidRPr="00B24E63">
          <w:rPr>
            <w:rFonts w:ascii="Arial" w:hAnsi="Arial" w:cs="Arial"/>
            <w:bCs/>
            <w:noProof/>
            <w:webHidden/>
            <w:sz w:val="24"/>
            <w:szCs w:val="24"/>
          </w:rPr>
          <w:fldChar w:fldCharType="separate"/>
        </w:r>
        <w:r w:rsidR="005422A6" w:rsidRPr="00B24E63">
          <w:rPr>
            <w:rFonts w:ascii="Arial" w:hAnsi="Arial" w:cs="Arial"/>
            <w:bCs/>
            <w:noProof/>
            <w:webHidden/>
            <w:sz w:val="24"/>
            <w:szCs w:val="24"/>
          </w:rPr>
          <w:t>22</w:t>
        </w:r>
        <w:r w:rsidR="008D7756" w:rsidRPr="00B24E63">
          <w:rPr>
            <w:rFonts w:ascii="Arial" w:hAnsi="Arial" w:cs="Arial"/>
            <w:bCs/>
            <w:noProof/>
            <w:webHidden/>
            <w:sz w:val="24"/>
            <w:szCs w:val="24"/>
          </w:rPr>
          <w:fldChar w:fldCharType="end"/>
        </w:r>
      </w:hyperlink>
    </w:p>
    <w:p w14:paraId="43D0D342" w14:textId="3BD0DCFC" w:rsidR="008D7756" w:rsidRPr="00B24E63" w:rsidRDefault="00921631" w:rsidP="00B24E63">
      <w:pPr>
        <w:pStyle w:val="TOC1"/>
        <w:tabs>
          <w:tab w:val="right" w:leader="dot" w:pos="9678"/>
        </w:tabs>
        <w:spacing w:after="120" w:line="240" w:lineRule="auto"/>
        <w:rPr>
          <w:rFonts w:ascii="Arial" w:eastAsiaTheme="minorEastAsia" w:hAnsi="Arial" w:cs="Arial"/>
          <w:bCs/>
          <w:noProof/>
          <w:sz w:val="24"/>
          <w:szCs w:val="24"/>
          <w:lang w:eastAsia="en-CA"/>
        </w:rPr>
      </w:pPr>
      <w:hyperlink w:anchor="_Toc181967919" w:history="1">
        <w:r w:rsidR="008D7756" w:rsidRPr="00B24E63">
          <w:rPr>
            <w:rStyle w:val="Hyperlink"/>
            <w:rFonts w:ascii="Arial" w:hAnsi="Arial" w:cs="Arial"/>
            <w:bCs/>
            <w:noProof/>
            <w:color w:val="auto"/>
            <w:sz w:val="24"/>
            <w:szCs w:val="24"/>
            <w:u w:val="none"/>
          </w:rPr>
          <w:t>Combatting Anti-Black Racism</w:t>
        </w:r>
        <w:r w:rsidR="008D7756" w:rsidRPr="00B24E63">
          <w:rPr>
            <w:rFonts w:ascii="Arial" w:hAnsi="Arial" w:cs="Arial"/>
            <w:bCs/>
            <w:noProof/>
            <w:webHidden/>
            <w:sz w:val="24"/>
            <w:szCs w:val="24"/>
          </w:rPr>
          <w:tab/>
        </w:r>
        <w:r w:rsidR="008D7756" w:rsidRPr="00B24E63">
          <w:rPr>
            <w:rFonts w:ascii="Arial" w:hAnsi="Arial" w:cs="Arial"/>
            <w:bCs/>
            <w:noProof/>
            <w:webHidden/>
            <w:sz w:val="24"/>
            <w:szCs w:val="24"/>
          </w:rPr>
          <w:fldChar w:fldCharType="begin"/>
        </w:r>
        <w:r w:rsidR="008D7756" w:rsidRPr="00B24E63">
          <w:rPr>
            <w:rFonts w:ascii="Arial" w:hAnsi="Arial" w:cs="Arial"/>
            <w:bCs/>
            <w:noProof/>
            <w:webHidden/>
            <w:sz w:val="24"/>
            <w:szCs w:val="24"/>
          </w:rPr>
          <w:instrText xml:space="preserve"> PAGEREF _Toc181967919 \h </w:instrText>
        </w:r>
        <w:r w:rsidR="008D7756" w:rsidRPr="00B24E63">
          <w:rPr>
            <w:rFonts w:ascii="Arial" w:hAnsi="Arial" w:cs="Arial"/>
            <w:bCs/>
            <w:noProof/>
            <w:webHidden/>
            <w:sz w:val="24"/>
            <w:szCs w:val="24"/>
          </w:rPr>
        </w:r>
        <w:r w:rsidR="008D7756" w:rsidRPr="00B24E63">
          <w:rPr>
            <w:rFonts w:ascii="Arial" w:hAnsi="Arial" w:cs="Arial"/>
            <w:bCs/>
            <w:noProof/>
            <w:webHidden/>
            <w:sz w:val="24"/>
            <w:szCs w:val="24"/>
          </w:rPr>
          <w:fldChar w:fldCharType="separate"/>
        </w:r>
        <w:r w:rsidR="005422A6" w:rsidRPr="00B24E63">
          <w:rPr>
            <w:rFonts w:ascii="Arial" w:hAnsi="Arial" w:cs="Arial"/>
            <w:bCs/>
            <w:noProof/>
            <w:webHidden/>
            <w:sz w:val="24"/>
            <w:szCs w:val="24"/>
          </w:rPr>
          <w:t>23</w:t>
        </w:r>
        <w:r w:rsidR="008D7756" w:rsidRPr="00B24E63">
          <w:rPr>
            <w:rFonts w:ascii="Arial" w:hAnsi="Arial" w:cs="Arial"/>
            <w:bCs/>
            <w:noProof/>
            <w:webHidden/>
            <w:sz w:val="24"/>
            <w:szCs w:val="24"/>
          </w:rPr>
          <w:fldChar w:fldCharType="end"/>
        </w:r>
      </w:hyperlink>
    </w:p>
    <w:p w14:paraId="3D45578E" w14:textId="4CD3B109" w:rsidR="008D7756" w:rsidRPr="00B24E63" w:rsidRDefault="00921631" w:rsidP="00B24E63">
      <w:pPr>
        <w:pStyle w:val="TOC1"/>
        <w:tabs>
          <w:tab w:val="right" w:leader="dot" w:pos="9678"/>
        </w:tabs>
        <w:spacing w:after="120" w:line="240" w:lineRule="auto"/>
        <w:rPr>
          <w:rFonts w:ascii="Arial" w:eastAsiaTheme="minorEastAsia" w:hAnsi="Arial" w:cs="Arial"/>
          <w:bCs/>
          <w:noProof/>
          <w:sz w:val="24"/>
          <w:szCs w:val="24"/>
          <w:lang w:eastAsia="en-CA"/>
        </w:rPr>
      </w:pPr>
      <w:hyperlink w:anchor="_Toc181967920" w:history="1">
        <w:r w:rsidR="008D7756" w:rsidRPr="00B24E63">
          <w:rPr>
            <w:rStyle w:val="Hyperlink"/>
            <w:rFonts w:ascii="Arial" w:hAnsi="Arial" w:cs="Arial"/>
            <w:bCs/>
            <w:noProof/>
            <w:color w:val="auto"/>
            <w:sz w:val="24"/>
            <w:szCs w:val="24"/>
            <w:u w:val="none"/>
          </w:rPr>
          <w:t>Supporting Truth and Reconciliation in Public Education</w:t>
        </w:r>
        <w:r w:rsidR="008D7756" w:rsidRPr="00B24E63">
          <w:rPr>
            <w:rFonts w:ascii="Arial" w:hAnsi="Arial" w:cs="Arial"/>
            <w:bCs/>
            <w:noProof/>
            <w:webHidden/>
            <w:sz w:val="24"/>
            <w:szCs w:val="24"/>
          </w:rPr>
          <w:tab/>
        </w:r>
        <w:r w:rsidR="008D7756" w:rsidRPr="00B24E63">
          <w:rPr>
            <w:rFonts w:ascii="Arial" w:hAnsi="Arial" w:cs="Arial"/>
            <w:bCs/>
            <w:noProof/>
            <w:webHidden/>
            <w:sz w:val="24"/>
            <w:szCs w:val="24"/>
          </w:rPr>
          <w:fldChar w:fldCharType="begin"/>
        </w:r>
        <w:r w:rsidR="008D7756" w:rsidRPr="00B24E63">
          <w:rPr>
            <w:rFonts w:ascii="Arial" w:hAnsi="Arial" w:cs="Arial"/>
            <w:bCs/>
            <w:noProof/>
            <w:webHidden/>
            <w:sz w:val="24"/>
            <w:szCs w:val="24"/>
          </w:rPr>
          <w:instrText xml:space="preserve"> PAGEREF _Toc181967920 \h </w:instrText>
        </w:r>
        <w:r w:rsidR="008D7756" w:rsidRPr="00B24E63">
          <w:rPr>
            <w:rFonts w:ascii="Arial" w:hAnsi="Arial" w:cs="Arial"/>
            <w:bCs/>
            <w:noProof/>
            <w:webHidden/>
            <w:sz w:val="24"/>
            <w:szCs w:val="24"/>
          </w:rPr>
        </w:r>
        <w:r w:rsidR="008D7756" w:rsidRPr="00B24E63">
          <w:rPr>
            <w:rFonts w:ascii="Arial" w:hAnsi="Arial" w:cs="Arial"/>
            <w:bCs/>
            <w:noProof/>
            <w:webHidden/>
            <w:sz w:val="24"/>
            <w:szCs w:val="24"/>
          </w:rPr>
          <w:fldChar w:fldCharType="separate"/>
        </w:r>
        <w:r w:rsidR="005422A6" w:rsidRPr="00B24E63">
          <w:rPr>
            <w:rFonts w:ascii="Arial" w:hAnsi="Arial" w:cs="Arial"/>
            <w:bCs/>
            <w:noProof/>
            <w:webHidden/>
            <w:sz w:val="24"/>
            <w:szCs w:val="24"/>
          </w:rPr>
          <w:t>26</w:t>
        </w:r>
        <w:r w:rsidR="008D7756" w:rsidRPr="00B24E63">
          <w:rPr>
            <w:rFonts w:ascii="Arial" w:hAnsi="Arial" w:cs="Arial"/>
            <w:bCs/>
            <w:noProof/>
            <w:webHidden/>
            <w:sz w:val="24"/>
            <w:szCs w:val="24"/>
          </w:rPr>
          <w:fldChar w:fldCharType="end"/>
        </w:r>
      </w:hyperlink>
    </w:p>
    <w:p w14:paraId="283CAE7D" w14:textId="339D9BA4" w:rsidR="008D7756" w:rsidRPr="00B24E63" w:rsidRDefault="00921631" w:rsidP="00B24E63">
      <w:pPr>
        <w:pStyle w:val="TOC1"/>
        <w:tabs>
          <w:tab w:val="right" w:leader="dot" w:pos="9678"/>
        </w:tabs>
        <w:spacing w:after="120" w:line="240" w:lineRule="auto"/>
        <w:rPr>
          <w:rFonts w:ascii="Arial" w:eastAsiaTheme="minorEastAsia" w:hAnsi="Arial" w:cs="Arial"/>
          <w:bCs/>
          <w:noProof/>
          <w:sz w:val="24"/>
          <w:szCs w:val="24"/>
          <w:lang w:eastAsia="en-CA"/>
        </w:rPr>
      </w:pPr>
      <w:hyperlink w:anchor="_Toc181967921" w:history="1">
        <w:r w:rsidR="008D7756" w:rsidRPr="00B24E63">
          <w:rPr>
            <w:rStyle w:val="Hyperlink"/>
            <w:rFonts w:ascii="Arial" w:hAnsi="Arial" w:cs="Arial"/>
            <w:bCs/>
            <w:noProof/>
            <w:color w:val="auto"/>
            <w:sz w:val="24"/>
            <w:szCs w:val="24"/>
            <w:u w:val="none"/>
          </w:rPr>
          <w:t>Supporting Second Language Programs</w:t>
        </w:r>
        <w:r w:rsidR="008D7756" w:rsidRPr="00B24E63">
          <w:rPr>
            <w:rFonts w:ascii="Arial" w:hAnsi="Arial" w:cs="Arial"/>
            <w:bCs/>
            <w:noProof/>
            <w:webHidden/>
            <w:sz w:val="24"/>
            <w:szCs w:val="24"/>
          </w:rPr>
          <w:tab/>
        </w:r>
        <w:r w:rsidR="008D7756" w:rsidRPr="00B24E63">
          <w:rPr>
            <w:rFonts w:ascii="Arial" w:hAnsi="Arial" w:cs="Arial"/>
            <w:bCs/>
            <w:noProof/>
            <w:webHidden/>
            <w:sz w:val="24"/>
            <w:szCs w:val="24"/>
          </w:rPr>
          <w:fldChar w:fldCharType="begin"/>
        </w:r>
        <w:r w:rsidR="008D7756" w:rsidRPr="00B24E63">
          <w:rPr>
            <w:rFonts w:ascii="Arial" w:hAnsi="Arial" w:cs="Arial"/>
            <w:bCs/>
            <w:noProof/>
            <w:webHidden/>
            <w:sz w:val="24"/>
            <w:szCs w:val="24"/>
          </w:rPr>
          <w:instrText xml:space="preserve"> PAGEREF _Toc181967921 \h </w:instrText>
        </w:r>
        <w:r w:rsidR="008D7756" w:rsidRPr="00B24E63">
          <w:rPr>
            <w:rFonts w:ascii="Arial" w:hAnsi="Arial" w:cs="Arial"/>
            <w:bCs/>
            <w:noProof/>
            <w:webHidden/>
            <w:sz w:val="24"/>
            <w:szCs w:val="24"/>
          </w:rPr>
        </w:r>
        <w:r w:rsidR="008D7756" w:rsidRPr="00B24E63">
          <w:rPr>
            <w:rFonts w:ascii="Arial" w:hAnsi="Arial" w:cs="Arial"/>
            <w:bCs/>
            <w:noProof/>
            <w:webHidden/>
            <w:sz w:val="24"/>
            <w:szCs w:val="24"/>
          </w:rPr>
          <w:fldChar w:fldCharType="separate"/>
        </w:r>
        <w:r w:rsidR="005422A6" w:rsidRPr="00B24E63">
          <w:rPr>
            <w:rFonts w:ascii="Arial" w:hAnsi="Arial" w:cs="Arial"/>
            <w:bCs/>
            <w:noProof/>
            <w:webHidden/>
            <w:sz w:val="24"/>
            <w:szCs w:val="24"/>
          </w:rPr>
          <w:t>26</w:t>
        </w:r>
        <w:r w:rsidR="008D7756" w:rsidRPr="00B24E63">
          <w:rPr>
            <w:rFonts w:ascii="Arial" w:hAnsi="Arial" w:cs="Arial"/>
            <w:bCs/>
            <w:noProof/>
            <w:webHidden/>
            <w:sz w:val="24"/>
            <w:szCs w:val="24"/>
          </w:rPr>
          <w:fldChar w:fldCharType="end"/>
        </w:r>
      </w:hyperlink>
    </w:p>
    <w:p w14:paraId="3AFECB53" w14:textId="0BACB695" w:rsidR="008D7756" w:rsidRPr="00B24E63" w:rsidRDefault="00921631" w:rsidP="00B24E63">
      <w:pPr>
        <w:pStyle w:val="TOC1"/>
        <w:tabs>
          <w:tab w:val="right" w:leader="dot" w:pos="9678"/>
        </w:tabs>
        <w:spacing w:after="120" w:line="240" w:lineRule="auto"/>
        <w:rPr>
          <w:rFonts w:ascii="Arial" w:eastAsiaTheme="minorEastAsia" w:hAnsi="Arial" w:cs="Arial"/>
          <w:bCs/>
          <w:noProof/>
          <w:sz w:val="24"/>
          <w:szCs w:val="24"/>
          <w:lang w:eastAsia="en-CA"/>
        </w:rPr>
      </w:pPr>
      <w:hyperlink w:anchor="_Toc181967922" w:history="1">
        <w:r w:rsidR="008D7756" w:rsidRPr="00B24E63">
          <w:rPr>
            <w:rStyle w:val="Hyperlink"/>
            <w:rFonts w:ascii="Arial" w:hAnsi="Arial" w:cs="Arial"/>
            <w:bCs/>
            <w:noProof/>
            <w:color w:val="auto"/>
            <w:sz w:val="24"/>
            <w:szCs w:val="24"/>
            <w:u w:val="none"/>
          </w:rPr>
          <w:t>RECOMMENDATIONS</w:t>
        </w:r>
        <w:r w:rsidR="008D7756" w:rsidRPr="00B24E63">
          <w:rPr>
            <w:rFonts w:ascii="Arial" w:hAnsi="Arial" w:cs="Arial"/>
            <w:bCs/>
            <w:noProof/>
            <w:webHidden/>
            <w:sz w:val="24"/>
            <w:szCs w:val="24"/>
          </w:rPr>
          <w:tab/>
        </w:r>
        <w:r w:rsidR="008D7756" w:rsidRPr="00B24E63">
          <w:rPr>
            <w:rFonts w:ascii="Arial" w:hAnsi="Arial" w:cs="Arial"/>
            <w:bCs/>
            <w:noProof/>
            <w:webHidden/>
            <w:sz w:val="24"/>
            <w:szCs w:val="24"/>
          </w:rPr>
          <w:fldChar w:fldCharType="begin"/>
        </w:r>
        <w:r w:rsidR="008D7756" w:rsidRPr="00B24E63">
          <w:rPr>
            <w:rFonts w:ascii="Arial" w:hAnsi="Arial" w:cs="Arial"/>
            <w:bCs/>
            <w:noProof/>
            <w:webHidden/>
            <w:sz w:val="24"/>
            <w:szCs w:val="24"/>
          </w:rPr>
          <w:instrText xml:space="preserve"> PAGEREF _Toc181967922 \h </w:instrText>
        </w:r>
        <w:r w:rsidR="008D7756" w:rsidRPr="00B24E63">
          <w:rPr>
            <w:rFonts w:ascii="Arial" w:hAnsi="Arial" w:cs="Arial"/>
            <w:bCs/>
            <w:noProof/>
            <w:webHidden/>
            <w:sz w:val="24"/>
            <w:szCs w:val="24"/>
          </w:rPr>
        </w:r>
        <w:r w:rsidR="008D7756" w:rsidRPr="00B24E63">
          <w:rPr>
            <w:rFonts w:ascii="Arial" w:hAnsi="Arial" w:cs="Arial"/>
            <w:bCs/>
            <w:noProof/>
            <w:webHidden/>
            <w:sz w:val="24"/>
            <w:szCs w:val="24"/>
          </w:rPr>
          <w:fldChar w:fldCharType="separate"/>
        </w:r>
        <w:r w:rsidR="005422A6" w:rsidRPr="00B24E63">
          <w:rPr>
            <w:rFonts w:ascii="Arial" w:hAnsi="Arial" w:cs="Arial"/>
            <w:bCs/>
            <w:noProof/>
            <w:webHidden/>
            <w:sz w:val="24"/>
            <w:szCs w:val="24"/>
          </w:rPr>
          <w:t>29</w:t>
        </w:r>
        <w:r w:rsidR="008D7756" w:rsidRPr="00B24E63">
          <w:rPr>
            <w:rFonts w:ascii="Arial" w:hAnsi="Arial" w:cs="Arial"/>
            <w:bCs/>
            <w:noProof/>
            <w:webHidden/>
            <w:sz w:val="24"/>
            <w:szCs w:val="24"/>
          </w:rPr>
          <w:fldChar w:fldCharType="end"/>
        </w:r>
      </w:hyperlink>
    </w:p>
    <w:p w14:paraId="5BCB07CB" w14:textId="22A6A88D" w:rsidR="008D7756" w:rsidRPr="00B24E63" w:rsidRDefault="00921631" w:rsidP="00B24E63">
      <w:pPr>
        <w:pStyle w:val="TOC1"/>
        <w:tabs>
          <w:tab w:val="right" w:leader="dot" w:pos="9678"/>
        </w:tabs>
        <w:spacing w:after="120" w:line="240" w:lineRule="auto"/>
        <w:rPr>
          <w:rFonts w:ascii="Arial" w:eastAsiaTheme="minorEastAsia" w:hAnsi="Arial" w:cs="Arial"/>
          <w:bCs/>
          <w:noProof/>
          <w:sz w:val="24"/>
          <w:szCs w:val="24"/>
          <w:lang w:eastAsia="en-CA"/>
        </w:rPr>
      </w:pPr>
      <w:hyperlink w:anchor="_Toc181967923" w:history="1">
        <w:r w:rsidR="008D7756" w:rsidRPr="00B24E63">
          <w:rPr>
            <w:rStyle w:val="Hyperlink"/>
            <w:rFonts w:ascii="Arial" w:hAnsi="Arial" w:cs="Arial"/>
            <w:bCs/>
            <w:noProof/>
            <w:color w:val="auto"/>
            <w:sz w:val="24"/>
            <w:szCs w:val="24"/>
            <w:u w:val="none"/>
          </w:rPr>
          <w:t>SELECTED SOURCES</w:t>
        </w:r>
        <w:r w:rsidR="008D7756" w:rsidRPr="00B24E63">
          <w:rPr>
            <w:rFonts w:ascii="Arial" w:hAnsi="Arial" w:cs="Arial"/>
            <w:bCs/>
            <w:noProof/>
            <w:webHidden/>
            <w:sz w:val="24"/>
            <w:szCs w:val="24"/>
          </w:rPr>
          <w:tab/>
        </w:r>
        <w:r w:rsidR="008D7756" w:rsidRPr="00B24E63">
          <w:rPr>
            <w:rFonts w:ascii="Arial" w:hAnsi="Arial" w:cs="Arial"/>
            <w:bCs/>
            <w:noProof/>
            <w:webHidden/>
            <w:sz w:val="24"/>
            <w:szCs w:val="24"/>
          </w:rPr>
          <w:fldChar w:fldCharType="begin"/>
        </w:r>
        <w:r w:rsidR="008D7756" w:rsidRPr="00B24E63">
          <w:rPr>
            <w:rFonts w:ascii="Arial" w:hAnsi="Arial" w:cs="Arial"/>
            <w:bCs/>
            <w:noProof/>
            <w:webHidden/>
            <w:sz w:val="24"/>
            <w:szCs w:val="24"/>
          </w:rPr>
          <w:instrText xml:space="preserve"> PAGEREF _Toc181967923 \h </w:instrText>
        </w:r>
        <w:r w:rsidR="008D7756" w:rsidRPr="00B24E63">
          <w:rPr>
            <w:rFonts w:ascii="Arial" w:hAnsi="Arial" w:cs="Arial"/>
            <w:bCs/>
            <w:noProof/>
            <w:webHidden/>
            <w:sz w:val="24"/>
            <w:szCs w:val="24"/>
          </w:rPr>
        </w:r>
        <w:r w:rsidR="008D7756" w:rsidRPr="00B24E63">
          <w:rPr>
            <w:rFonts w:ascii="Arial" w:hAnsi="Arial" w:cs="Arial"/>
            <w:bCs/>
            <w:noProof/>
            <w:webHidden/>
            <w:sz w:val="24"/>
            <w:szCs w:val="24"/>
          </w:rPr>
          <w:fldChar w:fldCharType="separate"/>
        </w:r>
        <w:r w:rsidR="005422A6" w:rsidRPr="00B24E63">
          <w:rPr>
            <w:rFonts w:ascii="Arial" w:hAnsi="Arial" w:cs="Arial"/>
            <w:bCs/>
            <w:noProof/>
            <w:webHidden/>
            <w:sz w:val="24"/>
            <w:szCs w:val="24"/>
          </w:rPr>
          <w:t>31</w:t>
        </w:r>
        <w:r w:rsidR="008D7756" w:rsidRPr="00B24E63">
          <w:rPr>
            <w:rFonts w:ascii="Arial" w:hAnsi="Arial" w:cs="Arial"/>
            <w:bCs/>
            <w:noProof/>
            <w:webHidden/>
            <w:sz w:val="24"/>
            <w:szCs w:val="24"/>
          </w:rPr>
          <w:fldChar w:fldCharType="end"/>
        </w:r>
      </w:hyperlink>
    </w:p>
    <w:p w14:paraId="03AD025B" w14:textId="2364A71D" w:rsidR="009B3D6E" w:rsidRPr="00921631" w:rsidRDefault="006757FF" w:rsidP="00921631">
      <w:pPr>
        <w:pStyle w:val="Heading1"/>
        <w:rPr>
          <w:color w:val="auto"/>
        </w:rPr>
      </w:pPr>
      <w:r w:rsidRPr="00B24E63">
        <w:lastRenderedPageBreak/>
        <w:fldChar w:fldCharType="end"/>
      </w:r>
      <w:bookmarkStart w:id="9" w:name="_Toc531306862"/>
      <w:bookmarkStart w:id="10" w:name="_Toc531306921"/>
      <w:bookmarkStart w:id="11" w:name="_Toc534620316"/>
      <w:bookmarkStart w:id="12" w:name="_Toc181967911"/>
      <w:r w:rsidR="00DB0FE8" w:rsidRPr="00921631">
        <w:rPr>
          <w:color w:val="auto"/>
        </w:rPr>
        <w:t>INTRODUCTION</w:t>
      </w:r>
      <w:bookmarkEnd w:id="9"/>
      <w:bookmarkEnd w:id="10"/>
      <w:bookmarkEnd w:id="11"/>
      <w:bookmarkEnd w:id="12"/>
    </w:p>
    <w:p w14:paraId="4F081860" w14:textId="21A9DC36" w:rsidR="003E6E86" w:rsidRPr="00B24E63" w:rsidRDefault="003E6E86" w:rsidP="00B24E63">
      <w:pPr>
        <w:spacing w:after="120" w:line="240" w:lineRule="auto"/>
        <w:rPr>
          <w:rFonts w:ascii="Arial" w:hAnsi="Arial" w:cs="Arial"/>
          <w:bCs/>
          <w:sz w:val="24"/>
          <w:szCs w:val="24"/>
        </w:rPr>
      </w:pPr>
      <w:r w:rsidRPr="00B24E63">
        <w:rPr>
          <w:rFonts w:ascii="Arial" w:hAnsi="Arial" w:cs="Arial"/>
          <w:bCs/>
          <w:sz w:val="24"/>
          <w:szCs w:val="24"/>
        </w:rPr>
        <w:t>The Elementary Teachers’ Federation of Ontario (ETFO) represents</w:t>
      </w:r>
      <w:r w:rsidR="00AB501C" w:rsidRPr="00B24E63">
        <w:rPr>
          <w:rFonts w:ascii="Arial" w:hAnsi="Arial" w:cs="Arial"/>
          <w:bCs/>
          <w:sz w:val="24"/>
          <w:szCs w:val="24"/>
        </w:rPr>
        <w:t xml:space="preserve"> </w:t>
      </w:r>
      <w:r w:rsidR="008D32F7" w:rsidRPr="00B24E63">
        <w:rPr>
          <w:rFonts w:ascii="Arial" w:hAnsi="Arial" w:cs="Arial"/>
          <w:bCs/>
          <w:sz w:val="24"/>
          <w:szCs w:val="24"/>
        </w:rPr>
        <w:t>approximately</w:t>
      </w:r>
      <w:r w:rsidRPr="00B24E63">
        <w:rPr>
          <w:rFonts w:ascii="Arial" w:hAnsi="Arial" w:cs="Arial"/>
          <w:bCs/>
          <w:sz w:val="24"/>
          <w:szCs w:val="24"/>
        </w:rPr>
        <w:t xml:space="preserve"> 83,000 public elementary school teachers, occasional teachers, designated early childhood educators, education support personnel and professional support personnel across the province and is the largest teacher </w:t>
      </w:r>
      <w:r w:rsidR="00C86160" w:rsidRPr="00B24E63">
        <w:rPr>
          <w:rFonts w:ascii="Arial" w:hAnsi="Arial" w:cs="Arial"/>
          <w:bCs/>
          <w:sz w:val="24"/>
          <w:szCs w:val="24"/>
        </w:rPr>
        <w:t xml:space="preserve">union </w:t>
      </w:r>
      <w:r w:rsidRPr="00B24E63">
        <w:rPr>
          <w:rFonts w:ascii="Arial" w:hAnsi="Arial" w:cs="Arial"/>
          <w:bCs/>
          <w:sz w:val="24"/>
          <w:szCs w:val="24"/>
        </w:rPr>
        <w:t>in Canada. ETFO is an important stakeholder in the public education system and appreciates the opportunity to</w:t>
      </w:r>
      <w:r w:rsidR="003430FF" w:rsidRPr="00B24E63">
        <w:rPr>
          <w:rFonts w:ascii="Arial" w:hAnsi="Arial" w:cs="Arial"/>
          <w:bCs/>
          <w:sz w:val="24"/>
          <w:szCs w:val="24"/>
        </w:rPr>
        <w:t xml:space="preserve"> </w:t>
      </w:r>
      <w:r w:rsidR="006E46DA" w:rsidRPr="00B24E63">
        <w:rPr>
          <w:rFonts w:ascii="Arial" w:hAnsi="Arial" w:cs="Arial"/>
          <w:bCs/>
          <w:sz w:val="24"/>
          <w:szCs w:val="24"/>
        </w:rPr>
        <w:t>participate in</w:t>
      </w:r>
      <w:r w:rsidR="00DD4744" w:rsidRPr="00B24E63">
        <w:rPr>
          <w:rFonts w:ascii="Arial" w:hAnsi="Arial" w:cs="Arial"/>
          <w:bCs/>
          <w:sz w:val="24"/>
          <w:szCs w:val="24"/>
        </w:rPr>
        <w:t xml:space="preserve"> the </w:t>
      </w:r>
      <w:r w:rsidR="009735B3" w:rsidRPr="00B24E63">
        <w:rPr>
          <w:rFonts w:ascii="Arial" w:hAnsi="Arial" w:cs="Arial"/>
          <w:bCs/>
          <w:sz w:val="24"/>
          <w:szCs w:val="24"/>
        </w:rPr>
        <w:t>Ministry of Education</w:t>
      </w:r>
      <w:r w:rsidR="006E46DA" w:rsidRPr="00B24E63">
        <w:rPr>
          <w:rFonts w:ascii="Arial" w:hAnsi="Arial" w:cs="Arial"/>
          <w:bCs/>
          <w:sz w:val="24"/>
          <w:szCs w:val="24"/>
        </w:rPr>
        <w:t>’s</w:t>
      </w:r>
      <w:r w:rsidR="009735B3" w:rsidRPr="00B24E63">
        <w:rPr>
          <w:rFonts w:ascii="Arial" w:hAnsi="Arial" w:cs="Arial"/>
          <w:bCs/>
          <w:sz w:val="24"/>
          <w:szCs w:val="24"/>
        </w:rPr>
        <w:t xml:space="preserve"> </w:t>
      </w:r>
      <w:r w:rsidR="009E19D4" w:rsidRPr="00B24E63">
        <w:rPr>
          <w:rFonts w:ascii="Arial" w:hAnsi="Arial" w:cs="Arial"/>
          <w:bCs/>
          <w:sz w:val="24"/>
          <w:szCs w:val="24"/>
        </w:rPr>
        <w:t xml:space="preserve">consultations on </w:t>
      </w:r>
      <w:r w:rsidR="00BA7453" w:rsidRPr="00B24E63">
        <w:rPr>
          <w:rFonts w:ascii="Arial" w:hAnsi="Arial" w:cs="Arial"/>
          <w:bCs/>
          <w:sz w:val="24"/>
          <w:szCs w:val="24"/>
        </w:rPr>
        <w:t>education funding for the 202</w:t>
      </w:r>
      <w:r w:rsidR="00C07F22" w:rsidRPr="00B24E63">
        <w:rPr>
          <w:rFonts w:ascii="Arial" w:hAnsi="Arial" w:cs="Arial"/>
          <w:bCs/>
          <w:sz w:val="24"/>
          <w:szCs w:val="24"/>
        </w:rPr>
        <w:t>5</w:t>
      </w:r>
      <w:r w:rsidR="00BA7453" w:rsidRPr="00B24E63">
        <w:rPr>
          <w:rFonts w:ascii="Arial" w:hAnsi="Arial" w:cs="Arial"/>
          <w:bCs/>
          <w:sz w:val="24"/>
          <w:szCs w:val="24"/>
        </w:rPr>
        <w:t>-2</w:t>
      </w:r>
      <w:r w:rsidR="00C07F22" w:rsidRPr="00B24E63">
        <w:rPr>
          <w:rFonts w:ascii="Arial" w:hAnsi="Arial" w:cs="Arial"/>
          <w:bCs/>
          <w:sz w:val="24"/>
          <w:szCs w:val="24"/>
        </w:rPr>
        <w:t>6</w:t>
      </w:r>
      <w:r w:rsidR="00BA7453" w:rsidRPr="00B24E63">
        <w:rPr>
          <w:rFonts w:ascii="Arial" w:hAnsi="Arial" w:cs="Arial"/>
          <w:bCs/>
          <w:sz w:val="24"/>
          <w:szCs w:val="24"/>
        </w:rPr>
        <w:t xml:space="preserve"> school year.</w:t>
      </w:r>
    </w:p>
    <w:p w14:paraId="6701AAEA" w14:textId="789E930B" w:rsidR="006E46DA" w:rsidRPr="00B24E63" w:rsidRDefault="004C143A" w:rsidP="00B24E63">
      <w:pPr>
        <w:spacing w:after="120" w:line="240" w:lineRule="auto"/>
        <w:rPr>
          <w:rFonts w:ascii="Arial" w:hAnsi="Arial" w:cs="Arial"/>
          <w:bCs/>
          <w:sz w:val="24"/>
          <w:szCs w:val="24"/>
        </w:rPr>
      </w:pPr>
      <w:r w:rsidRPr="00B24E63">
        <w:rPr>
          <w:rFonts w:ascii="Arial" w:hAnsi="Arial" w:cs="Arial"/>
          <w:bCs/>
          <w:sz w:val="24"/>
          <w:szCs w:val="24"/>
        </w:rPr>
        <w:t xml:space="preserve">Over the past </w:t>
      </w:r>
      <w:r w:rsidR="000F2EA1" w:rsidRPr="00B24E63">
        <w:rPr>
          <w:rFonts w:ascii="Arial" w:hAnsi="Arial" w:cs="Arial"/>
          <w:bCs/>
          <w:sz w:val="24"/>
          <w:szCs w:val="24"/>
        </w:rPr>
        <w:t>six</w:t>
      </w:r>
      <w:r w:rsidRPr="00B24E63">
        <w:rPr>
          <w:rFonts w:ascii="Arial" w:hAnsi="Arial" w:cs="Arial"/>
          <w:bCs/>
          <w:sz w:val="24"/>
          <w:szCs w:val="24"/>
        </w:rPr>
        <w:t xml:space="preserve"> years, </w:t>
      </w:r>
      <w:r w:rsidR="00084F1B" w:rsidRPr="00B24E63">
        <w:rPr>
          <w:rFonts w:ascii="Arial" w:hAnsi="Arial" w:cs="Arial"/>
          <w:bCs/>
          <w:sz w:val="24"/>
          <w:szCs w:val="24"/>
        </w:rPr>
        <w:t>Ontario’s</w:t>
      </w:r>
      <w:r w:rsidR="00B94FFB" w:rsidRPr="00B24E63">
        <w:rPr>
          <w:rFonts w:ascii="Arial" w:hAnsi="Arial" w:cs="Arial"/>
          <w:bCs/>
          <w:sz w:val="24"/>
          <w:szCs w:val="24"/>
        </w:rPr>
        <w:t xml:space="preserve"> public</w:t>
      </w:r>
      <w:r w:rsidR="00084F1B" w:rsidRPr="00B24E63">
        <w:rPr>
          <w:rFonts w:ascii="Arial" w:hAnsi="Arial" w:cs="Arial"/>
          <w:bCs/>
          <w:sz w:val="24"/>
          <w:szCs w:val="24"/>
        </w:rPr>
        <w:t xml:space="preserve"> education system has experienced a significant decrease in per-student funding</w:t>
      </w:r>
      <w:r w:rsidR="00B94FFB" w:rsidRPr="00B24E63">
        <w:rPr>
          <w:rFonts w:ascii="Arial" w:hAnsi="Arial" w:cs="Arial"/>
          <w:bCs/>
          <w:sz w:val="24"/>
          <w:szCs w:val="24"/>
        </w:rPr>
        <w:t xml:space="preserve"> while at the same time facing unprecedented challenges</w:t>
      </w:r>
      <w:r w:rsidR="00820C7A" w:rsidRPr="00B24E63">
        <w:rPr>
          <w:rFonts w:ascii="Arial" w:hAnsi="Arial" w:cs="Arial"/>
          <w:bCs/>
          <w:sz w:val="24"/>
          <w:szCs w:val="24"/>
        </w:rPr>
        <w:t>,</w:t>
      </w:r>
      <w:r w:rsidR="00B94FFB" w:rsidRPr="00B24E63">
        <w:rPr>
          <w:rFonts w:ascii="Arial" w:hAnsi="Arial" w:cs="Arial"/>
          <w:bCs/>
          <w:sz w:val="24"/>
          <w:szCs w:val="24"/>
        </w:rPr>
        <w:t xml:space="preserve"> including </w:t>
      </w:r>
      <w:r w:rsidR="00435110" w:rsidRPr="00B24E63">
        <w:rPr>
          <w:rFonts w:ascii="Arial" w:hAnsi="Arial" w:cs="Arial"/>
          <w:bCs/>
          <w:sz w:val="24"/>
          <w:szCs w:val="24"/>
        </w:rPr>
        <w:t xml:space="preserve">a once-in-a-generation pandemic and the resulting </w:t>
      </w:r>
      <w:r w:rsidR="0082394F" w:rsidRPr="00B24E63">
        <w:rPr>
          <w:rFonts w:ascii="Arial" w:hAnsi="Arial" w:cs="Arial"/>
          <w:bCs/>
          <w:sz w:val="24"/>
          <w:szCs w:val="24"/>
        </w:rPr>
        <w:t>impact on student</w:t>
      </w:r>
      <w:r w:rsidR="00C85923" w:rsidRPr="00B24E63">
        <w:rPr>
          <w:rFonts w:ascii="Arial" w:hAnsi="Arial" w:cs="Arial"/>
          <w:bCs/>
          <w:sz w:val="24"/>
          <w:szCs w:val="24"/>
        </w:rPr>
        <w:t xml:space="preserve"> </w:t>
      </w:r>
      <w:r w:rsidR="0082394F" w:rsidRPr="00B24E63">
        <w:rPr>
          <w:rFonts w:ascii="Arial" w:hAnsi="Arial" w:cs="Arial"/>
          <w:bCs/>
          <w:sz w:val="24"/>
          <w:szCs w:val="24"/>
        </w:rPr>
        <w:t>learning and well-being. The chronic underfunding of public education</w:t>
      </w:r>
      <w:r w:rsidR="005E20B4" w:rsidRPr="00B24E63">
        <w:rPr>
          <w:rFonts w:ascii="Arial" w:hAnsi="Arial" w:cs="Arial"/>
          <w:bCs/>
          <w:sz w:val="24"/>
          <w:szCs w:val="24"/>
        </w:rPr>
        <w:t xml:space="preserve">, the </w:t>
      </w:r>
      <w:r w:rsidR="00E53B82" w:rsidRPr="00B24E63">
        <w:rPr>
          <w:rFonts w:ascii="Arial" w:hAnsi="Arial" w:cs="Arial"/>
          <w:bCs/>
          <w:sz w:val="24"/>
          <w:szCs w:val="24"/>
        </w:rPr>
        <w:t xml:space="preserve">disruptions to in-person learning during the </w:t>
      </w:r>
      <w:r w:rsidR="005E20B4" w:rsidRPr="00B24E63">
        <w:rPr>
          <w:rFonts w:ascii="Arial" w:hAnsi="Arial" w:cs="Arial"/>
          <w:bCs/>
          <w:sz w:val="24"/>
          <w:szCs w:val="24"/>
        </w:rPr>
        <w:t xml:space="preserve">COVID-19 </w:t>
      </w:r>
      <w:r w:rsidR="00024CB3" w:rsidRPr="00B24E63">
        <w:rPr>
          <w:rFonts w:ascii="Arial" w:hAnsi="Arial" w:cs="Arial"/>
          <w:bCs/>
          <w:sz w:val="24"/>
          <w:szCs w:val="24"/>
        </w:rPr>
        <w:t>pandemic</w:t>
      </w:r>
      <w:r w:rsidR="00556CA4" w:rsidRPr="00B24E63">
        <w:rPr>
          <w:rFonts w:ascii="Arial" w:hAnsi="Arial" w:cs="Arial"/>
          <w:bCs/>
          <w:sz w:val="24"/>
          <w:szCs w:val="24"/>
        </w:rPr>
        <w:t>,</w:t>
      </w:r>
      <w:r w:rsidR="005E20B4" w:rsidRPr="00B24E63">
        <w:rPr>
          <w:rFonts w:ascii="Arial" w:hAnsi="Arial" w:cs="Arial"/>
          <w:bCs/>
          <w:sz w:val="24"/>
          <w:szCs w:val="24"/>
        </w:rPr>
        <w:t xml:space="preserve"> and the lack of adequate resources during the post-pandemic recovery period</w:t>
      </w:r>
      <w:r w:rsidR="00024CB3" w:rsidRPr="00B24E63">
        <w:rPr>
          <w:rFonts w:ascii="Arial" w:hAnsi="Arial" w:cs="Arial"/>
          <w:bCs/>
          <w:sz w:val="24"/>
          <w:szCs w:val="24"/>
        </w:rPr>
        <w:t xml:space="preserve"> have</w:t>
      </w:r>
      <w:r w:rsidR="00986ADB" w:rsidRPr="00B24E63">
        <w:rPr>
          <w:rFonts w:ascii="Arial" w:hAnsi="Arial" w:cs="Arial"/>
          <w:bCs/>
          <w:sz w:val="24"/>
          <w:szCs w:val="24"/>
        </w:rPr>
        <w:t xml:space="preserve"> impacted everyone in the education system but ha</w:t>
      </w:r>
      <w:r w:rsidR="00816CA9" w:rsidRPr="00B24E63">
        <w:rPr>
          <w:rFonts w:ascii="Arial" w:hAnsi="Arial" w:cs="Arial"/>
          <w:bCs/>
          <w:sz w:val="24"/>
          <w:szCs w:val="24"/>
        </w:rPr>
        <w:t>ve</w:t>
      </w:r>
      <w:r w:rsidR="00024CB3" w:rsidRPr="00B24E63">
        <w:rPr>
          <w:rFonts w:ascii="Arial" w:hAnsi="Arial" w:cs="Arial"/>
          <w:bCs/>
          <w:sz w:val="24"/>
          <w:szCs w:val="24"/>
        </w:rPr>
        <w:t xml:space="preserve"> </w:t>
      </w:r>
      <w:r w:rsidR="006E46DA" w:rsidRPr="00B24E63">
        <w:rPr>
          <w:rFonts w:ascii="Arial" w:hAnsi="Arial" w:cs="Arial"/>
          <w:bCs/>
          <w:sz w:val="24"/>
          <w:szCs w:val="24"/>
        </w:rPr>
        <w:t xml:space="preserve">disproportionately impacted individuals and families from marginalized communities, including Black, Indigenous, racialized, disabled, and low-income communities. To alleviate these inequitable burdens and build a more just and equitable province, Ontario must invest in </w:t>
      </w:r>
      <w:r w:rsidR="00E53B82" w:rsidRPr="00B24E63">
        <w:rPr>
          <w:rFonts w:ascii="Arial" w:hAnsi="Arial" w:cs="Arial"/>
          <w:bCs/>
          <w:sz w:val="24"/>
          <w:szCs w:val="24"/>
        </w:rPr>
        <w:t xml:space="preserve">public </w:t>
      </w:r>
      <w:r w:rsidR="006E46DA" w:rsidRPr="00B24E63">
        <w:rPr>
          <w:rFonts w:ascii="Arial" w:hAnsi="Arial" w:cs="Arial"/>
          <w:bCs/>
          <w:sz w:val="24"/>
          <w:szCs w:val="24"/>
        </w:rPr>
        <w:t>education.</w:t>
      </w:r>
    </w:p>
    <w:p w14:paraId="1708473D" w14:textId="0A927343" w:rsidR="006E46DA" w:rsidRPr="00B24E63" w:rsidRDefault="00656582" w:rsidP="00B24E63">
      <w:pPr>
        <w:spacing w:after="120" w:line="240" w:lineRule="auto"/>
        <w:rPr>
          <w:rFonts w:ascii="Arial" w:hAnsi="Arial" w:cs="Arial"/>
          <w:bCs/>
          <w:sz w:val="24"/>
          <w:szCs w:val="24"/>
        </w:rPr>
      </w:pPr>
      <w:r w:rsidRPr="00B24E63">
        <w:rPr>
          <w:rFonts w:ascii="Arial" w:hAnsi="Arial" w:cs="Arial"/>
          <w:bCs/>
          <w:sz w:val="24"/>
          <w:szCs w:val="24"/>
        </w:rPr>
        <w:t xml:space="preserve">The </w:t>
      </w:r>
      <w:r w:rsidR="001A2A18" w:rsidRPr="00B24E63">
        <w:rPr>
          <w:rFonts w:ascii="Arial" w:hAnsi="Arial" w:cs="Arial"/>
          <w:bCs/>
          <w:sz w:val="24"/>
          <w:szCs w:val="24"/>
        </w:rPr>
        <w:t>reduction in education funding in real dollars has</w:t>
      </w:r>
      <w:r w:rsidR="00AC6959" w:rsidRPr="00B24E63">
        <w:rPr>
          <w:rFonts w:ascii="Arial" w:hAnsi="Arial" w:cs="Arial"/>
          <w:bCs/>
          <w:sz w:val="24"/>
          <w:szCs w:val="24"/>
        </w:rPr>
        <w:t xml:space="preserve"> </w:t>
      </w:r>
      <w:r w:rsidR="005F5597" w:rsidRPr="00B24E63">
        <w:rPr>
          <w:rFonts w:ascii="Arial" w:hAnsi="Arial" w:cs="Arial"/>
          <w:bCs/>
          <w:sz w:val="24"/>
          <w:szCs w:val="24"/>
        </w:rPr>
        <w:t>exacerbated</w:t>
      </w:r>
      <w:r w:rsidR="008D49E7" w:rsidRPr="00B24E63">
        <w:rPr>
          <w:rFonts w:ascii="Arial" w:hAnsi="Arial" w:cs="Arial"/>
          <w:bCs/>
          <w:sz w:val="24"/>
          <w:szCs w:val="24"/>
        </w:rPr>
        <w:t xml:space="preserve"> pre-existing</w:t>
      </w:r>
      <w:r w:rsidR="005F5597" w:rsidRPr="00B24E63">
        <w:rPr>
          <w:rFonts w:ascii="Arial" w:hAnsi="Arial" w:cs="Arial"/>
          <w:bCs/>
          <w:sz w:val="24"/>
          <w:szCs w:val="24"/>
        </w:rPr>
        <w:t xml:space="preserve"> </w:t>
      </w:r>
      <w:r w:rsidR="001A2A18" w:rsidRPr="00B24E63">
        <w:rPr>
          <w:rFonts w:ascii="Arial" w:hAnsi="Arial" w:cs="Arial"/>
          <w:bCs/>
          <w:sz w:val="24"/>
          <w:szCs w:val="24"/>
        </w:rPr>
        <w:t>challenges such as</w:t>
      </w:r>
      <w:r w:rsidR="005F5597" w:rsidRPr="00B24E63">
        <w:rPr>
          <w:rFonts w:ascii="Arial" w:hAnsi="Arial" w:cs="Arial"/>
          <w:bCs/>
          <w:sz w:val="24"/>
          <w:szCs w:val="24"/>
        </w:rPr>
        <w:t xml:space="preserve"> large class sizes, the poor physical condition of schools, </w:t>
      </w:r>
      <w:r w:rsidR="00A84FC4" w:rsidRPr="00B24E63">
        <w:rPr>
          <w:rFonts w:ascii="Arial" w:hAnsi="Arial" w:cs="Arial"/>
          <w:bCs/>
          <w:sz w:val="24"/>
          <w:szCs w:val="24"/>
        </w:rPr>
        <w:t xml:space="preserve">insufficient and </w:t>
      </w:r>
      <w:r w:rsidR="00142417" w:rsidRPr="00B24E63">
        <w:rPr>
          <w:rFonts w:ascii="Arial" w:hAnsi="Arial" w:cs="Arial"/>
          <w:bCs/>
          <w:sz w:val="24"/>
          <w:szCs w:val="24"/>
        </w:rPr>
        <w:t xml:space="preserve">inequitable access to </w:t>
      </w:r>
      <w:r w:rsidR="00B21081" w:rsidRPr="00B24E63">
        <w:rPr>
          <w:rFonts w:ascii="Arial" w:hAnsi="Arial" w:cs="Arial"/>
          <w:bCs/>
          <w:sz w:val="24"/>
          <w:szCs w:val="24"/>
        </w:rPr>
        <w:t xml:space="preserve">in-school </w:t>
      </w:r>
      <w:r w:rsidR="00142417" w:rsidRPr="00B24E63">
        <w:rPr>
          <w:rFonts w:ascii="Arial" w:hAnsi="Arial" w:cs="Arial"/>
          <w:bCs/>
          <w:sz w:val="24"/>
          <w:szCs w:val="24"/>
        </w:rPr>
        <w:t>supports</w:t>
      </w:r>
      <w:r w:rsidR="005F5597" w:rsidRPr="00B24E63">
        <w:rPr>
          <w:rFonts w:ascii="Arial" w:hAnsi="Arial" w:cs="Arial"/>
          <w:bCs/>
          <w:sz w:val="24"/>
          <w:szCs w:val="24"/>
        </w:rPr>
        <w:t xml:space="preserve">, and the </w:t>
      </w:r>
      <w:r w:rsidR="001A2A18" w:rsidRPr="00B24E63">
        <w:rPr>
          <w:rFonts w:ascii="Arial" w:hAnsi="Arial" w:cs="Arial"/>
          <w:bCs/>
          <w:sz w:val="24"/>
          <w:szCs w:val="24"/>
        </w:rPr>
        <w:t>lack of sufficient resources to</w:t>
      </w:r>
      <w:r w:rsidR="00BE6CDC" w:rsidRPr="00B24E63">
        <w:rPr>
          <w:rFonts w:ascii="Arial" w:hAnsi="Arial" w:cs="Arial"/>
          <w:bCs/>
          <w:sz w:val="24"/>
          <w:szCs w:val="24"/>
        </w:rPr>
        <w:t xml:space="preserve"> </w:t>
      </w:r>
      <w:r w:rsidR="005F5597" w:rsidRPr="00B24E63">
        <w:rPr>
          <w:rFonts w:ascii="Arial" w:hAnsi="Arial" w:cs="Arial"/>
          <w:bCs/>
          <w:sz w:val="24"/>
          <w:szCs w:val="24"/>
        </w:rPr>
        <w:t>meet the needs of all students</w:t>
      </w:r>
      <w:r w:rsidR="001C00BB" w:rsidRPr="00B24E63">
        <w:rPr>
          <w:rFonts w:ascii="Arial" w:hAnsi="Arial" w:cs="Arial"/>
          <w:bCs/>
          <w:sz w:val="24"/>
          <w:szCs w:val="24"/>
        </w:rPr>
        <w:t xml:space="preserve"> –</w:t>
      </w:r>
      <w:r w:rsidR="005F5597" w:rsidRPr="00B24E63">
        <w:rPr>
          <w:rFonts w:ascii="Arial" w:hAnsi="Arial" w:cs="Arial"/>
          <w:bCs/>
          <w:sz w:val="24"/>
          <w:szCs w:val="24"/>
        </w:rPr>
        <w:t xml:space="preserve"> particularly students with special needs, English </w:t>
      </w:r>
      <w:r w:rsidR="00185BCC" w:rsidRPr="00B24E63">
        <w:rPr>
          <w:rFonts w:ascii="Arial" w:hAnsi="Arial" w:cs="Arial"/>
          <w:bCs/>
          <w:sz w:val="24"/>
          <w:szCs w:val="24"/>
        </w:rPr>
        <w:t>language learners</w:t>
      </w:r>
      <w:r w:rsidR="00C20ED3" w:rsidRPr="00B24E63">
        <w:rPr>
          <w:rFonts w:ascii="Arial" w:hAnsi="Arial" w:cs="Arial"/>
          <w:bCs/>
          <w:sz w:val="24"/>
          <w:szCs w:val="24"/>
        </w:rPr>
        <w:t>,</w:t>
      </w:r>
      <w:r w:rsidR="005F5597" w:rsidRPr="00B24E63">
        <w:rPr>
          <w:rFonts w:ascii="Arial" w:hAnsi="Arial" w:cs="Arial"/>
          <w:bCs/>
          <w:sz w:val="24"/>
          <w:szCs w:val="24"/>
        </w:rPr>
        <w:t xml:space="preserve"> and those from marginalized communities. </w:t>
      </w:r>
      <w:r w:rsidR="006E46DA" w:rsidRPr="00B24E63">
        <w:rPr>
          <w:rFonts w:ascii="Arial" w:hAnsi="Arial" w:cs="Arial"/>
          <w:bCs/>
          <w:sz w:val="24"/>
          <w:szCs w:val="24"/>
        </w:rPr>
        <w:t>Yet, the government</w:t>
      </w:r>
      <w:r w:rsidR="001A2A18" w:rsidRPr="00B24E63">
        <w:rPr>
          <w:rFonts w:ascii="Arial" w:hAnsi="Arial" w:cs="Arial"/>
          <w:bCs/>
          <w:sz w:val="24"/>
          <w:szCs w:val="24"/>
        </w:rPr>
        <w:t xml:space="preserve"> continues to ignore these serious challenges </w:t>
      </w:r>
      <w:r w:rsidR="008E0FFF" w:rsidRPr="00B24E63">
        <w:rPr>
          <w:rFonts w:ascii="Arial" w:hAnsi="Arial" w:cs="Arial"/>
          <w:bCs/>
          <w:sz w:val="24"/>
          <w:szCs w:val="24"/>
        </w:rPr>
        <w:t>facing students and educators</w:t>
      </w:r>
      <w:r w:rsidR="006E46DA" w:rsidRPr="00B24E63">
        <w:rPr>
          <w:rFonts w:ascii="Arial" w:hAnsi="Arial" w:cs="Arial"/>
          <w:bCs/>
          <w:sz w:val="24"/>
          <w:szCs w:val="24"/>
        </w:rPr>
        <w:t xml:space="preserve">. This cannot continue. </w:t>
      </w:r>
    </w:p>
    <w:p w14:paraId="67741022" w14:textId="3C14C768" w:rsidR="008725B0" w:rsidRPr="00B24E63" w:rsidRDefault="008725B0" w:rsidP="00B24E63">
      <w:pPr>
        <w:spacing w:after="120" w:line="240" w:lineRule="auto"/>
        <w:rPr>
          <w:rFonts w:ascii="Arial" w:hAnsi="Arial" w:cs="Arial"/>
          <w:bCs/>
          <w:sz w:val="24"/>
          <w:szCs w:val="24"/>
        </w:rPr>
      </w:pPr>
      <w:r w:rsidRPr="00B24E63">
        <w:rPr>
          <w:rFonts w:ascii="Arial" w:hAnsi="Arial" w:cs="Arial"/>
          <w:bCs/>
          <w:sz w:val="24"/>
          <w:szCs w:val="24"/>
        </w:rPr>
        <w:t xml:space="preserve">Ontario’s current fiscal position provides </w:t>
      </w:r>
      <w:r w:rsidR="00BE6CDC" w:rsidRPr="00B24E63">
        <w:rPr>
          <w:rFonts w:ascii="Arial" w:hAnsi="Arial" w:cs="Arial"/>
          <w:bCs/>
          <w:sz w:val="24"/>
          <w:szCs w:val="24"/>
        </w:rPr>
        <w:t>an</w:t>
      </w:r>
      <w:r w:rsidR="00033D05" w:rsidRPr="00B24E63">
        <w:rPr>
          <w:rFonts w:ascii="Arial" w:hAnsi="Arial" w:cs="Arial"/>
          <w:bCs/>
          <w:sz w:val="24"/>
          <w:szCs w:val="24"/>
        </w:rPr>
        <w:t xml:space="preserve"> </w:t>
      </w:r>
      <w:r w:rsidRPr="00B24E63">
        <w:rPr>
          <w:rFonts w:ascii="Arial" w:hAnsi="Arial" w:cs="Arial"/>
          <w:bCs/>
          <w:sz w:val="24"/>
          <w:szCs w:val="24"/>
        </w:rPr>
        <w:t xml:space="preserve">opportunity to adequately fund public services and reinstate the funding that has been cut from public education over the past </w:t>
      </w:r>
      <w:r w:rsidR="007B3643" w:rsidRPr="00B24E63">
        <w:rPr>
          <w:rFonts w:ascii="Arial" w:hAnsi="Arial" w:cs="Arial"/>
          <w:bCs/>
          <w:sz w:val="24"/>
          <w:szCs w:val="24"/>
        </w:rPr>
        <w:t>six</w:t>
      </w:r>
      <w:r w:rsidRPr="00B24E63">
        <w:rPr>
          <w:rFonts w:ascii="Arial" w:hAnsi="Arial" w:cs="Arial"/>
          <w:bCs/>
          <w:sz w:val="24"/>
          <w:szCs w:val="24"/>
        </w:rPr>
        <w:t xml:space="preserve"> years</w:t>
      </w:r>
      <w:r w:rsidR="00AD75FD" w:rsidRPr="00B24E63">
        <w:rPr>
          <w:rFonts w:ascii="Arial" w:hAnsi="Arial" w:cs="Arial"/>
          <w:bCs/>
          <w:sz w:val="24"/>
          <w:szCs w:val="24"/>
        </w:rPr>
        <w:t xml:space="preserve">. The government </w:t>
      </w:r>
      <w:r w:rsidR="00C74B4A" w:rsidRPr="00B24E63">
        <w:rPr>
          <w:rFonts w:ascii="Arial" w:hAnsi="Arial" w:cs="Arial"/>
          <w:bCs/>
          <w:sz w:val="24"/>
          <w:szCs w:val="24"/>
        </w:rPr>
        <w:t xml:space="preserve">must </w:t>
      </w:r>
      <w:r w:rsidR="00AD75FD" w:rsidRPr="00B24E63">
        <w:rPr>
          <w:rFonts w:ascii="Arial" w:hAnsi="Arial" w:cs="Arial"/>
          <w:bCs/>
          <w:sz w:val="24"/>
          <w:szCs w:val="24"/>
        </w:rPr>
        <w:t xml:space="preserve">make </w:t>
      </w:r>
      <w:r w:rsidRPr="00B24E63">
        <w:rPr>
          <w:rFonts w:ascii="Arial" w:hAnsi="Arial" w:cs="Arial"/>
          <w:bCs/>
          <w:sz w:val="24"/>
          <w:szCs w:val="24"/>
        </w:rPr>
        <w:t>the necessary investments to provide educators, students, families</w:t>
      </w:r>
      <w:r w:rsidR="00C74B4A" w:rsidRPr="00B24E63">
        <w:rPr>
          <w:rFonts w:ascii="Arial" w:hAnsi="Arial" w:cs="Arial"/>
          <w:bCs/>
          <w:sz w:val="24"/>
          <w:szCs w:val="24"/>
        </w:rPr>
        <w:t>,</w:t>
      </w:r>
      <w:r w:rsidRPr="00B24E63">
        <w:rPr>
          <w:rFonts w:ascii="Arial" w:hAnsi="Arial" w:cs="Arial"/>
          <w:bCs/>
          <w:sz w:val="24"/>
          <w:szCs w:val="24"/>
        </w:rPr>
        <w:t xml:space="preserve"> and communities with the supports they need.</w:t>
      </w:r>
    </w:p>
    <w:p w14:paraId="1AA2051C" w14:textId="05CC57C8" w:rsidR="004C1140" w:rsidRPr="00B24E63" w:rsidRDefault="002664F5" w:rsidP="00B24E63">
      <w:pPr>
        <w:spacing w:after="120" w:line="240" w:lineRule="auto"/>
        <w:rPr>
          <w:rFonts w:ascii="Arial" w:hAnsi="Arial" w:cs="Arial"/>
          <w:bCs/>
          <w:sz w:val="24"/>
          <w:szCs w:val="24"/>
        </w:rPr>
      </w:pPr>
      <w:r w:rsidRPr="00B24E63">
        <w:rPr>
          <w:rFonts w:ascii="Arial" w:hAnsi="Arial" w:cs="Arial"/>
          <w:bCs/>
          <w:sz w:val="24"/>
          <w:szCs w:val="24"/>
        </w:rPr>
        <w:t>T</w:t>
      </w:r>
      <w:r w:rsidR="00C125A5" w:rsidRPr="00B24E63">
        <w:rPr>
          <w:rFonts w:ascii="Arial" w:hAnsi="Arial" w:cs="Arial"/>
          <w:bCs/>
          <w:sz w:val="24"/>
          <w:szCs w:val="24"/>
        </w:rPr>
        <w:t xml:space="preserve">he </w:t>
      </w:r>
      <w:r w:rsidR="00F00B1A" w:rsidRPr="00B24E63">
        <w:rPr>
          <w:rFonts w:ascii="Arial" w:hAnsi="Arial" w:cs="Arial"/>
          <w:bCs/>
          <w:sz w:val="24"/>
          <w:szCs w:val="24"/>
        </w:rPr>
        <w:t>M</w:t>
      </w:r>
      <w:r w:rsidR="00347944" w:rsidRPr="00B24E63">
        <w:rPr>
          <w:rFonts w:ascii="Arial" w:hAnsi="Arial" w:cs="Arial"/>
          <w:bCs/>
          <w:sz w:val="24"/>
          <w:szCs w:val="24"/>
        </w:rPr>
        <w:t>inistry</w:t>
      </w:r>
      <w:r w:rsidR="00F00B1A" w:rsidRPr="00B24E63">
        <w:rPr>
          <w:rFonts w:ascii="Arial" w:hAnsi="Arial" w:cs="Arial"/>
          <w:bCs/>
          <w:sz w:val="24"/>
          <w:szCs w:val="24"/>
        </w:rPr>
        <w:t xml:space="preserve"> of Education</w:t>
      </w:r>
      <w:r w:rsidR="00347944" w:rsidRPr="00B24E63">
        <w:rPr>
          <w:rFonts w:ascii="Arial" w:hAnsi="Arial" w:cs="Arial"/>
          <w:bCs/>
          <w:sz w:val="24"/>
          <w:szCs w:val="24"/>
        </w:rPr>
        <w:t xml:space="preserve"> </w:t>
      </w:r>
      <w:r w:rsidR="00907227" w:rsidRPr="00B24E63">
        <w:rPr>
          <w:rFonts w:ascii="Arial" w:hAnsi="Arial" w:cs="Arial"/>
          <w:bCs/>
          <w:sz w:val="24"/>
          <w:szCs w:val="24"/>
        </w:rPr>
        <w:t xml:space="preserve">is seeking feedback on the </w:t>
      </w:r>
      <w:r w:rsidR="003050BC" w:rsidRPr="00B24E63">
        <w:rPr>
          <w:rFonts w:ascii="Arial" w:hAnsi="Arial" w:cs="Arial"/>
          <w:bCs/>
          <w:sz w:val="24"/>
          <w:szCs w:val="24"/>
        </w:rPr>
        <w:t>implementation</w:t>
      </w:r>
      <w:r w:rsidR="00907227" w:rsidRPr="00B24E63">
        <w:rPr>
          <w:rFonts w:ascii="Arial" w:hAnsi="Arial" w:cs="Arial"/>
          <w:bCs/>
          <w:sz w:val="24"/>
          <w:szCs w:val="24"/>
        </w:rPr>
        <w:t xml:space="preserve"> of the Core Education </w:t>
      </w:r>
      <w:r w:rsidR="007974A5" w:rsidRPr="00B24E63">
        <w:rPr>
          <w:rFonts w:ascii="Arial" w:hAnsi="Arial" w:cs="Arial"/>
          <w:bCs/>
          <w:sz w:val="24"/>
          <w:szCs w:val="24"/>
        </w:rPr>
        <w:t>funding m</w:t>
      </w:r>
      <w:r w:rsidR="00907227" w:rsidRPr="00B24E63">
        <w:rPr>
          <w:rFonts w:ascii="Arial" w:hAnsi="Arial" w:cs="Arial"/>
          <w:bCs/>
          <w:sz w:val="24"/>
          <w:szCs w:val="24"/>
        </w:rPr>
        <w:t>odel</w:t>
      </w:r>
      <w:r w:rsidR="003050BC" w:rsidRPr="00B24E63">
        <w:rPr>
          <w:rFonts w:ascii="Arial" w:hAnsi="Arial" w:cs="Arial"/>
          <w:bCs/>
          <w:sz w:val="24"/>
          <w:szCs w:val="24"/>
        </w:rPr>
        <w:t xml:space="preserve">, special education funding, </w:t>
      </w:r>
      <w:r w:rsidR="004C1140" w:rsidRPr="00B24E63">
        <w:rPr>
          <w:rFonts w:ascii="Arial" w:hAnsi="Arial" w:cs="Arial"/>
          <w:bCs/>
          <w:sz w:val="24"/>
          <w:szCs w:val="24"/>
        </w:rPr>
        <w:t xml:space="preserve">finding </w:t>
      </w:r>
      <w:r w:rsidR="005B5DCE" w:rsidRPr="00B24E63">
        <w:rPr>
          <w:rFonts w:ascii="Arial" w:hAnsi="Arial" w:cs="Arial"/>
          <w:bCs/>
          <w:sz w:val="24"/>
          <w:szCs w:val="24"/>
        </w:rPr>
        <w:t>efficiencies and reducing administrative burden, community use of schools</w:t>
      </w:r>
      <w:r w:rsidR="009E38D7" w:rsidRPr="00B24E63">
        <w:rPr>
          <w:rFonts w:ascii="Arial" w:hAnsi="Arial" w:cs="Arial"/>
          <w:bCs/>
          <w:sz w:val="24"/>
          <w:szCs w:val="24"/>
        </w:rPr>
        <w:t>, the Urban and Priority High Schools Program (UPHS)</w:t>
      </w:r>
      <w:r w:rsidR="001028F2" w:rsidRPr="00B24E63">
        <w:rPr>
          <w:rFonts w:ascii="Arial" w:hAnsi="Arial" w:cs="Arial"/>
          <w:bCs/>
          <w:sz w:val="24"/>
          <w:szCs w:val="24"/>
        </w:rPr>
        <w:t xml:space="preserve">, and the Safe and Accepting Schools </w:t>
      </w:r>
      <w:r w:rsidR="007D5971" w:rsidRPr="00B24E63">
        <w:rPr>
          <w:rFonts w:ascii="Arial" w:hAnsi="Arial" w:cs="Arial"/>
          <w:bCs/>
          <w:sz w:val="24"/>
          <w:szCs w:val="24"/>
        </w:rPr>
        <w:t>component</w:t>
      </w:r>
      <w:r w:rsidR="001028F2" w:rsidRPr="00B24E63">
        <w:rPr>
          <w:rFonts w:ascii="Arial" w:hAnsi="Arial" w:cs="Arial"/>
          <w:bCs/>
          <w:sz w:val="24"/>
          <w:szCs w:val="24"/>
        </w:rPr>
        <w:t xml:space="preserve">. </w:t>
      </w:r>
      <w:r w:rsidR="008326C9" w:rsidRPr="00B24E63">
        <w:rPr>
          <w:rFonts w:ascii="Arial" w:hAnsi="Arial" w:cs="Arial"/>
          <w:bCs/>
          <w:sz w:val="24"/>
          <w:szCs w:val="24"/>
        </w:rPr>
        <w:t xml:space="preserve">A closer look </w:t>
      </w:r>
      <w:r w:rsidR="00C20ED3" w:rsidRPr="00B24E63">
        <w:rPr>
          <w:rFonts w:ascii="Arial" w:hAnsi="Arial" w:cs="Arial"/>
          <w:bCs/>
          <w:sz w:val="24"/>
          <w:szCs w:val="24"/>
        </w:rPr>
        <w:t>at</w:t>
      </w:r>
      <w:r w:rsidR="00B923BD" w:rsidRPr="00B24E63">
        <w:rPr>
          <w:rFonts w:ascii="Arial" w:hAnsi="Arial" w:cs="Arial"/>
          <w:bCs/>
          <w:sz w:val="24"/>
          <w:szCs w:val="24"/>
        </w:rPr>
        <w:t xml:space="preserve"> the </w:t>
      </w:r>
      <w:r w:rsidRPr="00B24E63">
        <w:rPr>
          <w:rFonts w:ascii="Arial" w:hAnsi="Arial" w:cs="Arial"/>
          <w:bCs/>
          <w:sz w:val="24"/>
          <w:szCs w:val="24"/>
        </w:rPr>
        <w:t xml:space="preserve">2025-26 </w:t>
      </w:r>
      <w:r w:rsidR="00624047" w:rsidRPr="00B24E63">
        <w:rPr>
          <w:rFonts w:ascii="Arial" w:hAnsi="Arial" w:cs="Arial"/>
          <w:bCs/>
          <w:sz w:val="24"/>
          <w:szCs w:val="24"/>
        </w:rPr>
        <w:t>e</w:t>
      </w:r>
      <w:r w:rsidRPr="00B24E63">
        <w:rPr>
          <w:rFonts w:ascii="Arial" w:hAnsi="Arial" w:cs="Arial"/>
          <w:bCs/>
          <w:sz w:val="24"/>
          <w:szCs w:val="24"/>
        </w:rPr>
        <w:t xml:space="preserve">ducation </w:t>
      </w:r>
      <w:r w:rsidR="00624047" w:rsidRPr="00B24E63">
        <w:rPr>
          <w:rFonts w:ascii="Arial" w:hAnsi="Arial" w:cs="Arial"/>
          <w:bCs/>
          <w:sz w:val="24"/>
          <w:szCs w:val="24"/>
        </w:rPr>
        <w:t>f</w:t>
      </w:r>
      <w:r w:rsidRPr="00B24E63">
        <w:rPr>
          <w:rFonts w:ascii="Arial" w:hAnsi="Arial" w:cs="Arial"/>
          <w:bCs/>
          <w:sz w:val="24"/>
          <w:szCs w:val="24"/>
        </w:rPr>
        <w:t xml:space="preserve">unding </w:t>
      </w:r>
      <w:r w:rsidR="00624047" w:rsidRPr="00B24E63">
        <w:rPr>
          <w:rFonts w:ascii="Arial" w:hAnsi="Arial" w:cs="Arial"/>
          <w:bCs/>
          <w:sz w:val="24"/>
          <w:szCs w:val="24"/>
        </w:rPr>
        <w:t>e</w:t>
      </w:r>
      <w:r w:rsidRPr="00B24E63">
        <w:rPr>
          <w:rFonts w:ascii="Arial" w:hAnsi="Arial" w:cs="Arial"/>
          <w:bCs/>
          <w:sz w:val="24"/>
          <w:szCs w:val="24"/>
        </w:rPr>
        <w:t>ngagement</w:t>
      </w:r>
      <w:r w:rsidRPr="00B24E63">
        <w:rPr>
          <w:rFonts w:ascii="Arial" w:hAnsi="Arial" w:cs="Arial"/>
          <w:bCs/>
          <w:i/>
          <w:iCs/>
          <w:sz w:val="24"/>
          <w:szCs w:val="24"/>
        </w:rPr>
        <w:t xml:space="preserve"> </w:t>
      </w:r>
      <w:r w:rsidR="00B923BD" w:rsidRPr="00B24E63">
        <w:rPr>
          <w:rFonts w:ascii="Arial" w:hAnsi="Arial" w:cs="Arial"/>
          <w:bCs/>
          <w:sz w:val="24"/>
          <w:szCs w:val="24"/>
        </w:rPr>
        <w:t>consultation guide reveals a common thread</w:t>
      </w:r>
      <w:r w:rsidR="004D19E1" w:rsidRPr="00B24E63">
        <w:rPr>
          <w:rFonts w:ascii="Arial" w:hAnsi="Arial" w:cs="Arial"/>
          <w:bCs/>
          <w:sz w:val="24"/>
          <w:szCs w:val="24"/>
        </w:rPr>
        <w:t>: the</w:t>
      </w:r>
      <w:r w:rsidR="00B923BD" w:rsidRPr="00B24E63">
        <w:rPr>
          <w:rFonts w:ascii="Arial" w:hAnsi="Arial" w:cs="Arial"/>
          <w:bCs/>
          <w:sz w:val="24"/>
          <w:szCs w:val="24"/>
        </w:rPr>
        <w:t xml:space="preserve"> </w:t>
      </w:r>
      <w:r w:rsidR="003F632A" w:rsidRPr="00B24E63">
        <w:rPr>
          <w:rFonts w:ascii="Arial" w:hAnsi="Arial" w:cs="Arial"/>
          <w:bCs/>
          <w:sz w:val="24"/>
          <w:szCs w:val="24"/>
        </w:rPr>
        <w:t>Ministry</w:t>
      </w:r>
      <w:r w:rsidR="00347944" w:rsidRPr="00B24E63">
        <w:rPr>
          <w:rFonts w:ascii="Arial" w:hAnsi="Arial" w:cs="Arial"/>
          <w:bCs/>
          <w:sz w:val="24"/>
          <w:szCs w:val="24"/>
        </w:rPr>
        <w:t xml:space="preserve"> </w:t>
      </w:r>
      <w:r w:rsidR="00B923BD" w:rsidRPr="00B24E63">
        <w:rPr>
          <w:rFonts w:ascii="Arial" w:hAnsi="Arial" w:cs="Arial"/>
          <w:bCs/>
          <w:sz w:val="24"/>
          <w:szCs w:val="24"/>
        </w:rPr>
        <w:t xml:space="preserve">is not interested in </w:t>
      </w:r>
      <w:r w:rsidR="006B49F5" w:rsidRPr="00B24E63">
        <w:rPr>
          <w:rFonts w:ascii="Arial" w:hAnsi="Arial" w:cs="Arial"/>
          <w:bCs/>
          <w:sz w:val="24"/>
          <w:szCs w:val="24"/>
        </w:rPr>
        <w:t xml:space="preserve">the impact of </w:t>
      </w:r>
      <w:r w:rsidR="008C129C" w:rsidRPr="00B24E63">
        <w:rPr>
          <w:rFonts w:ascii="Arial" w:hAnsi="Arial" w:cs="Arial"/>
          <w:bCs/>
          <w:sz w:val="24"/>
          <w:szCs w:val="24"/>
        </w:rPr>
        <w:t>ongoing</w:t>
      </w:r>
      <w:r w:rsidR="006B49F5" w:rsidRPr="00B24E63">
        <w:rPr>
          <w:rFonts w:ascii="Arial" w:hAnsi="Arial" w:cs="Arial"/>
          <w:bCs/>
          <w:sz w:val="24"/>
          <w:szCs w:val="24"/>
        </w:rPr>
        <w:t xml:space="preserve"> funding cuts</w:t>
      </w:r>
      <w:r w:rsidR="00D1605A" w:rsidRPr="00B24E63">
        <w:rPr>
          <w:rFonts w:ascii="Arial" w:hAnsi="Arial" w:cs="Arial"/>
          <w:bCs/>
          <w:sz w:val="24"/>
          <w:szCs w:val="24"/>
        </w:rPr>
        <w:t>,</w:t>
      </w:r>
      <w:r w:rsidR="00F444FF" w:rsidRPr="00B24E63">
        <w:rPr>
          <w:rFonts w:ascii="Arial" w:hAnsi="Arial" w:cs="Arial"/>
          <w:bCs/>
          <w:sz w:val="24"/>
          <w:szCs w:val="24"/>
        </w:rPr>
        <w:t xml:space="preserve"> or where </w:t>
      </w:r>
      <w:r w:rsidR="00126A95" w:rsidRPr="00B24E63">
        <w:rPr>
          <w:rFonts w:ascii="Arial" w:hAnsi="Arial" w:cs="Arial"/>
          <w:bCs/>
          <w:sz w:val="24"/>
          <w:szCs w:val="24"/>
        </w:rPr>
        <w:t>investments are needed most</w:t>
      </w:r>
      <w:r w:rsidR="004C1140" w:rsidRPr="00B24E63">
        <w:rPr>
          <w:rFonts w:ascii="Arial" w:hAnsi="Arial" w:cs="Arial"/>
          <w:bCs/>
          <w:sz w:val="24"/>
          <w:szCs w:val="24"/>
        </w:rPr>
        <w:t xml:space="preserve">. This year’s guide makes it clear that under the current government, the </w:t>
      </w:r>
      <w:r w:rsidR="003F632A" w:rsidRPr="00B24E63">
        <w:rPr>
          <w:rFonts w:ascii="Arial" w:hAnsi="Arial" w:cs="Arial"/>
          <w:bCs/>
          <w:sz w:val="24"/>
          <w:szCs w:val="24"/>
        </w:rPr>
        <w:t>Ministry</w:t>
      </w:r>
      <w:r w:rsidR="00745A97" w:rsidRPr="00B24E63">
        <w:rPr>
          <w:rFonts w:ascii="Arial" w:hAnsi="Arial" w:cs="Arial"/>
          <w:bCs/>
          <w:sz w:val="24"/>
          <w:szCs w:val="24"/>
        </w:rPr>
        <w:t xml:space="preserve"> </w:t>
      </w:r>
      <w:r w:rsidR="00126A95" w:rsidRPr="00B24E63">
        <w:rPr>
          <w:rFonts w:ascii="Arial" w:hAnsi="Arial" w:cs="Arial"/>
          <w:bCs/>
          <w:sz w:val="24"/>
          <w:szCs w:val="24"/>
        </w:rPr>
        <w:t>continues</w:t>
      </w:r>
      <w:r w:rsidR="004C1140" w:rsidRPr="00B24E63">
        <w:rPr>
          <w:rFonts w:ascii="Arial" w:hAnsi="Arial" w:cs="Arial"/>
          <w:bCs/>
          <w:sz w:val="24"/>
          <w:szCs w:val="24"/>
        </w:rPr>
        <w:t xml:space="preserve"> its misguided search for so-called </w:t>
      </w:r>
      <w:r w:rsidR="00745A97" w:rsidRPr="00B24E63">
        <w:rPr>
          <w:rFonts w:ascii="Arial" w:hAnsi="Arial" w:cs="Arial"/>
          <w:bCs/>
          <w:sz w:val="24"/>
          <w:szCs w:val="24"/>
        </w:rPr>
        <w:t>“</w:t>
      </w:r>
      <w:r w:rsidR="004C1140" w:rsidRPr="00B24E63">
        <w:rPr>
          <w:rFonts w:ascii="Arial" w:hAnsi="Arial" w:cs="Arial"/>
          <w:bCs/>
          <w:sz w:val="24"/>
          <w:szCs w:val="24"/>
        </w:rPr>
        <w:t>efficiencies</w:t>
      </w:r>
      <w:r w:rsidR="00745A97" w:rsidRPr="00B24E63">
        <w:rPr>
          <w:rFonts w:ascii="Arial" w:hAnsi="Arial" w:cs="Arial"/>
          <w:bCs/>
          <w:sz w:val="24"/>
          <w:szCs w:val="24"/>
        </w:rPr>
        <w:t>”</w:t>
      </w:r>
      <w:r w:rsidR="004C1140" w:rsidRPr="00B24E63">
        <w:rPr>
          <w:rFonts w:ascii="Arial" w:hAnsi="Arial" w:cs="Arial"/>
          <w:bCs/>
          <w:sz w:val="24"/>
          <w:szCs w:val="24"/>
        </w:rPr>
        <w:t xml:space="preserve"> </w:t>
      </w:r>
      <w:r w:rsidR="002A6FDD" w:rsidRPr="00B24E63">
        <w:rPr>
          <w:rFonts w:ascii="Arial" w:hAnsi="Arial" w:cs="Arial"/>
          <w:bCs/>
          <w:sz w:val="24"/>
          <w:szCs w:val="24"/>
        </w:rPr>
        <w:t xml:space="preserve">and </w:t>
      </w:r>
      <w:r w:rsidR="008E0FFF" w:rsidRPr="00B24E63">
        <w:rPr>
          <w:rFonts w:ascii="Arial" w:hAnsi="Arial" w:cs="Arial"/>
          <w:bCs/>
          <w:sz w:val="24"/>
          <w:szCs w:val="24"/>
        </w:rPr>
        <w:t xml:space="preserve">the </w:t>
      </w:r>
      <w:r w:rsidR="002A6FDD" w:rsidRPr="00B24E63">
        <w:rPr>
          <w:rFonts w:ascii="Arial" w:hAnsi="Arial" w:cs="Arial"/>
          <w:bCs/>
          <w:sz w:val="24"/>
          <w:szCs w:val="24"/>
        </w:rPr>
        <w:t xml:space="preserve">further reduction of </w:t>
      </w:r>
      <w:r w:rsidR="00745A97" w:rsidRPr="00B24E63">
        <w:rPr>
          <w:rFonts w:ascii="Arial" w:hAnsi="Arial" w:cs="Arial"/>
          <w:bCs/>
          <w:sz w:val="24"/>
          <w:szCs w:val="24"/>
        </w:rPr>
        <w:t>“</w:t>
      </w:r>
      <w:r w:rsidR="002A6FDD" w:rsidRPr="00B24E63">
        <w:rPr>
          <w:rFonts w:ascii="Arial" w:hAnsi="Arial" w:cs="Arial"/>
          <w:bCs/>
          <w:sz w:val="24"/>
          <w:szCs w:val="24"/>
        </w:rPr>
        <w:t>administrative burden</w:t>
      </w:r>
      <w:r w:rsidR="00745A97" w:rsidRPr="00B24E63">
        <w:rPr>
          <w:rFonts w:ascii="Arial" w:hAnsi="Arial" w:cs="Arial"/>
          <w:bCs/>
          <w:sz w:val="24"/>
          <w:szCs w:val="24"/>
        </w:rPr>
        <w:t>.”</w:t>
      </w:r>
      <w:r w:rsidR="002A6FDD" w:rsidRPr="00B24E63">
        <w:rPr>
          <w:rFonts w:ascii="Arial" w:hAnsi="Arial" w:cs="Arial"/>
          <w:bCs/>
          <w:sz w:val="24"/>
          <w:szCs w:val="24"/>
        </w:rPr>
        <w:t xml:space="preserve"> </w:t>
      </w:r>
      <w:r w:rsidR="008E0FFF" w:rsidRPr="00B24E63">
        <w:rPr>
          <w:rFonts w:ascii="Arial" w:hAnsi="Arial" w:cs="Arial"/>
          <w:bCs/>
          <w:sz w:val="24"/>
          <w:szCs w:val="24"/>
        </w:rPr>
        <w:t>I</w:t>
      </w:r>
      <w:r w:rsidR="002A6FDD" w:rsidRPr="00B24E63">
        <w:rPr>
          <w:rFonts w:ascii="Arial" w:hAnsi="Arial" w:cs="Arial"/>
          <w:bCs/>
          <w:sz w:val="24"/>
          <w:szCs w:val="24"/>
        </w:rPr>
        <w:t xml:space="preserve">n other words, the </w:t>
      </w:r>
      <w:r w:rsidR="003F632A" w:rsidRPr="00B24E63">
        <w:rPr>
          <w:rFonts w:ascii="Arial" w:hAnsi="Arial" w:cs="Arial"/>
          <w:bCs/>
          <w:sz w:val="24"/>
          <w:szCs w:val="24"/>
        </w:rPr>
        <w:t>Ministry</w:t>
      </w:r>
      <w:r w:rsidR="00745A97" w:rsidRPr="00B24E63">
        <w:rPr>
          <w:rFonts w:ascii="Arial" w:hAnsi="Arial" w:cs="Arial"/>
          <w:bCs/>
          <w:sz w:val="24"/>
          <w:szCs w:val="24"/>
        </w:rPr>
        <w:t xml:space="preserve"> </w:t>
      </w:r>
      <w:r w:rsidR="002A6FDD" w:rsidRPr="00B24E63">
        <w:rPr>
          <w:rFonts w:ascii="Arial" w:hAnsi="Arial" w:cs="Arial"/>
          <w:bCs/>
          <w:sz w:val="24"/>
          <w:szCs w:val="24"/>
        </w:rPr>
        <w:t xml:space="preserve">continues </w:t>
      </w:r>
      <w:r w:rsidR="008E0FFF" w:rsidRPr="00B24E63">
        <w:rPr>
          <w:rFonts w:ascii="Arial" w:hAnsi="Arial" w:cs="Arial"/>
          <w:bCs/>
          <w:sz w:val="24"/>
          <w:szCs w:val="24"/>
        </w:rPr>
        <w:t xml:space="preserve">to seek </w:t>
      </w:r>
      <w:r w:rsidR="00E863DB" w:rsidRPr="00B24E63">
        <w:rPr>
          <w:rFonts w:ascii="Arial" w:hAnsi="Arial" w:cs="Arial"/>
          <w:bCs/>
          <w:sz w:val="24"/>
          <w:szCs w:val="24"/>
        </w:rPr>
        <w:t>opportunities to cut funding</w:t>
      </w:r>
      <w:r w:rsidR="00D561DA" w:rsidRPr="00B24E63">
        <w:rPr>
          <w:rFonts w:ascii="Arial" w:hAnsi="Arial" w:cs="Arial"/>
          <w:bCs/>
          <w:sz w:val="24"/>
          <w:szCs w:val="24"/>
        </w:rPr>
        <w:t xml:space="preserve"> and </w:t>
      </w:r>
      <w:r w:rsidR="00FC4A3D" w:rsidRPr="00B24E63">
        <w:rPr>
          <w:rFonts w:ascii="Arial" w:hAnsi="Arial" w:cs="Arial"/>
          <w:bCs/>
          <w:sz w:val="24"/>
          <w:szCs w:val="24"/>
        </w:rPr>
        <w:t xml:space="preserve">is willing to further </w:t>
      </w:r>
      <w:r w:rsidR="008E0FFF" w:rsidRPr="00B24E63">
        <w:rPr>
          <w:rFonts w:ascii="Arial" w:hAnsi="Arial" w:cs="Arial"/>
          <w:bCs/>
          <w:sz w:val="24"/>
          <w:szCs w:val="24"/>
        </w:rPr>
        <w:t xml:space="preserve">reduce </w:t>
      </w:r>
      <w:r w:rsidR="00D561DA" w:rsidRPr="00B24E63">
        <w:rPr>
          <w:rFonts w:ascii="Arial" w:hAnsi="Arial" w:cs="Arial"/>
          <w:bCs/>
          <w:sz w:val="24"/>
          <w:szCs w:val="24"/>
        </w:rPr>
        <w:t>accountability</w:t>
      </w:r>
      <w:r w:rsidR="008E0FFF" w:rsidRPr="00B24E63">
        <w:rPr>
          <w:rFonts w:ascii="Arial" w:hAnsi="Arial" w:cs="Arial"/>
          <w:bCs/>
          <w:sz w:val="24"/>
          <w:szCs w:val="24"/>
        </w:rPr>
        <w:t xml:space="preserve"> and transparency within</w:t>
      </w:r>
      <w:r w:rsidR="00D561DA" w:rsidRPr="00B24E63">
        <w:rPr>
          <w:rFonts w:ascii="Arial" w:hAnsi="Arial" w:cs="Arial"/>
          <w:bCs/>
          <w:sz w:val="24"/>
          <w:szCs w:val="24"/>
        </w:rPr>
        <w:t xml:space="preserve"> our public education system.</w:t>
      </w:r>
    </w:p>
    <w:p w14:paraId="46D2F12E" w14:textId="2F6B5115" w:rsidR="00C125A5" w:rsidRPr="00B24E63" w:rsidRDefault="00C125A5" w:rsidP="00B24E63">
      <w:pPr>
        <w:spacing w:after="120" w:line="240" w:lineRule="auto"/>
        <w:rPr>
          <w:rFonts w:ascii="Arial" w:hAnsi="Arial" w:cs="Arial"/>
          <w:bCs/>
          <w:sz w:val="24"/>
          <w:szCs w:val="24"/>
        </w:rPr>
      </w:pPr>
      <w:r w:rsidRPr="00B24E63">
        <w:rPr>
          <w:rFonts w:ascii="Arial" w:hAnsi="Arial" w:cs="Arial"/>
          <w:bCs/>
          <w:sz w:val="24"/>
          <w:szCs w:val="24"/>
        </w:rPr>
        <w:t>While stakeholders</w:t>
      </w:r>
      <w:r w:rsidR="004212DA" w:rsidRPr="00B24E63">
        <w:rPr>
          <w:rFonts w:ascii="Arial" w:hAnsi="Arial" w:cs="Arial"/>
          <w:bCs/>
          <w:sz w:val="24"/>
          <w:szCs w:val="24"/>
        </w:rPr>
        <w:t xml:space="preserve"> are invited</w:t>
      </w:r>
      <w:r w:rsidRPr="00B24E63">
        <w:rPr>
          <w:rFonts w:ascii="Arial" w:hAnsi="Arial" w:cs="Arial"/>
          <w:bCs/>
          <w:sz w:val="24"/>
          <w:szCs w:val="24"/>
        </w:rPr>
        <w:t xml:space="preserve"> to provide feedback on topics not included in its consultation guide, the </w:t>
      </w:r>
      <w:r w:rsidR="003F632A" w:rsidRPr="00B24E63">
        <w:rPr>
          <w:rFonts w:ascii="Arial" w:hAnsi="Arial" w:cs="Arial"/>
          <w:bCs/>
          <w:sz w:val="24"/>
          <w:szCs w:val="24"/>
        </w:rPr>
        <w:t>Ministry</w:t>
      </w:r>
      <w:r w:rsidR="00302F96" w:rsidRPr="00B24E63">
        <w:rPr>
          <w:rFonts w:ascii="Arial" w:hAnsi="Arial" w:cs="Arial"/>
          <w:bCs/>
          <w:sz w:val="24"/>
          <w:szCs w:val="24"/>
        </w:rPr>
        <w:t xml:space="preserve"> </w:t>
      </w:r>
      <w:r w:rsidRPr="00B24E63">
        <w:rPr>
          <w:rFonts w:ascii="Arial" w:hAnsi="Arial" w:cs="Arial"/>
          <w:bCs/>
          <w:sz w:val="24"/>
          <w:szCs w:val="24"/>
        </w:rPr>
        <w:t xml:space="preserve">has missed yet another opportunity to tackle the most significant </w:t>
      </w:r>
      <w:r w:rsidRPr="00B24E63">
        <w:rPr>
          <w:rFonts w:ascii="Arial" w:hAnsi="Arial" w:cs="Arial"/>
          <w:bCs/>
          <w:sz w:val="24"/>
          <w:szCs w:val="24"/>
        </w:rPr>
        <w:lastRenderedPageBreak/>
        <w:t>challenge to public education in Ontario today</w:t>
      </w:r>
      <w:r w:rsidR="00E863DB" w:rsidRPr="00B24E63">
        <w:rPr>
          <w:rFonts w:ascii="Arial" w:hAnsi="Arial" w:cs="Arial"/>
          <w:bCs/>
          <w:sz w:val="24"/>
          <w:szCs w:val="24"/>
        </w:rPr>
        <w:t>;</w:t>
      </w:r>
      <w:r w:rsidRPr="00B24E63">
        <w:rPr>
          <w:rFonts w:ascii="Arial" w:hAnsi="Arial" w:cs="Arial"/>
          <w:bCs/>
          <w:sz w:val="24"/>
          <w:szCs w:val="24"/>
        </w:rPr>
        <w:t xml:space="preserve"> namely, the ongoing underfunding of public education.</w:t>
      </w:r>
    </w:p>
    <w:p w14:paraId="6D5B002A" w14:textId="34428FFE" w:rsidR="008725B0" w:rsidRPr="00B24E63" w:rsidRDefault="007B1A9D" w:rsidP="00B24E63">
      <w:pPr>
        <w:spacing w:after="120" w:line="240" w:lineRule="auto"/>
        <w:rPr>
          <w:rFonts w:ascii="Arial" w:hAnsi="Arial" w:cs="Arial"/>
          <w:bCs/>
          <w:sz w:val="24"/>
          <w:szCs w:val="24"/>
        </w:rPr>
      </w:pPr>
      <w:r w:rsidRPr="00B24E63">
        <w:rPr>
          <w:rFonts w:ascii="Arial" w:hAnsi="Arial" w:cs="Arial"/>
          <w:bCs/>
          <w:sz w:val="24"/>
          <w:szCs w:val="24"/>
        </w:rPr>
        <w:t>In this submission, ETFO address</w:t>
      </w:r>
      <w:r w:rsidR="00A84FC4" w:rsidRPr="00B24E63">
        <w:rPr>
          <w:rFonts w:ascii="Arial" w:hAnsi="Arial" w:cs="Arial"/>
          <w:bCs/>
          <w:sz w:val="24"/>
          <w:szCs w:val="24"/>
        </w:rPr>
        <w:t>es</w:t>
      </w:r>
      <w:r w:rsidR="009A5C0A" w:rsidRPr="00B24E63">
        <w:rPr>
          <w:rFonts w:ascii="Arial" w:hAnsi="Arial" w:cs="Arial"/>
          <w:bCs/>
          <w:sz w:val="24"/>
          <w:szCs w:val="24"/>
        </w:rPr>
        <w:t xml:space="preserve"> </w:t>
      </w:r>
      <w:r w:rsidR="00D561DA" w:rsidRPr="00B24E63">
        <w:rPr>
          <w:rFonts w:ascii="Arial" w:hAnsi="Arial" w:cs="Arial"/>
          <w:bCs/>
          <w:sz w:val="24"/>
          <w:szCs w:val="24"/>
        </w:rPr>
        <w:t>some of the relevant</w:t>
      </w:r>
      <w:r w:rsidRPr="00B24E63">
        <w:rPr>
          <w:rFonts w:ascii="Arial" w:hAnsi="Arial" w:cs="Arial"/>
          <w:bCs/>
          <w:sz w:val="24"/>
          <w:szCs w:val="24"/>
        </w:rPr>
        <w:t xml:space="preserve"> themes included in the </w:t>
      </w:r>
      <w:r w:rsidR="003F632A" w:rsidRPr="00B24E63">
        <w:rPr>
          <w:rFonts w:ascii="Arial" w:hAnsi="Arial" w:cs="Arial"/>
          <w:bCs/>
          <w:sz w:val="24"/>
          <w:szCs w:val="24"/>
        </w:rPr>
        <w:t>Ministry</w:t>
      </w:r>
      <w:r w:rsidR="00960CFB" w:rsidRPr="00B24E63">
        <w:rPr>
          <w:rFonts w:ascii="Arial" w:hAnsi="Arial" w:cs="Arial"/>
          <w:bCs/>
          <w:sz w:val="24"/>
          <w:szCs w:val="24"/>
        </w:rPr>
        <w:t xml:space="preserve">’s </w:t>
      </w:r>
      <w:r w:rsidR="006F11FD" w:rsidRPr="00B24E63">
        <w:rPr>
          <w:rFonts w:ascii="Arial" w:hAnsi="Arial" w:cs="Arial"/>
          <w:bCs/>
          <w:sz w:val="24"/>
          <w:szCs w:val="24"/>
        </w:rPr>
        <w:t xml:space="preserve">consultation </w:t>
      </w:r>
      <w:r w:rsidR="00C125A5" w:rsidRPr="00B24E63">
        <w:rPr>
          <w:rFonts w:ascii="Arial" w:hAnsi="Arial" w:cs="Arial"/>
          <w:bCs/>
          <w:sz w:val="24"/>
          <w:szCs w:val="24"/>
        </w:rPr>
        <w:t>guide</w:t>
      </w:r>
      <w:r w:rsidR="006F11FD" w:rsidRPr="00B24E63">
        <w:rPr>
          <w:rFonts w:ascii="Arial" w:hAnsi="Arial" w:cs="Arial"/>
          <w:bCs/>
          <w:sz w:val="24"/>
          <w:szCs w:val="24"/>
        </w:rPr>
        <w:t xml:space="preserve">. ETFO also </w:t>
      </w:r>
      <w:r w:rsidR="00242CFB" w:rsidRPr="00B24E63">
        <w:rPr>
          <w:rFonts w:ascii="Arial" w:hAnsi="Arial" w:cs="Arial"/>
          <w:bCs/>
          <w:sz w:val="24"/>
          <w:szCs w:val="24"/>
        </w:rPr>
        <w:t>put</w:t>
      </w:r>
      <w:r w:rsidR="00A84FC4" w:rsidRPr="00B24E63">
        <w:rPr>
          <w:rFonts w:ascii="Arial" w:hAnsi="Arial" w:cs="Arial"/>
          <w:bCs/>
          <w:sz w:val="24"/>
          <w:szCs w:val="24"/>
        </w:rPr>
        <w:t>s</w:t>
      </w:r>
      <w:r w:rsidR="00242CFB" w:rsidRPr="00B24E63">
        <w:rPr>
          <w:rFonts w:ascii="Arial" w:hAnsi="Arial" w:cs="Arial"/>
          <w:bCs/>
          <w:sz w:val="24"/>
          <w:szCs w:val="24"/>
        </w:rPr>
        <w:t xml:space="preserve"> forward recommendations that address</w:t>
      </w:r>
      <w:r w:rsidR="006F11FD" w:rsidRPr="00B24E63">
        <w:rPr>
          <w:rFonts w:ascii="Arial" w:hAnsi="Arial" w:cs="Arial"/>
          <w:bCs/>
          <w:sz w:val="24"/>
          <w:szCs w:val="24"/>
        </w:rPr>
        <w:t xml:space="preserve"> </w:t>
      </w:r>
      <w:r w:rsidR="00242CFB" w:rsidRPr="00B24E63">
        <w:rPr>
          <w:rFonts w:ascii="Arial" w:hAnsi="Arial" w:cs="Arial"/>
          <w:bCs/>
          <w:sz w:val="24"/>
          <w:szCs w:val="24"/>
        </w:rPr>
        <w:t>other important aspects of Ontario’s</w:t>
      </w:r>
      <w:r w:rsidR="006F11FD" w:rsidRPr="00B24E63">
        <w:rPr>
          <w:rFonts w:ascii="Arial" w:hAnsi="Arial" w:cs="Arial"/>
          <w:bCs/>
          <w:sz w:val="24"/>
          <w:szCs w:val="24"/>
        </w:rPr>
        <w:t xml:space="preserve"> public education</w:t>
      </w:r>
      <w:r w:rsidR="00242CFB" w:rsidRPr="00B24E63">
        <w:rPr>
          <w:rFonts w:ascii="Arial" w:hAnsi="Arial" w:cs="Arial"/>
          <w:bCs/>
          <w:sz w:val="24"/>
          <w:szCs w:val="24"/>
        </w:rPr>
        <w:t xml:space="preserve"> system</w:t>
      </w:r>
      <w:r w:rsidR="003321AD" w:rsidRPr="00B24E63">
        <w:rPr>
          <w:rFonts w:ascii="Arial" w:hAnsi="Arial" w:cs="Arial"/>
          <w:bCs/>
          <w:sz w:val="24"/>
          <w:szCs w:val="24"/>
        </w:rPr>
        <w:t>.</w:t>
      </w:r>
      <w:r w:rsidR="00242CFB" w:rsidRPr="00B24E63">
        <w:rPr>
          <w:rFonts w:ascii="Arial" w:hAnsi="Arial" w:cs="Arial"/>
          <w:bCs/>
          <w:sz w:val="24"/>
          <w:szCs w:val="24"/>
        </w:rPr>
        <w:t xml:space="preserve"> It is ETFO’s hope that the </w:t>
      </w:r>
      <w:r w:rsidR="00E65C93" w:rsidRPr="00B24E63">
        <w:rPr>
          <w:rFonts w:ascii="Arial" w:hAnsi="Arial" w:cs="Arial"/>
          <w:bCs/>
          <w:sz w:val="24"/>
          <w:szCs w:val="24"/>
        </w:rPr>
        <w:t>government</w:t>
      </w:r>
      <w:r w:rsidR="00242CFB" w:rsidRPr="00B24E63">
        <w:rPr>
          <w:rFonts w:ascii="Arial" w:hAnsi="Arial" w:cs="Arial"/>
          <w:bCs/>
          <w:sz w:val="24"/>
          <w:szCs w:val="24"/>
        </w:rPr>
        <w:t xml:space="preserve"> </w:t>
      </w:r>
      <w:r w:rsidR="00E65C93" w:rsidRPr="00B24E63">
        <w:rPr>
          <w:rFonts w:ascii="Arial" w:hAnsi="Arial" w:cs="Arial"/>
          <w:bCs/>
          <w:sz w:val="24"/>
          <w:szCs w:val="24"/>
        </w:rPr>
        <w:t xml:space="preserve">seriously </w:t>
      </w:r>
      <w:r w:rsidR="00242CFB" w:rsidRPr="00B24E63">
        <w:rPr>
          <w:rFonts w:ascii="Arial" w:hAnsi="Arial" w:cs="Arial"/>
          <w:bCs/>
          <w:sz w:val="24"/>
          <w:szCs w:val="24"/>
        </w:rPr>
        <w:t>consider</w:t>
      </w:r>
      <w:r w:rsidR="008D68CC" w:rsidRPr="00B24E63">
        <w:rPr>
          <w:rFonts w:ascii="Arial" w:hAnsi="Arial" w:cs="Arial"/>
          <w:bCs/>
          <w:sz w:val="24"/>
          <w:szCs w:val="24"/>
        </w:rPr>
        <w:t>s</w:t>
      </w:r>
      <w:r w:rsidR="00242CFB" w:rsidRPr="00B24E63">
        <w:rPr>
          <w:rFonts w:ascii="Arial" w:hAnsi="Arial" w:cs="Arial"/>
          <w:bCs/>
          <w:sz w:val="24"/>
          <w:szCs w:val="24"/>
        </w:rPr>
        <w:t xml:space="preserve"> th</w:t>
      </w:r>
      <w:r w:rsidR="00841CD2" w:rsidRPr="00B24E63">
        <w:rPr>
          <w:rFonts w:ascii="Arial" w:hAnsi="Arial" w:cs="Arial"/>
          <w:bCs/>
          <w:sz w:val="24"/>
          <w:szCs w:val="24"/>
        </w:rPr>
        <w:t>ese recommendations and</w:t>
      </w:r>
      <w:r w:rsidR="002B48C5" w:rsidRPr="00B24E63">
        <w:rPr>
          <w:rFonts w:ascii="Arial" w:hAnsi="Arial" w:cs="Arial"/>
          <w:bCs/>
          <w:sz w:val="24"/>
          <w:szCs w:val="24"/>
        </w:rPr>
        <w:t xml:space="preserve"> begin</w:t>
      </w:r>
      <w:r w:rsidR="00841CD2" w:rsidRPr="00B24E63">
        <w:rPr>
          <w:rFonts w:ascii="Arial" w:hAnsi="Arial" w:cs="Arial"/>
          <w:bCs/>
          <w:sz w:val="24"/>
          <w:szCs w:val="24"/>
        </w:rPr>
        <w:t>s</w:t>
      </w:r>
      <w:r w:rsidR="002B48C5" w:rsidRPr="00B24E63">
        <w:rPr>
          <w:rFonts w:ascii="Arial" w:hAnsi="Arial" w:cs="Arial"/>
          <w:bCs/>
          <w:sz w:val="24"/>
          <w:szCs w:val="24"/>
        </w:rPr>
        <w:t xml:space="preserve"> to allocate the necessary</w:t>
      </w:r>
      <w:r w:rsidR="00E65C93" w:rsidRPr="00B24E63">
        <w:rPr>
          <w:rFonts w:ascii="Arial" w:hAnsi="Arial" w:cs="Arial"/>
          <w:bCs/>
          <w:sz w:val="24"/>
          <w:szCs w:val="24"/>
        </w:rPr>
        <w:t xml:space="preserve"> resources</w:t>
      </w:r>
      <w:r w:rsidR="002B48C5" w:rsidRPr="00B24E63">
        <w:rPr>
          <w:rFonts w:ascii="Arial" w:hAnsi="Arial" w:cs="Arial"/>
          <w:bCs/>
          <w:sz w:val="24"/>
          <w:szCs w:val="24"/>
        </w:rPr>
        <w:t xml:space="preserve"> to undo the damage caused by years of funding cuts. Ontario students deserve a high-quality, equitable, inclusive public education system. Investment in this </w:t>
      </w:r>
      <w:r w:rsidR="00841CD2" w:rsidRPr="00B24E63">
        <w:rPr>
          <w:rFonts w:ascii="Arial" w:hAnsi="Arial" w:cs="Arial"/>
          <w:bCs/>
          <w:sz w:val="24"/>
          <w:szCs w:val="24"/>
        </w:rPr>
        <w:t xml:space="preserve">world-class </w:t>
      </w:r>
      <w:r w:rsidR="002B48C5" w:rsidRPr="00B24E63">
        <w:rPr>
          <w:rFonts w:ascii="Arial" w:hAnsi="Arial" w:cs="Arial"/>
          <w:bCs/>
          <w:sz w:val="24"/>
          <w:szCs w:val="24"/>
        </w:rPr>
        <w:t xml:space="preserve">system </w:t>
      </w:r>
      <w:r w:rsidR="00841CD2" w:rsidRPr="00B24E63">
        <w:rPr>
          <w:rFonts w:ascii="Arial" w:hAnsi="Arial" w:cs="Arial"/>
          <w:bCs/>
          <w:sz w:val="24"/>
          <w:szCs w:val="24"/>
        </w:rPr>
        <w:t xml:space="preserve">is the </w:t>
      </w:r>
      <w:r w:rsidR="002B48C5" w:rsidRPr="00B24E63">
        <w:rPr>
          <w:rFonts w:ascii="Arial" w:hAnsi="Arial" w:cs="Arial"/>
          <w:bCs/>
          <w:sz w:val="24"/>
          <w:szCs w:val="24"/>
        </w:rPr>
        <w:t xml:space="preserve">key </w:t>
      </w:r>
      <w:r w:rsidR="00D04029" w:rsidRPr="00B24E63">
        <w:rPr>
          <w:rFonts w:ascii="Arial" w:hAnsi="Arial" w:cs="Arial"/>
          <w:bCs/>
          <w:sz w:val="24"/>
          <w:szCs w:val="24"/>
        </w:rPr>
        <w:t>to the province’s</w:t>
      </w:r>
      <w:r w:rsidR="002B48C5" w:rsidRPr="00B24E63">
        <w:rPr>
          <w:rFonts w:ascii="Arial" w:hAnsi="Arial" w:cs="Arial"/>
          <w:bCs/>
          <w:sz w:val="24"/>
          <w:szCs w:val="24"/>
        </w:rPr>
        <w:t xml:space="preserve"> </w:t>
      </w:r>
      <w:r w:rsidR="00841CD2" w:rsidRPr="00B24E63">
        <w:rPr>
          <w:rFonts w:ascii="Arial" w:hAnsi="Arial" w:cs="Arial"/>
          <w:bCs/>
          <w:sz w:val="24"/>
          <w:szCs w:val="24"/>
        </w:rPr>
        <w:t xml:space="preserve">social and </w:t>
      </w:r>
      <w:r w:rsidR="002B48C5" w:rsidRPr="00B24E63">
        <w:rPr>
          <w:rFonts w:ascii="Arial" w:hAnsi="Arial" w:cs="Arial"/>
          <w:bCs/>
          <w:sz w:val="24"/>
          <w:szCs w:val="24"/>
        </w:rPr>
        <w:t xml:space="preserve">economic </w:t>
      </w:r>
      <w:r w:rsidR="003321AD" w:rsidRPr="00B24E63">
        <w:rPr>
          <w:rFonts w:ascii="Arial" w:hAnsi="Arial" w:cs="Arial"/>
          <w:bCs/>
          <w:sz w:val="24"/>
          <w:szCs w:val="24"/>
        </w:rPr>
        <w:t>success</w:t>
      </w:r>
      <w:r w:rsidR="00AC0CCD" w:rsidRPr="00B24E63">
        <w:rPr>
          <w:rFonts w:ascii="Arial" w:hAnsi="Arial" w:cs="Arial"/>
          <w:bCs/>
          <w:sz w:val="24"/>
          <w:szCs w:val="24"/>
        </w:rPr>
        <w:t>.</w:t>
      </w:r>
    </w:p>
    <w:p w14:paraId="5B564FB7" w14:textId="77777777" w:rsidR="000A6FF0" w:rsidRPr="00B24E63" w:rsidRDefault="000A6FF0" w:rsidP="00B24E63">
      <w:pPr>
        <w:pStyle w:val="Heading1"/>
        <w:spacing w:after="120"/>
        <w:rPr>
          <w:rFonts w:ascii="Arial" w:hAnsi="Arial" w:cs="Arial"/>
          <w:b w:val="0"/>
          <w:color w:val="auto"/>
          <w:sz w:val="24"/>
          <w:szCs w:val="24"/>
        </w:rPr>
      </w:pPr>
      <w:bookmarkStart w:id="13" w:name="_Toc181967912"/>
      <w:r w:rsidRPr="00B24E63">
        <w:rPr>
          <w:rFonts w:ascii="Arial" w:hAnsi="Arial" w:cs="Arial"/>
          <w:b w:val="0"/>
          <w:color w:val="auto"/>
          <w:sz w:val="24"/>
          <w:szCs w:val="24"/>
        </w:rPr>
        <w:t>Core Education Funding Model Reform</w:t>
      </w:r>
      <w:bookmarkEnd w:id="13"/>
    </w:p>
    <w:p w14:paraId="193D0935" w14:textId="14D6A08F" w:rsidR="000A6FF0" w:rsidRPr="00B24E63" w:rsidRDefault="000A6FF0" w:rsidP="00B24E63">
      <w:pPr>
        <w:spacing w:after="120" w:line="240" w:lineRule="auto"/>
        <w:rPr>
          <w:rFonts w:ascii="Arial" w:hAnsi="Arial" w:cs="Arial"/>
          <w:bCs/>
          <w:sz w:val="24"/>
          <w:szCs w:val="24"/>
        </w:rPr>
      </w:pPr>
      <w:r w:rsidRPr="00B24E63">
        <w:rPr>
          <w:rFonts w:ascii="Arial" w:hAnsi="Arial" w:cs="Arial"/>
          <w:bCs/>
          <w:sz w:val="24"/>
          <w:szCs w:val="24"/>
        </w:rPr>
        <w:t>On April 26, 2024, the government released education funding details for 2024-25. The</w:t>
      </w:r>
      <w:r w:rsidR="00A43838" w:rsidRPr="00B24E63">
        <w:rPr>
          <w:rFonts w:ascii="Arial" w:hAnsi="Arial" w:cs="Arial"/>
          <w:bCs/>
          <w:sz w:val="24"/>
          <w:szCs w:val="24"/>
        </w:rPr>
        <w:t xml:space="preserve">se included </w:t>
      </w:r>
      <w:r w:rsidR="001276BD" w:rsidRPr="00B24E63">
        <w:rPr>
          <w:rFonts w:ascii="Arial" w:hAnsi="Arial" w:cs="Arial"/>
          <w:bCs/>
          <w:sz w:val="24"/>
          <w:szCs w:val="24"/>
        </w:rPr>
        <w:t xml:space="preserve">the announcement of </w:t>
      </w:r>
      <w:r w:rsidRPr="00B24E63">
        <w:rPr>
          <w:rFonts w:ascii="Arial" w:hAnsi="Arial" w:cs="Arial"/>
          <w:bCs/>
          <w:sz w:val="24"/>
          <w:szCs w:val="24"/>
        </w:rPr>
        <w:t>significant restructuring of existing education funding</w:t>
      </w:r>
      <w:r w:rsidR="00E31735" w:rsidRPr="00B24E63">
        <w:rPr>
          <w:rFonts w:ascii="Arial" w:hAnsi="Arial" w:cs="Arial"/>
          <w:bCs/>
          <w:sz w:val="24"/>
          <w:szCs w:val="24"/>
        </w:rPr>
        <w:t>,</w:t>
      </w:r>
      <w:r w:rsidRPr="00B24E63">
        <w:rPr>
          <w:rFonts w:ascii="Arial" w:hAnsi="Arial" w:cs="Arial"/>
          <w:bCs/>
          <w:sz w:val="24"/>
          <w:szCs w:val="24"/>
        </w:rPr>
        <w:t xml:space="preserve"> with the introduction of </w:t>
      </w:r>
      <w:r w:rsidR="000554B7" w:rsidRPr="00B24E63">
        <w:rPr>
          <w:rFonts w:ascii="Arial" w:hAnsi="Arial" w:cs="Arial"/>
          <w:bCs/>
          <w:sz w:val="24"/>
          <w:szCs w:val="24"/>
        </w:rPr>
        <w:t>C</w:t>
      </w:r>
      <w:r w:rsidR="00446D95" w:rsidRPr="00B24E63">
        <w:rPr>
          <w:rFonts w:ascii="Arial" w:hAnsi="Arial" w:cs="Arial"/>
          <w:bCs/>
          <w:sz w:val="24"/>
          <w:szCs w:val="24"/>
        </w:rPr>
        <w:t xml:space="preserve">ore </w:t>
      </w:r>
      <w:r w:rsidR="000554B7" w:rsidRPr="00B24E63">
        <w:rPr>
          <w:rFonts w:ascii="Arial" w:hAnsi="Arial" w:cs="Arial"/>
          <w:bCs/>
          <w:sz w:val="24"/>
          <w:szCs w:val="24"/>
        </w:rPr>
        <w:t>E</w:t>
      </w:r>
      <w:r w:rsidR="00446D95" w:rsidRPr="00B24E63">
        <w:rPr>
          <w:rFonts w:ascii="Arial" w:hAnsi="Arial" w:cs="Arial"/>
          <w:bCs/>
          <w:sz w:val="24"/>
          <w:szCs w:val="24"/>
        </w:rPr>
        <w:t xml:space="preserve">ducation </w:t>
      </w:r>
      <w:r w:rsidR="004818A0" w:rsidRPr="00B24E63">
        <w:rPr>
          <w:rFonts w:ascii="Arial" w:hAnsi="Arial" w:cs="Arial"/>
          <w:bCs/>
          <w:sz w:val="24"/>
          <w:szCs w:val="24"/>
        </w:rPr>
        <w:t>f</w:t>
      </w:r>
      <w:r w:rsidR="00446D95" w:rsidRPr="00B24E63">
        <w:rPr>
          <w:rFonts w:ascii="Arial" w:hAnsi="Arial" w:cs="Arial"/>
          <w:bCs/>
          <w:sz w:val="24"/>
          <w:szCs w:val="24"/>
        </w:rPr>
        <w:t xml:space="preserve">unding </w:t>
      </w:r>
      <w:r w:rsidRPr="00B24E63">
        <w:rPr>
          <w:rFonts w:ascii="Arial" w:hAnsi="Arial" w:cs="Arial"/>
          <w:bCs/>
          <w:sz w:val="24"/>
          <w:szCs w:val="24"/>
        </w:rPr>
        <w:t>to replace the former Grants for Student Needs (GSN)</w:t>
      </w:r>
      <w:r w:rsidR="00E31735" w:rsidRPr="00B24E63">
        <w:rPr>
          <w:rFonts w:ascii="Arial" w:hAnsi="Arial" w:cs="Arial"/>
          <w:bCs/>
          <w:sz w:val="24"/>
          <w:szCs w:val="24"/>
        </w:rPr>
        <w:t>,</w:t>
      </w:r>
      <w:r w:rsidRPr="00B24E63">
        <w:rPr>
          <w:rFonts w:ascii="Arial" w:hAnsi="Arial" w:cs="Arial"/>
          <w:bCs/>
          <w:sz w:val="24"/>
          <w:szCs w:val="24"/>
        </w:rPr>
        <w:t xml:space="preserve"> and Responsive Education Programs (REP) </w:t>
      </w:r>
      <w:r w:rsidR="005255E9" w:rsidRPr="00B24E63">
        <w:rPr>
          <w:rFonts w:ascii="Arial" w:hAnsi="Arial" w:cs="Arial"/>
          <w:bCs/>
          <w:sz w:val="24"/>
          <w:szCs w:val="24"/>
        </w:rPr>
        <w:t xml:space="preserve">funding </w:t>
      </w:r>
      <w:r w:rsidRPr="00B24E63">
        <w:rPr>
          <w:rFonts w:ascii="Arial" w:hAnsi="Arial" w:cs="Arial"/>
          <w:bCs/>
          <w:sz w:val="24"/>
          <w:szCs w:val="24"/>
        </w:rPr>
        <w:t>to replace the former Priorities and Partnership Funding (PPF).</w:t>
      </w:r>
    </w:p>
    <w:p w14:paraId="5EE669AD" w14:textId="3C51FABF" w:rsidR="00A65A6C" w:rsidRPr="00B24E63" w:rsidRDefault="000A6FF0" w:rsidP="00B24E63">
      <w:pPr>
        <w:spacing w:after="120" w:line="240" w:lineRule="auto"/>
        <w:rPr>
          <w:rFonts w:ascii="Arial" w:hAnsi="Arial" w:cs="Arial"/>
          <w:bCs/>
          <w:sz w:val="24"/>
          <w:szCs w:val="24"/>
        </w:rPr>
      </w:pPr>
      <w:r w:rsidRPr="00B24E63">
        <w:rPr>
          <w:rFonts w:ascii="Arial" w:hAnsi="Arial" w:cs="Arial"/>
          <w:bCs/>
          <w:sz w:val="24"/>
          <w:szCs w:val="24"/>
        </w:rPr>
        <w:t xml:space="preserve">Total Core Education </w:t>
      </w:r>
      <w:r w:rsidR="005255E9" w:rsidRPr="00B24E63">
        <w:rPr>
          <w:rFonts w:ascii="Arial" w:hAnsi="Arial" w:cs="Arial"/>
          <w:bCs/>
          <w:sz w:val="24"/>
          <w:szCs w:val="24"/>
        </w:rPr>
        <w:t xml:space="preserve">funding </w:t>
      </w:r>
      <w:r w:rsidRPr="00B24E63">
        <w:rPr>
          <w:rFonts w:ascii="Arial" w:hAnsi="Arial" w:cs="Arial"/>
          <w:bCs/>
          <w:sz w:val="24"/>
          <w:szCs w:val="24"/>
        </w:rPr>
        <w:t xml:space="preserve">is projected to be $28.6 billion in 2024-25, compared to an equivalent $27.9 billion in </w:t>
      </w:r>
      <w:r w:rsidR="00AA65E0" w:rsidRPr="00B24E63">
        <w:rPr>
          <w:rFonts w:ascii="Arial" w:hAnsi="Arial" w:cs="Arial"/>
          <w:bCs/>
          <w:sz w:val="24"/>
          <w:szCs w:val="24"/>
        </w:rPr>
        <w:t xml:space="preserve">GSN funding in </w:t>
      </w:r>
      <w:r w:rsidRPr="00B24E63">
        <w:rPr>
          <w:rFonts w:ascii="Arial" w:hAnsi="Arial" w:cs="Arial"/>
          <w:bCs/>
          <w:sz w:val="24"/>
          <w:szCs w:val="24"/>
        </w:rPr>
        <w:t xml:space="preserve">2023-24. On a per-student basis, Core Education </w:t>
      </w:r>
      <w:r w:rsidR="001E2EA9" w:rsidRPr="00B24E63">
        <w:rPr>
          <w:rFonts w:ascii="Arial" w:hAnsi="Arial" w:cs="Arial"/>
          <w:bCs/>
          <w:sz w:val="24"/>
          <w:szCs w:val="24"/>
        </w:rPr>
        <w:t>f</w:t>
      </w:r>
      <w:r w:rsidRPr="00B24E63">
        <w:rPr>
          <w:rFonts w:ascii="Arial" w:hAnsi="Arial" w:cs="Arial"/>
          <w:bCs/>
          <w:sz w:val="24"/>
          <w:szCs w:val="24"/>
        </w:rPr>
        <w:t xml:space="preserve">unding for 2024-25 is projected to be $13,852 compared to $13,599 in </w:t>
      </w:r>
      <w:r w:rsidR="00AA65E0" w:rsidRPr="00B24E63">
        <w:rPr>
          <w:rFonts w:ascii="Arial" w:hAnsi="Arial" w:cs="Arial"/>
          <w:bCs/>
          <w:sz w:val="24"/>
          <w:szCs w:val="24"/>
        </w:rPr>
        <w:t xml:space="preserve">GSN </w:t>
      </w:r>
      <w:r w:rsidR="00004EB6" w:rsidRPr="00B24E63">
        <w:rPr>
          <w:rFonts w:ascii="Arial" w:hAnsi="Arial" w:cs="Arial"/>
          <w:bCs/>
          <w:sz w:val="24"/>
          <w:szCs w:val="24"/>
        </w:rPr>
        <w:t xml:space="preserve">funding </w:t>
      </w:r>
      <w:r w:rsidR="00AA65E0" w:rsidRPr="00B24E63">
        <w:rPr>
          <w:rFonts w:ascii="Arial" w:hAnsi="Arial" w:cs="Arial"/>
          <w:bCs/>
          <w:sz w:val="24"/>
          <w:szCs w:val="24"/>
        </w:rPr>
        <w:t xml:space="preserve">in </w:t>
      </w:r>
      <w:r w:rsidRPr="00B24E63">
        <w:rPr>
          <w:rFonts w:ascii="Arial" w:hAnsi="Arial" w:cs="Arial"/>
          <w:bCs/>
          <w:sz w:val="24"/>
          <w:szCs w:val="24"/>
        </w:rPr>
        <w:t>2023-24. With an average inflation</w:t>
      </w:r>
      <w:r w:rsidR="000A4BA9" w:rsidRPr="00B24E63">
        <w:rPr>
          <w:rFonts w:ascii="Arial" w:hAnsi="Arial" w:cs="Arial"/>
          <w:bCs/>
          <w:sz w:val="24"/>
          <w:szCs w:val="24"/>
        </w:rPr>
        <w:t xml:space="preserve"> rate</w:t>
      </w:r>
      <w:r w:rsidRPr="00B24E63">
        <w:rPr>
          <w:rFonts w:ascii="Arial" w:hAnsi="Arial" w:cs="Arial"/>
          <w:bCs/>
          <w:sz w:val="24"/>
          <w:szCs w:val="24"/>
        </w:rPr>
        <w:t xml:space="preserve"> of 2.9 per cent between March 2023 and March 2024, this represents an overall reduction in education funding of approximately $294 million, equivalent to 1.0 per cent lower than in 2023-24.</w:t>
      </w:r>
    </w:p>
    <w:p w14:paraId="231A750F" w14:textId="1F6C87C6" w:rsidR="00A65A6C" w:rsidRPr="00B24E63" w:rsidRDefault="00912839" w:rsidP="00B24E63">
      <w:pPr>
        <w:spacing w:after="120" w:line="240" w:lineRule="auto"/>
        <w:rPr>
          <w:rFonts w:ascii="Arial" w:hAnsi="Arial" w:cs="Arial"/>
          <w:bCs/>
          <w:sz w:val="24"/>
          <w:szCs w:val="24"/>
        </w:rPr>
      </w:pPr>
      <w:r w:rsidRPr="00B24E63">
        <w:rPr>
          <w:rFonts w:ascii="Arial" w:hAnsi="Arial" w:cs="Arial"/>
          <w:bCs/>
          <w:sz w:val="24"/>
          <w:szCs w:val="24"/>
        </w:rPr>
        <w:t>C</w:t>
      </w:r>
      <w:r w:rsidR="00A65A6C" w:rsidRPr="00B24E63">
        <w:rPr>
          <w:rFonts w:ascii="Arial" w:hAnsi="Arial" w:cs="Arial"/>
          <w:bCs/>
          <w:sz w:val="24"/>
          <w:szCs w:val="24"/>
        </w:rPr>
        <w:t>ompared to 2018-19, when the current government was first elected, per-student funding has decreased by approximately $1,500 per</w:t>
      </w:r>
      <w:r w:rsidR="002E1C43" w:rsidRPr="00B24E63">
        <w:rPr>
          <w:rFonts w:ascii="Arial" w:hAnsi="Arial" w:cs="Arial"/>
          <w:bCs/>
          <w:sz w:val="24"/>
          <w:szCs w:val="24"/>
        </w:rPr>
        <w:t xml:space="preserve"> </w:t>
      </w:r>
      <w:r w:rsidR="00A65A6C" w:rsidRPr="00B24E63">
        <w:rPr>
          <w:rFonts w:ascii="Arial" w:hAnsi="Arial" w:cs="Arial"/>
          <w:bCs/>
          <w:sz w:val="24"/>
          <w:szCs w:val="24"/>
        </w:rPr>
        <w:t>student in real dollars.</w:t>
      </w:r>
      <w:r w:rsidR="000822EE" w:rsidRPr="00B24E63">
        <w:rPr>
          <w:rStyle w:val="FootnoteReference"/>
          <w:rFonts w:ascii="Arial" w:hAnsi="Arial" w:cs="Arial"/>
          <w:bCs/>
          <w:sz w:val="24"/>
          <w:szCs w:val="24"/>
        </w:rPr>
        <w:footnoteReference w:id="1"/>
      </w:r>
      <w:r w:rsidR="00A65A6C" w:rsidRPr="00B24E63">
        <w:rPr>
          <w:rFonts w:ascii="Arial" w:hAnsi="Arial" w:cs="Arial"/>
          <w:bCs/>
          <w:sz w:val="24"/>
          <w:szCs w:val="24"/>
        </w:rPr>
        <w:t xml:space="preserve"> In 2024-25, this represents more than $3 billion withdrawn from Ontario’s public schools. If the government can find $3.2 billion to provide every Ontarian, </w:t>
      </w:r>
      <w:r w:rsidR="003E68BD" w:rsidRPr="00B24E63">
        <w:rPr>
          <w:rFonts w:ascii="Arial" w:hAnsi="Arial" w:cs="Arial"/>
          <w:bCs/>
          <w:sz w:val="24"/>
          <w:szCs w:val="24"/>
        </w:rPr>
        <w:t xml:space="preserve">regardless </w:t>
      </w:r>
      <w:r w:rsidR="00A65A6C" w:rsidRPr="00B24E63">
        <w:rPr>
          <w:rFonts w:ascii="Arial" w:hAnsi="Arial" w:cs="Arial"/>
          <w:bCs/>
          <w:sz w:val="24"/>
          <w:szCs w:val="24"/>
        </w:rPr>
        <w:t xml:space="preserve">of income level, a $200 cheque </w:t>
      </w:r>
      <w:r w:rsidR="001D4B9E" w:rsidRPr="00B24E63">
        <w:rPr>
          <w:rFonts w:ascii="Arial" w:hAnsi="Arial" w:cs="Arial"/>
          <w:bCs/>
          <w:sz w:val="24"/>
          <w:szCs w:val="24"/>
        </w:rPr>
        <w:t>o</w:t>
      </w:r>
      <w:r w:rsidR="00A65A6C" w:rsidRPr="00B24E63">
        <w:rPr>
          <w:rFonts w:ascii="Arial" w:hAnsi="Arial" w:cs="Arial"/>
          <w:bCs/>
          <w:sz w:val="24"/>
          <w:szCs w:val="24"/>
        </w:rPr>
        <w:t xml:space="preserve">n the eve of an increasingly likely early election, the government could surely find $3 billion to begin to undo the damage it has done to our public education system. </w:t>
      </w:r>
    </w:p>
    <w:p w14:paraId="5596F50B" w14:textId="28FE3533" w:rsidR="000A6FF0" w:rsidRPr="00B24E63" w:rsidRDefault="00EB6F02" w:rsidP="00B24E63">
      <w:pPr>
        <w:spacing w:after="120" w:line="240" w:lineRule="auto"/>
        <w:rPr>
          <w:rFonts w:ascii="Arial" w:hAnsi="Arial" w:cs="Arial"/>
          <w:bCs/>
          <w:sz w:val="24"/>
          <w:szCs w:val="24"/>
        </w:rPr>
      </w:pPr>
      <w:r w:rsidRPr="00B24E63">
        <w:rPr>
          <w:rFonts w:ascii="Arial" w:hAnsi="Arial" w:cs="Arial"/>
          <w:bCs/>
          <w:sz w:val="24"/>
          <w:szCs w:val="24"/>
        </w:rPr>
        <w:t>T</w:t>
      </w:r>
      <w:r w:rsidR="000A6FF0" w:rsidRPr="00B24E63">
        <w:rPr>
          <w:rFonts w:ascii="Arial" w:hAnsi="Arial" w:cs="Arial"/>
          <w:bCs/>
          <w:sz w:val="24"/>
          <w:szCs w:val="24"/>
        </w:rPr>
        <w:t xml:space="preserve">he introduction of Core Education </w:t>
      </w:r>
      <w:r w:rsidR="00D50293" w:rsidRPr="00B24E63">
        <w:rPr>
          <w:rFonts w:ascii="Arial" w:hAnsi="Arial" w:cs="Arial"/>
          <w:bCs/>
          <w:sz w:val="24"/>
          <w:szCs w:val="24"/>
        </w:rPr>
        <w:t xml:space="preserve">funding </w:t>
      </w:r>
      <w:r w:rsidR="000A6FF0" w:rsidRPr="00B24E63">
        <w:rPr>
          <w:rFonts w:ascii="Arial" w:hAnsi="Arial" w:cs="Arial"/>
          <w:bCs/>
          <w:sz w:val="24"/>
          <w:szCs w:val="24"/>
        </w:rPr>
        <w:t>to replace the GSN represent</w:t>
      </w:r>
      <w:r w:rsidR="002E1C43" w:rsidRPr="00B24E63">
        <w:rPr>
          <w:rFonts w:ascii="Arial" w:hAnsi="Arial" w:cs="Arial"/>
          <w:bCs/>
          <w:sz w:val="24"/>
          <w:szCs w:val="24"/>
        </w:rPr>
        <w:t>s</w:t>
      </w:r>
      <w:r w:rsidR="000A6FF0" w:rsidRPr="00B24E63">
        <w:rPr>
          <w:rFonts w:ascii="Arial" w:hAnsi="Arial" w:cs="Arial"/>
          <w:bCs/>
          <w:sz w:val="24"/>
          <w:szCs w:val="24"/>
        </w:rPr>
        <w:t xml:space="preserve"> a major restructuring of the funding formula.</w:t>
      </w:r>
      <w:r w:rsidR="00A65A6C" w:rsidRPr="00B24E63">
        <w:rPr>
          <w:rFonts w:ascii="Arial" w:hAnsi="Arial" w:cs="Arial"/>
          <w:bCs/>
          <w:sz w:val="24"/>
          <w:szCs w:val="24"/>
        </w:rPr>
        <w:t xml:space="preserve"> </w:t>
      </w:r>
      <w:r w:rsidR="006379E9" w:rsidRPr="00B24E63">
        <w:rPr>
          <w:rFonts w:ascii="Arial" w:hAnsi="Arial" w:cs="Arial"/>
          <w:bCs/>
          <w:sz w:val="24"/>
          <w:szCs w:val="24"/>
        </w:rPr>
        <w:t>These</w:t>
      </w:r>
      <w:r w:rsidR="00AB0E56" w:rsidRPr="00B24E63">
        <w:rPr>
          <w:rFonts w:ascii="Arial" w:hAnsi="Arial" w:cs="Arial"/>
          <w:bCs/>
          <w:sz w:val="24"/>
          <w:szCs w:val="24"/>
        </w:rPr>
        <w:t xml:space="preserve"> changes </w:t>
      </w:r>
      <w:r w:rsidR="00A65A6C" w:rsidRPr="00B24E63">
        <w:rPr>
          <w:rFonts w:ascii="Arial" w:hAnsi="Arial" w:cs="Arial"/>
          <w:bCs/>
          <w:sz w:val="24"/>
          <w:szCs w:val="24"/>
        </w:rPr>
        <w:t xml:space="preserve">were made without meaningful consultation with ETFO and other important education stakeholders. The rearrangement of grants into different funding pillars does not come anywhere close to the independent review of the education funding formula that ETFO </w:t>
      </w:r>
      <w:r w:rsidR="001B77B4" w:rsidRPr="00B24E63">
        <w:rPr>
          <w:rFonts w:ascii="Arial" w:hAnsi="Arial" w:cs="Arial"/>
          <w:bCs/>
          <w:sz w:val="24"/>
          <w:szCs w:val="24"/>
        </w:rPr>
        <w:t xml:space="preserve">and other education stakeholders </w:t>
      </w:r>
      <w:r w:rsidR="00A65A6C" w:rsidRPr="00B24E63">
        <w:rPr>
          <w:rFonts w:ascii="Arial" w:hAnsi="Arial" w:cs="Arial"/>
          <w:bCs/>
          <w:sz w:val="24"/>
          <w:szCs w:val="24"/>
        </w:rPr>
        <w:t>ha</w:t>
      </w:r>
      <w:r w:rsidR="001B77B4" w:rsidRPr="00B24E63">
        <w:rPr>
          <w:rFonts w:ascii="Arial" w:hAnsi="Arial" w:cs="Arial"/>
          <w:bCs/>
          <w:sz w:val="24"/>
          <w:szCs w:val="24"/>
        </w:rPr>
        <w:t>ve</w:t>
      </w:r>
      <w:r w:rsidR="00A65A6C" w:rsidRPr="00B24E63">
        <w:rPr>
          <w:rFonts w:ascii="Arial" w:hAnsi="Arial" w:cs="Arial"/>
          <w:bCs/>
          <w:sz w:val="24"/>
          <w:szCs w:val="24"/>
        </w:rPr>
        <w:t xml:space="preserve"> long called for. The government should establish an independent, external review of Ontario’s education funding formula to ensure it adequately addresses students’ needs.</w:t>
      </w:r>
    </w:p>
    <w:p w14:paraId="1B438914" w14:textId="64A2AB1E" w:rsidR="000A6FF0" w:rsidRPr="00B24E63" w:rsidRDefault="000A6FF0" w:rsidP="00B24E63">
      <w:pPr>
        <w:pStyle w:val="Heading3"/>
        <w:spacing w:after="120" w:line="240" w:lineRule="auto"/>
        <w:rPr>
          <w:rFonts w:ascii="Arial" w:hAnsi="Arial"/>
          <w:b w:val="0"/>
        </w:rPr>
      </w:pPr>
      <w:r w:rsidRPr="00B24E63">
        <w:rPr>
          <w:rFonts w:ascii="Arial" w:hAnsi="Arial"/>
          <w:b w:val="0"/>
        </w:rPr>
        <w:lastRenderedPageBreak/>
        <w:t xml:space="preserve">Streamlining the </w:t>
      </w:r>
      <w:r w:rsidR="00A67E74" w:rsidRPr="00B24E63">
        <w:rPr>
          <w:rFonts w:ascii="Arial" w:hAnsi="Arial"/>
          <w:b w:val="0"/>
        </w:rPr>
        <w:t>f</w:t>
      </w:r>
      <w:r w:rsidR="001F3245" w:rsidRPr="00B24E63">
        <w:rPr>
          <w:rFonts w:ascii="Arial" w:hAnsi="Arial"/>
          <w:b w:val="0"/>
        </w:rPr>
        <w:t xml:space="preserve">unding </w:t>
      </w:r>
      <w:r w:rsidR="00A67E74" w:rsidRPr="00B24E63">
        <w:rPr>
          <w:rFonts w:ascii="Arial" w:hAnsi="Arial"/>
          <w:b w:val="0"/>
        </w:rPr>
        <w:t>f</w:t>
      </w:r>
      <w:r w:rsidR="001F3245" w:rsidRPr="00B24E63">
        <w:rPr>
          <w:rFonts w:ascii="Arial" w:hAnsi="Arial"/>
          <w:b w:val="0"/>
        </w:rPr>
        <w:t>ormula</w:t>
      </w:r>
    </w:p>
    <w:p w14:paraId="08EE9531" w14:textId="13163D42" w:rsidR="000A6FF0" w:rsidRPr="00B24E63" w:rsidRDefault="000A6FF0" w:rsidP="00B24E63">
      <w:pPr>
        <w:spacing w:after="120" w:line="240" w:lineRule="auto"/>
        <w:rPr>
          <w:rFonts w:ascii="Arial" w:hAnsi="Arial" w:cs="Arial"/>
          <w:bCs/>
          <w:sz w:val="24"/>
          <w:szCs w:val="24"/>
        </w:rPr>
      </w:pPr>
      <w:r w:rsidRPr="00B24E63">
        <w:rPr>
          <w:rFonts w:ascii="Arial" w:hAnsi="Arial" w:cs="Arial"/>
          <w:bCs/>
          <w:sz w:val="24"/>
          <w:szCs w:val="24"/>
        </w:rPr>
        <w:t xml:space="preserve">In the </w:t>
      </w:r>
      <w:r w:rsidRPr="00B24E63">
        <w:rPr>
          <w:rFonts w:ascii="Arial" w:hAnsi="Arial" w:cs="Arial"/>
          <w:bCs/>
          <w:i/>
          <w:iCs/>
          <w:sz w:val="24"/>
          <w:szCs w:val="24"/>
        </w:rPr>
        <w:t>Technical Guide for School Boards 2024-25</w:t>
      </w:r>
      <w:r w:rsidRPr="00B24E63">
        <w:rPr>
          <w:rFonts w:ascii="Arial" w:hAnsi="Arial" w:cs="Arial"/>
          <w:bCs/>
          <w:sz w:val="24"/>
          <w:szCs w:val="24"/>
        </w:rPr>
        <w:t xml:space="preserve">, the </w:t>
      </w:r>
      <w:r w:rsidR="003F632A" w:rsidRPr="00B24E63">
        <w:rPr>
          <w:rFonts w:ascii="Arial" w:hAnsi="Arial" w:cs="Arial"/>
          <w:bCs/>
          <w:sz w:val="24"/>
          <w:szCs w:val="24"/>
        </w:rPr>
        <w:t>Ministry</w:t>
      </w:r>
      <w:r w:rsidR="00282989" w:rsidRPr="00B24E63">
        <w:rPr>
          <w:rFonts w:ascii="Arial" w:hAnsi="Arial" w:cs="Arial"/>
          <w:bCs/>
          <w:sz w:val="24"/>
          <w:szCs w:val="24"/>
        </w:rPr>
        <w:t xml:space="preserve"> </w:t>
      </w:r>
      <w:r w:rsidRPr="00B24E63">
        <w:rPr>
          <w:rFonts w:ascii="Arial" w:hAnsi="Arial" w:cs="Arial"/>
          <w:bCs/>
          <w:sz w:val="24"/>
          <w:szCs w:val="24"/>
        </w:rPr>
        <w:t>states that it recognizes that school boards need flexibility to decide how best to allocate resources within their budgets</w:t>
      </w:r>
      <w:r w:rsidR="00077773" w:rsidRPr="00B24E63">
        <w:rPr>
          <w:rFonts w:ascii="Arial" w:hAnsi="Arial" w:cs="Arial"/>
          <w:bCs/>
          <w:sz w:val="24"/>
          <w:szCs w:val="24"/>
        </w:rPr>
        <w:t>,</w:t>
      </w:r>
      <w:r w:rsidRPr="00B24E63">
        <w:rPr>
          <w:rFonts w:ascii="Arial" w:hAnsi="Arial" w:cs="Arial"/>
          <w:bCs/>
          <w:sz w:val="24"/>
          <w:szCs w:val="24"/>
        </w:rPr>
        <w:t xml:space="preserve"> but at the same time, there are restrictions on how school boards may use certain components of their allocation. </w:t>
      </w:r>
    </w:p>
    <w:p w14:paraId="43DE32DF" w14:textId="4BAC29BD" w:rsidR="000A6FF0" w:rsidRPr="00B24E63" w:rsidRDefault="000A6FF0" w:rsidP="00B24E63">
      <w:pPr>
        <w:spacing w:after="120" w:line="240" w:lineRule="auto"/>
        <w:rPr>
          <w:rFonts w:ascii="Arial" w:hAnsi="Arial" w:cs="Arial"/>
          <w:bCs/>
          <w:sz w:val="24"/>
          <w:szCs w:val="24"/>
        </w:rPr>
      </w:pPr>
      <w:r w:rsidRPr="00B24E63">
        <w:rPr>
          <w:rFonts w:ascii="Arial" w:hAnsi="Arial" w:cs="Arial"/>
          <w:bCs/>
          <w:sz w:val="24"/>
          <w:szCs w:val="24"/>
        </w:rPr>
        <w:t xml:space="preserve">While the </w:t>
      </w:r>
      <w:r w:rsidR="008910BB" w:rsidRPr="00B24E63">
        <w:rPr>
          <w:rFonts w:ascii="Arial" w:hAnsi="Arial" w:cs="Arial"/>
          <w:bCs/>
          <w:sz w:val="24"/>
          <w:szCs w:val="24"/>
        </w:rPr>
        <w:t xml:space="preserve">stated </w:t>
      </w:r>
      <w:r w:rsidRPr="00B24E63">
        <w:rPr>
          <w:rFonts w:ascii="Arial" w:hAnsi="Arial" w:cs="Arial"/>
          <w:bCs/>
          <w:sz w:val="24"/>
          <w:szCs w:val="24"/>
        </w:rPr>
        <w:t xml:space="preserve">intention behind the Core Education </w:t>
      </w:r>
      <w:r w:rsidR="00495262" w:rsidRPr="00B24E63">
        <w:rPr>
          <w:rFonts w:ascii="Arial" w:hAnsi="Arial" w:cs="Arial"/>
          <w:bCs/>
          <w:sz w:val="24"/>
          <w:szCs w:val="24"/>
        </w:rPr>
        <w:t>f</w:t>
      </w:r>
      <w:r w:rsidR="00077773" w:rsidRPr="00B24E63">
        <w:rPr>
          <w:rFonts w:ascii="Arial" w:hAnsi="Arial" w:cs="Arial"/>
          <w:bCs/>
          <w:sz w:val="24"/>
          <w:szCs w:val="24"/>
        </w:rPr>
        <w:t xml:space="preserve">unding </w:t>
      </w:r>
      <w:r w:rsidRPr="00B24E63">
        <w:rPr>
          <w:rFonts w:ascii="Arial" w:hAnsi="Arial" w:cs="Arial"/>
          <w:bCs/>
          <w:sz w:val="24"/>
          <w:szCs w:val="24"/>
        </w:rPr>
        <w:t xml:space="preserve">model is to simplify and strengthen accountability, the initial implementation has presented challenges. The new enveloping framework and limitations on funding for specific areas </w:t>
      </w:r>
      <w:r w:rsidR="00F80F3D" w:rsidRPr="00B24E63">
        <w:rPr>
          <w:rFonts w:ascii="Arial" w:hAnsi="Arial" w:cs="Arial"/>
          <w:bCs/>
          <w:sz w:val="24"/>
          <w:szCs w:val="24"/>
        </w:rPr>
        <w:t>(</w:t>
      </w:r>
      <w:r w:rsidRPr="00B24E63">
        <w:rPr>
          <w:rFonts w:ascii="Arial" w:hAnsi="Arial" w:cs="Arial"/>
          <w:bCs/>
          <w:sz w:val="24"/>
          <w:szCs w:val="24"/>
        </w:rPr>
        <w:t>like transportation and facilities</w:t>
      </w:r>
      <w:r w:rsidR="00F80F3D" w:rsidRPr="00B24E63">
        <w:rPr>
          <w:rFonts w:ascii="Arial" w:hAnsi="Arial" w:cs="Arial"/>
          <w:bCs/>
          <w:sz w:val="24"/>
          <w:szCs w:val="24"/>
        </w:rPr>
        <w:t>)</w:t>
      </w:r>
      <w:r w:rsidRPr="00B24E63">
        <w:rPr>
          <w:rFonts w:ascii="Arial" w:hAnsi="Arial" w:cs="Arial"/>
          <w:bCs/>
          <w:sz w:val="24"/>
          <w:szCs w:val="24"/>
        </w:rPr>
        <w:t xml:space="preserve"> have created complexities in budget allocation and resource management</w:t>
      </w:r>
      <w:r w:rsidR="008B2EAD" w:rsidRPr="00B24E63">
        <w:rPr>
          <w:rFonts w:ascii="Arial" w:hAnsi="Arial" w:cs="Arial"/>
          <w:bCs/>
          <w:sz w:val="24"/>
          <w:szCs w:val="24"/>
        </w:rPr>
        <w:t xml:space="preserve">, leading to difficult decisions </w:t>
      </w:r>
      <w:r w:rsidR="001F1A3B" w:rsidRPr="00B24E63">
        <w:rPr>
          <w:rFonts w:ascii="Arial" w:hAnsi="Arial" w:cs="Arial"/>
          <w:bCs/>
          <w:sz w:val="24"/>
          <w:szCs w:val="24"/>
        </w:rPr>
        <w:t>regarding service reductions and loss of staff in schools</w:t>
      </w:r>
      <w:r w:rsidRPr="00B24E63">
        <w:rPr>
          <w:rFonts w:ascii="Arial" w:hAnsi="Arial" w:cs="Arial"/>
          <w:bCs/>
          <w:sz w:val="24"/>
          <w:szCs w:val="24"/>
        </w:rPr>
        <w:t xml:space="preserve">. The new </w:t>
      </w:r>
      <w:r w:rsidR="008910BB" w:rsidRPr="00B24E63">
        <w:rPr>
          <w:rFonts w:ascii="Arial" w:hAnsi="Arial" w:cs="Arial"/>
          <w:bCs/>
          <w:sz w:val="24"/>
          <w:szCs w:val="24"/>
        </w:rPr>
        <w:t>framework</w:t>
      </w:r>
      <w:r w:rsidRPr="00B24E63">
        <w:rPr>
          <w:rFonts w:ascii="Arial" w:hAnsi="Arial" w:cs="Arial"/>
          <w:bCs/>
          <w:sz w:val="24"/>
          <w:szCs w:val="24"/>
        </w:rPr>
        <w:t xml:space="preserve"> has reportedly led to staffing reductions, particularly in areas like teacher</w:t>
      </w:r>
      <w:r w:rsidR="00DB3C15" w:rsidRPr="00B24E63">
        <w:rPr>
          <w:rFonts w:ascii="Arial" w:hAnsi="Arial" w:cs="Arial"/>
          <w:bCs/>
          <w:sz w:val="24"/>
          <w:szCs w:val="24"/>
        </w:rPr>
        <w:t>-</w:t>
      </w:r>
      <w:r w:rsidRPr="00B24E63">
        <w:rPr>
          <w:rFonts w:ascii="Arial" w:hAnsi="Arial" w:cs="Arial"/>
          <w:bCs/>
          <w:sz w:val="24"/>
          <w:szCs w:val="24"/>
        </w:rPr>
        <w:t>librarians</w:t>
      </w:r>
      <w:r w:rsidR="001B77B4" w:rsidRPr="00B24E63">
        <w:rPr>
          <w:rFonts w:ascii="Arial" w:hAnsi="Arial" w:cs="Arial"/>
          <w:bCs/>
          <w:sz w:val="24"/>
          <w:szCs w:val="24"/>
        </w:rPr>
        <w:t>,</w:t>
      </w:r>
      <w:r w:rsidR="00DC062D" w:rsidRPr="00B24E63">
        <w:rPr>
          <w:rFonts w:ascii="Arial" w:hAnsi="Arial" w:cs="Arial"/>
          <w:bCs/>
          <w:sz w:val="24"/>
          <w:szCs w:val="24"/>
        </w:rPr>
        <w:t xml:space="preserve"> </w:t>
      </w:r>
      <w:r w:rsidR="001B77B4" w:rsidRPr="00B24E63">
        <w:rPr>
          <w:rFonts w:ascii="Arial" w:hAnsi="Arial" w:cs="Arial"/>
          <w:bCs/>
          <w:sz w:val="24"/>
          <w:szCs w:val="24"/>
        </w:rPr>
        <w:t>that</w:t>
      </w:r>
      <w:r w:rsidR="00DC062D" w:rsidRPr="00B24E63">
        <w:rPr>
          <w:rFonts w:ascii="Arial" w:hAnsi="Arial" w:cs="Arial"/>
          <w:bCs/>
          <w:sz w:val="24"/>
          <w:szCs w:val="24"/>
        </w:rPr>
        <w:t xml:space="preserve"> can</w:t>
      </w:r>
      <w:r w:rsidRPr="00B24E63">
        <w:rPr>
          <w:rFonts w:ascii="Arial" w:hAnsi="Arial" w:cs="Arial"/>
          <w:bCs/>
          <w:sz w:val="24"/>
          <w:szCs w:val="24"/>
        </w:rPr>
        <w:t xml:space="preserve"> negatively impact student learning experiences and access to essential support services. </w:t>
      </w:r>
      <w:r w:rsidR="008910BB" w:rsidRPr="00B24E63">
        <w:rPr>
          <w:rFonts w:ascii="Arial" w:hAnsi="Arial" w:cs="Arial"/>
          <w:bCs/>
          <w:sz w:val="24"/>
          <w:szCs w:val="24"/>
        </w:rPr>
        <w:t>The new framework may also limit the ability of school boards to address critical teaching needs for students and to maintain safe and adequate learning environments, further exacerbating funding pressures in the education system, particularly for boards with aging infrastructure.</w:t>
      </w:r>
    </w:p>
    <w:p w14:paraId="49762194" w14:textId="5C934D18" w:rsidR="000E48BC" w:rsidRPr="00B24E63" w:rsidRDefault="000E48BC" w:rsidP="00B24E63">
      <w:pPr>
        <w:spacing w:after="120" w:line="240" w:lineRule="auto"/>
        <w:rPr>
          <w:rFonts w:ascii="Arial" w:hAnsi="Arial" w:cs="Arial"/>
          <w:bCs/>
          <w:sz w:val="24"/>
          <w:szCs w:val="24"/>
        </w:rPr>
      </w:pPr>
      <w:r w:rsidRPr="00B24E63">
        <w:rPr>
          <w:rFonts w:ascii="Arial" w:hAnsi="Arial" w:cs="Arial"/>
          <w:bCs/>
          <w:sz w:val="24"/>
          <w:szCs w:val="24"/>
        </w:rPr>
        <w:t xml:space="preserve">A </w:t>
      </w:r>
      <w:r w:rsidR="00FA36E5" w:rsidRPr="00B24E63">
        <w:rPr>
          <w:rFonts w:ascii="Arial" w:hAnsi="Arial" w:cs="Arial"/>
          <w:bCs/>
          <w:sz w:val="24"/>
          <w:szCs w:val="24"/>
        </w:rPr>
        <w:t>glaring</w:t>
      </w:r>
      <w:r w:rsidRPr="00B24E63">
        <w:rPr>
          <w:rFonts w:ascii="Arial" w:hAnsi="Arial" w:cs="Arial"/>
          <w:bCs/>
          <w:sz w:val="24"/>
          <w:szCs w:val="24"/>
        </w:rPr>
        <w:t xml:space="preserve"> example of t</w:t>
      </w:r>
      <w:r w:rsidR="00FA36E5" w:rsidRPr="00B24E63">
        <w:rPr>
          <w:rFonts w:ascii="Arial" w:hAnsi="Arial" w:cs="Arial"/>
          <w:bCs/>
          <w:sz w:val="24"/>
          <w:szCs w:val="24"/>
        </w:rPr>
        <w:t xml:space="preserve">he impacts of both chronic underfunding and the new enveloping </w:t>
      </w:r>
      <w:r w:rsidRPr="00B24E63">
        <w:rPr>
          <w:rFonts w:ascii="Arial" w:hAnsi="Arial" w:cs="Arial"/>
          <w:bCs/>
          <w:sz w:val="24"/>
          <w:szCs w:val="24"/>
        </w:rPr>
        <w:t xml:space="preserve">framework is the </w:t>
      </w:r>
      <w:r w:rsidR="008910BB" w:rsidRPr="00B24E63">
        <w:rPr>
          <w:rFonts w:ascii="Arial" w:hAnsi="Arial" w:cs="Arial"/>
          <w:bCs/>
          <w:sz w:val="24"/>
          <w:szCs w:val="24"/>
        </w:rPr>
        <w:t xml:space="preserve">recent </w:t>
      </w:r>
      <w:r w:rsidRPr="00B24E63">
        <w:rPr>
          <w:rFonts w:ascii="Arial" w:hAnsi="Arial" w:cs="Arial"/>
          <w:bCs/>
          <w:sz w:val="24"/>
          <w:szCs w:val="24"/>
        </w:rPr>
        <w:t xml:space="preserve">school transportation crisis in Renfrew County. Although the overall cost of </w:t>
      </w:r>
      <w:r w:rsidR="008910BB" w:rsidRPr="00B24E63">
        <w:rPr>
          <w:rFonts w:ascii="Arial" w:hAnsi="Arial" w:cs="Arial"/>
          <w:bCs/>
          <w:sz w:val="24"/>
          <w:szCs w:val="24"/>
        </w:rPr>
        <w:t>operating school</w:t>
      </w:r>
      <w:r w:rsidRPr="00B24E63">
        <w:rPr>
          <w:rFonts w:ascii="Arial" w:hAnsi="Arial" w:cs="Arial"/>
          <w:bCs/>
          <w:sz w:val="24"/>
          <w:szCs w:val="24"/>
        </w:rPr>
        <w:t xml:space="preserve"> buses in Renfrew County has increased between 30 and 70 per cent since the </w:t>
      </w:r>
      <w:r w:rsidR="008910BB" w:rsidRPr="00B24E63">
        <w:rPr>
          <w:rFonts w:ascii="Arial" w:hAnsi="Arial" w:cs="Arial"/>
          <w:bCs/>
          <w:sz w:val="24"/>
          <w:szCs w:val="24"/>
        </w:rPr>
        <w:t xml:space="preserve">onset of the </w:t>
      </w:r>
      <w:r w:rsidRPr="00B24E63">
        <w:rPr>
          <w:rFonts w:ascii="Arial" w:hAnsi="Arial" w:cs="Arial"/>
          <w:bCs/>
          <w:sz w:val="24"/>
          <w:szCs w:val="24"/>
        </w:rPr>
        <w:t xml:space="preserve">COVID-19 pandemic, the Transportation Consortium in Renfrew County maintained it was unable to offer more than a 12 per cent increase to school bus operators without the school board being required to make funding cuts elsewhere.  This led to a bussing dispute in Renfrew County that left students without any bussing at all for almost two months at the start of the school year. </w:t>
      </w:r>
      <w:r w:rsidR="008910BB" w:rsidRPr="00B24E63">
        <w:rPr>
          <w:rFonts w:ascii="Arial" w:hAnsi="Arial" w:cs="Arial"/>
          <w:bCs/>
          <w:sz w:val="24"/>
          <w:szCs w:val="24"/>
        </w:rPr>
        <w:t xml:space="preserve">This is simply unacceptable. </w:t>
      </w:r>
      <w:r w:rsidRPr="00B24E63">
        <w:rPr>
          <w:rFonts w:ascii="Arial" w:hAnsi="Arial" w:cs="Arial"/>
          <w:bCs/>
          <w:sz w:val="24"/>
          <w:szCs w:val="24"/>
        </w:rPr>
        <w:t xml:space="preserve">Unless the government increases funding allocations for school </w:t>
      </w:r>
      <w:r w:rsidR="008910BB" w:rsidRPr="00B24E63">
        <w:rPr>
          <w:rFonts w:ascii="Arial" w:hAnsi="Arial" w:cs="Arial"/>
          <w:bCs/>
          <w:sz w:val="24"/>
          <w:szCs w:val="24"/>
        </w:rPr>
        <w:t>transportation and works with education stakeholders to implement an adequate funding framework, situations like this will continue to arise in other parts of the province.</w:t>
      </w:r>
    </w:p>
    <w:p w14:paraId="1C982A3F" w14:textId="74561337" w:rsidR="001B77B4" w:rsidRPr="00B24E63" w:rsidRDefault="000A6FF0" w:rsidP="00B24E63">
      <w:pPr>
        <w:spacing w:after="120" w:line="240" w:lineRule="auto"/>
        <w:rPr>
          <w:rFonts w:ascii="Arial" w:hAnsi="Arial" w:cs="Arial"/>
          <w:bCs/>
          <w:sz w:val="24"/>
          <w:szCs w:val="24"/>
        </w:rPr>
      </w:pPr>
      <w:r w:rsidRPr="00B24E63">
        <w:rPr>
          <w:rFonts w:ascii="Arial" w:hAnsi="Arial" w:cs="Arial"/>
          <w:bCs/>
          <w:sz w:val="24"/>
          <w:szCs w:val="24"/>
        </w:rPr>
        <w:t>It is crucial for the Ministry of Education to consider these impacts and explore potential adjustments to the funding model to ensure that school boards have the necessary financial resources to operate effectively and support student success.</w:t>
      </w:r>
    </w:p>
    <w:p w14:paraId="08310E23" w14:textId="59BCB5D1" w:rsidR="000A6FF0" w:rsidRPr="00B24E63" w:rsidRDefault="000A6FF0" w:rsidP="00B24E63">
      <w:pPr>
        <w:pStyle w:val="Heading3"/>
        <w:spacing w:after="120" w:line="240" w:lineRule="auto"/>
        <w:rPr>
          <w:rFonts w:ascii="Arial" w:hAnsi="Arial"/>
          <w:b w:val="0"/>
        </w:rPr>
      </w:pPr>
      <w:r w:rsidRPr="00B24E63">
        <w:rPr>
          <w:rFonts w:ascii="Arial" w:hAnsi="Arial"/>
          <w:b w:val="0"/>
        </w:rPr>
        <w:t xml:space="preserve">Strengthening </w:t>
      </w:r>
      <w:r w:rsidR="00A67E74" w:rsidRPr="00B24E63">
        <w:rPr>
          <w:rFonts w:ascii="Arial" w:hAnsi="Arial"/>
          <w:b w:val="0"/>
        </w:rPr>
        <w:t>s</w:t>
      </w:r>
      <w:r w:rsidRPr="00B24E63">
        <w:rPr>
          <w:rFonts w:ascii="Arial" w:hAnsi="Arial"/>
          <w:b w:val="0"/>
        </w:rPr>
        <w:t xml:space="preserve">chool </w:t>
      </w:r>
      <w:r w:rsidR="00A67E74" w:rsidRPr="00B24E63">
        <w:rPr>
          <w:rFonts w:ascii="Arial" w:hAnsi="Arial"/>
          <w:b w:val="0"/>
        </w:rPr>
        <w:t>b</w:t>
      </w:r>
      <w:r w:rsidRPr="00B24E63">
        <w:rPr>
          <w:rFonts w:ascii="Arial" w:hAnsi="Arial"/>
          <w:b w:val="0"/>
        </w:rPr>
        <w:t xml:space="preserve">oard </w:t>
      </w:r>
      <w:r w:rsidR="00A67E74" w:rsidRPr="00B24E63">
        <w:rPr>
          <w:rFonts w:ascii="Arial" w:hAnsi="Arial"/>
          <w:b w:val="0"/>
        </w:rPr>
        <w:t>a</w:t>
      </w:r>
      <w:r w:rsidRPr="00B24E63">
        <w:rPr>
          <w:rFonts w:ascii="Arial" w:hAnsi="Arial"/>
          <w:b w:val="0"/>
        </w:rPr>
        <w:t>ccountability</w:t>
      </w:r>
    </w:p>
    <w:p w14:paraId="5CF81680" w14:textId="79DCE8F6" w:rsidR="000A6FF0" w:rsidRPr="00B24E63" w:rsidRDefault="00FC4A3D" w:rsidP="00B24E63">
      <w:pPr>
        <w:spacing w:after="120" w:line="240" w:lineRule="auto"/>
        <w:rPr>
          <w:rFonts w:ascii="Arial" w:hAnsi="Arial" w:cs="Arial"/>
          <w:bCs/>
          <w:sz w:val="24"/>
          <w:szCs w:val="24"/>
        </w:rPr>
      </w:pPr>
      <w:r w:rsidRPr="00B24E63">
        <w:rPr>
          <w:rFonts w:ascii="Arial" w:hAnsi="Arial" w:cs="Arial"/>
          <w:bCs/>
          <w:sz w:val="24"/>
          <w:szCs w:val="24"/>
        </w:rPr>
        <w:t>While the</w:t>
      </w:r>
      <w:r w:rsidR="000A6FF0" w:rsidRPr="00B24E63">
        <w:rPr>
          <w:rFonts w:ascii="Arial" w:hAnsi="Arial" w:cs="Arial"/>
          <w:bCs/>
          <w:sz w:val="24"/>
          <w:szCs w:val="24"/>
        </w:rPr>
        <w:t xml:space="preserve"> government</w:t>
      </w:r>
      <w:r w:rsidR="001E286C" w:rsidRPr="00B24E63">
        <w:rPr>
          <w:rFonts w:ascii="Arial" w:hAnsi="Arial" w:cs="Arial"/>
          <w:bCs/>
          <w:sz w:val="24"/>
          <w:szCs w:val="24"/>
        </w:rPr>
        <w:t>’s stated goal</w:t>
      </w:r>
      <w:r w:rsidR="000A6FF0" w:rsidRPr="00B24E63">
        <w:rPr>
          <w:rFonts w:ascii="Arial" w:hAnsi="Arial" w:cs="Arial"/>
          <w:bCs/>
          <w:sz w:val="24"/>
          <w:szCs w:val="24"/>
        </w:rPr>
        <w:t xml:space="preserve"> to improve accountability and transparency</w:t>
      </w:r>
      <w:r w:rsidRPr="00B24E63">
        <w:rPr>
          <w:rFonts w:ascii="Arial" w:hAnsi="Arial" w:cs="Arial"/>
          <w:bCs/>
          <w:sz w:val="24"/>
          <w:szCs w:val="24"/>
        </w:rPr>
        <w:t xml:space="preserve"> is commendable, </w:t>
      </w:r>
      <w:r w:rsidR="001F3245" w:rsidRPr="00B24E63">
        <w:rPr>
          <w:rFonts w:ascii="Arial" w:hAnsi="Arial" w:cs="Arial"/>
          <w:bCs/>
          <w:sz w:val="24"/>
          <w:szCs w:val="24"/>
        </w:rPr>
        <w:t xml:space="preserve">the </w:t>
      </w:r>
      <w:r w:rsidR="00CC335B" w:rsidRPr="00B24E63">
        <w:rPr>
          <w:rFonts w:ascii="Arial" w:hAnsi="Arial" w:cs="Arial"/>
          <w:bCs/>
          <w:sz w:val="24"/>
          <w:szCs w:val="24"/>
        </w:rPr>
        <w:t xml:space="preserve">accompanying </w:t>
      </w:r>
      <w:r w:rsidRPr="00B24E63">
        <w:rPr>
          <w:rFonts w:ascii="Arial" w:hAnsi="Arial" w:cs="Arial"/>
          <w:bCs/>
          <w:sz w:val="24"/>
          <w:szCs w:val="24"/>
        </w:rPr>
        <w:t xml:space="preserve">single-track drive to reduce so-called </w:t>
      </w:r>
      <w:r w:rsidR="00947017" w:rsidRPr="00B24E63">
        <w:rPr>
          <w:rFonts w:ascii="Arial" w:hAnsi="Arial" w:cs="Arial"/>
          <w:bCs/>
          <w:sz w:val="24"/>
          <w:szCs w:val="24"/>
        </w:rPr>
        <w:t>“</w:t>
      </w:r>
      <w:r w:rsidRPr="00B24E63">
        <w:rPr>
          <w:rFonts w:ascii="Arial" w:hAnsi="Arial" w:cs="Arial"/>
          <w:bCs/>
          <w:sz w:val="24"/>
          <w:szCs w:val="24"/>
        </w:rPr>
        <w:t>administrative burden</w:t>
      </w:r>
      <w:r w:rsidR="00947017" w:rsidRPr="00B24E63">
        <w:rPr>
          <w:rFonts w:ascii="Arial" w:hAnsi="Arial" w:cs="Arial"/>
          <w:bCs/>
          <w:sz w:val="24"/>
          <w:szCs w:val="24"/>
        </w:rPr>
        <w:t>”</w:t>
      </w:r>
      <w:r w:rsidRPr="00B24E63">
        <w:rPr>
          <w:rFonts w:ascii="Arial" w:hAnsi="Arial" w:cs="Arial"/>
          <w:bCs/>
          <w:sz w:val="24"/>
          <w:szCs w:val="24"/>
        </w:rPr>
        <w:t xml:space="preserve"> has </w:t>
      </w:r>
      <w:r w:rsidR="009A1B96" w:rsidRPr="00B24E63">
        <w:rPr>
          <w:rFonts w:ascii="Arial" w:hAnsi="Arial" w:cs="Arial"/>
          <w:bCs/>
          <w:sz w:val="24"/>
          <w:szCs w:val="24"/>
        </w:rPr>
        <w:t xml:space="preserve">had the opposite effect of </w:t>
      </w:r>
      <w:r w:rsidR="004D34E4" w:rsidRPr="00B24E63">
        <w:rPr>
          <w:rFonts w:ascii="Arial" w:hAnsi="Arial" w:cs="Arial"/>
          <w:bCs/>
          <w:sz w:val="24"/>
          <w:szCs w:val="24"/>
        </w:rPr>
        <w:t>decreasing</w:t>
      </w:r>
      <w:r w:rsidRPr="00B24E63">
        <w:rPr>
          <w:rFonts w:ascii="Arial" w:hAnsi="Arial" w:cs="Arial"/>
          <w:bCs/>
          <w:sz w:val="24"/>
          <w:szCs w:val="24"/>
        </w:rPr>
        <w:t xml:space="preserve"> transparency and accountability within the public education system</w:t>
      </w:r>
      <w:r w:rsidR="000A6FF0" w:rsidRPr="00B24E63">
        <w:rPr>
          <w:rFonts w:ascii="Arial" w:hAnsi="Arial" w:cs="Arial"/>
          <w:bCs/>
          <w:sz w:val="24"/>
          <w:szCs w:val="24"/>
        </w:rPr>
        <w:t xml:space="preserve">. </w:t>
      </w:r>
      <w:r w:rsidR="001F3245" w:rsidRPr="00B24E63">
        <w:rPr>
          <w:rFonts w:ascii="Arial" w:hAnsi="Arial" w:cs="Arial"/>
          <w:bCs/>
          <w:sz w:val="24"/>
          <w:szCs w:val="24"/>
        </w:rPr>
        <w:t xml:space="preserve">The </w:t>
      </w:r>
      <w:r w:rsidR="003F632A" w:rsidRPr="00B24E63">
        <w:rPr>
          <w:rFonts w:ascii="Arial" w:hAnsi="Arial" w:cs="Arial"/>
          <w:bCs/>
          <w:sz w:val="24"/>
          <w:szCs w:val="24"/>
        </w:rPr>
        <w:t>Ministry</w:t>
      </w:r>
      <w:r w:rsidR="00947017" w:rsidRPr="00B24E63">
        <w:rPr>
          <w:rFonts w:ascii="Arial" w:hAnsi="Arial" w:cs="Arial"/>
          <w:bCs/>
          <w:sz w:val="24"/>
          <w:szCs w:val="24"/>
        </w:rPr>
        <w:t xml:space="preserve">’s </w:t>
      </w:r>
      <w:r w:rsidR="001F3245" w:rsidRPr="00B24E63">
        <w:rPr>
          <w:rFonts w:ascii="Arial" w:hAnsi="Arial" w:cs="Arial"/>
          <w:bCs/>
          <w:sz w:val="24"/>
          <w:szCs w:val="24"/>
        </w:rPr>
        <w:t xml:space="preserve">expenditure </w:t>
      </w:r>
      <w:r w:rsidR="000A6FF0" w:rsidRPr="00B24E63">
        <w:rPr>
          <w:rFonts w:ascii="Arial" w:hAnsi="Arial" w:cs="Arial"/>
          <w:bCs/>
          <w:sz w:val="24"/>
          <w:szCs w:val="24"/>
        </w:rPr>
        <w:t>estimates provide higher</w:t>
      </w:r>
      <w:r w:rsidR="00921159" w:rsidRPr="00B24E63">
        <w:rPr>
          <w:rFonts w:ascii="Arial" w:hAnsi="Arial" w:cs="Arial"/>
          <w:bCs/>
          <w:sz w:val="24"/>
          <w:szCs w:val="24"/>
        </w:rPr>
        <w:t>-</w:t>
      </w:r>
      <w:r w:rsidR="000A6FF0" w:rsidRPr="00B24E63">
        <w:rPr>
          <w:rFonts w:ascii="Arial" w:hAnsi="Arial" w:cs="Arial"/>
          <w:bCs/>
          <w:sz w:val="24"/>
          <w:szCs w:val="24"/>
        </w:rPr>
        <w:t xml:space="preserve">level budget reporting than in the past. This means </w:t>
      </w:r>
      <w:r w:rsidR="00921159" w:rsidRPr="00B24E63">
        <w:rPr>
          <w:rFonts w:ascii="Arial" w:hAnsi="Arial" w:cs="Arial"/>
          <w:bCs/>
          <w:sz w:val="24"/>
          <w:szCs w:val="24"/>
        </w:rPr>
        <w:t xml:space="preserve">fewer </w:t>
      </w:r>
      <w:r w:rsidR="000A6FF0" w:rsidRPr="00B24E63">
        <w:rPr>
          <w:rFonts w:ascii="Arial" w:hAnsi="Arial" w:cs="Arial"/>
          <w:bCs/>
          <w:sz w:val="24"/>
          <w:szCs w:val="24"/>
        </w:rPr>
        <w:t xml:space="preserve">details </w:t>
      </w:r>
      <w:r w:rsidR="0032545A" w:rsidRPr="00B24E63">
        <w:rPr>
          <w:rFonts w:ascii="Arial" w:hAnsi="Arial" w:cs="Arial"/>
          <w:bCs/>
          <w:sz w:val="24"/>
          <w:szCs w:val="24"/>
        </w:rPr>
        <w:t>are</w:t>
      </w:r>
      <w:r w:rsidR="000A6FF0" w:rsidRPr="00B24E63">
        <w:rPr>
          <w:rFonts w:ascii="Arial" w:hAnsi="Arial" w:cs="Arial"/>
          <w:bCs/>
          <w:sz w:val="24"/>
          <w:szCs w:val="24"/>
        </w:rPr>
        <w:t xml:space="preserve"> accessible to the public about specific expenses and amounts in the Educational Finance Information System (EFIS). </w:t>
      </w:r>
      <w:r w:rsidR="0037694D" w:rsidRPr="00B24E63">
        <w:rPr>
          <w:rFonts w:ascii="Arial" w:hAnsi="Arial" w:cs="Arial"/>
          <w:bCs/>
          <w:sz w:val="24"/>
          <w:szCs w:val="24"/>
        </w:rPr>
        <w:t>So,</w:t>
      </w:r>
      <w:r w:rsidR="000A6FF0" w:rsidRPr="00B24E63">
        <w:rPr>
          <w:rFonts w:ascii="Arial" w:hAnsi="Arial" w:cs="Arial"/>
          <w:bCs/>
          <w:sz w:val="24"/>
          <w:szCs w:val="24"/>
        </w:rPr>
        <w:t xml:space="preserve"> </w:t>
      </w:r>
      <w:r w:rsidRPr="00B24E63">
        <w:rPr>
          <w:rFonts w:ascii="Arial" w:hAnsi="Arial" w:cs="Arial"/>
          <w:bCs/>
          <w:sz w:val="24"/>
          <w:szCs w:val="24"/>
        </w:rPr>
        <w:t xml:space="preserve">while on </w:t>
      </w:r>
      <w:r w:rsidR="000A6FF0" w:rsidRPr="00B24E63">
        <w:rPr>
          <w:rFonts w:ascii="Arial" w:hAnsi="Arial" w:cs="Arial"/>
          <w:bCs/>
          <w:sz w:val="24"/>
          <w:szCs w:val="24"/>
        </w:rPr>
        <w:t xml:space="preserve">one hand, </w:t>
      </w:r>
      <w:r w:rsidRPr="00B24E63">
        <w:rPr>
          <w:rFonts w:ascii="Arial" w:hAnsi="Arial" w:cs="Arial"/>
          <w:bCs/>
          <w:sz w:val="24"/>
          <w:szCs w:val="24"/>
        </w:rPr>
        <w:t xml:space="preserve">the </w:t>
      </w:r>
      <w:r w:rsidR="000A6FF0" w:rsidRPr="00B24E63">
        <w:rPr>
          <w:rFonts w:ascii="Arial" w:hAnsi="Arial" w:cs="Arial"/>
          <w:bCs/>
          <w:sz w:val="24"/>
          <w:szCs w:val="24"/>
        </w:rPr>
        <w:t>government talks about accountability and transparency</w:t>
      </w:r>
      <w:r w:rsidR="00921159" w:rsidRPr="00B24E63">
        <w:rPr>
          <w:rFonts w:ascii="Arial" w:hAnsi="Arial" w:cs="Arial"/>
          <w:bCs/>
          <w:sz w:val="24"/>
          <w:szCs w:val="24"/>
        </w:rPr>
        <w:t>,</w:t>
      </w:r>
      <w:r w:rsidR="000A6FF0" w:rsidRPr="00B24E63">
        <w:rPr>
          <w:rFonts w:ascii="Arial" w:hAnsi="Arial" w:cs="Arial"/>
          <w:bCs/>
          <w:sz w:val="24"/>
          <w:szCs w:val="24"/>
        </w:rPr>
        <w:t xml:space="preserve"> on the other hand it</w:t>
      </w:r>
      <w:r w:rsidR="00921159" w:rsidRPr="00B24E63">
        <w:rPr>
          <w:rFonts w:ascii="Arial" w:hAnsi="Arial" w:cs="Arial"/>
          <w:bCs/>
          <w:sz w:val="24"/>
          <w:szCs w:val="24"/>
        </w:rPr>
        <w:t xml:space="preserve"> i</w:t>
      </w:r>
      <w:r w:rsidR="000A6FF0" w:rsidRPr="00B24E63">
        <w:rPr>
          <w:rFonts w:ascii="Arial" w:hAnsi="Arial" w:cs="Arial"/>
          <w:bCs/>
          <w:sz w:val="24"/>
          <w:szCs w:val="24"/>
        </w:rPr>
        <w:t xml:space="preserve">s reducing </w:t>
      </w:r>
      <w:r w:rsidRPr="00B24E63">
        <w:rPr>
          <w:rFonts w:ascii="Arial" w:hAnsi="Arial" w:cs="Arial"/>
          <w:bCs/>
          <w:sz w:val="24"/>
          <w:szCs w:val="24"/>
        </w:rPr>
        <w:t xml:space="preserve">the information that school boards </w:t>
      </w:r>
      <w:proofErr w:type="gramStart"/>
      <w:r w:rsidRPr="00B24E63">
        <w:rPr>
          <w:rFonts w:ascii="Arial" w:hAnsi="Arial" w:cs="Arial"/>
          <w:bCs/>
          <w:sz w:val="24"/>
          <w:szCs w:val="24"/>
        </w:rPr>
        <w:t>have to</w:t>
      </w:r>
      <w:proofErr w:type="gramEnd"/>
      <w:r w:rsidRPr="00B24E63">
        <w:rPr>
          <w:rFonts w:ascii="Arial" w:hAnsi="Arial" w:cs="Arial"/>
          <w:bCs/>
          <w:sz w:val="24"/>
          <w:szCs w:val="24"/>
        </w:rPr>
        <w:t xml:space="preserve"> provide on how education funding is being spent</w:t>
      </w:r>
      <w:r w:rsidR="000A6FF0" w:rsidRPr="00B24E63">
        <w:rPr>
          <w:rFonts w:ascii="Arial" w:hAnsi="Arial" w:cs="Arial"/>
          <w:bCs/>
          <w:sz w:val="24"/>
          <w:szCs w:val="24"/>
        </w:rPr>
        <w:t xml:space="preserve">. </w:t>
      </w:r>
    </w:p>
    <w:p w14:paraId="348418C6" w14:textId="6003212A" w:rsidR="000A6FF0" w:rsidRPr="00B24E63" w:rsidRDefault="000A6FF0" w:rsidP="00B24E63">
      <w:pPr>
        <w:spacing w:after="120" w:line="240" w:lineRule="auto"/>
        <w:rPr>
          <w:rFonts w:ascii="Arial" w:hAnsi="Arial" w:cs="Arial"/>
          <w:bCs/>
          <w:sz w:val="24"/>
          <w:szCs w:val="24"/>
        </w:rPr>
      </w:pPr>
      <w:r w:rsidRPr="00B24E63">
        <w:rPr>
          <w:rFonts w:ascii="Arial" w:hAnsi="Arial" w:cs="Arial"/>
          <w:bCs/>
          <w:sz w:val="24"/>
          <w:szCs w:val="24"/>
        </w:rPr>
        <w:lastRenderedPageBreak/>
        <w:t xml:space="preserve">If the government wanted to improve school board accountability, it </w:t>
      </w:r>
      <w:r w:rsidR="00FC4A3D" w:rsidRPr="00B24E63">
        <w:rPr>
          <w:rFonts w:ascii="Arial" w:hAnsi="Arial" w:cs="Arial"/>
          <w:bCs/>
          <w:sz w:val="24"/>
          <w:szCs w:val="24"/>
        </w:rPr>
        <w:t>could do so by increasing</w:t>
      </w:r>
      <w:r w:rsidRPr="00B24E63">
        <w:rPr>
          <w:rFonts w:ascii="Arial" w:hAnsi="Arial" w:cs="Arial"/>
          <w:bCs/>
          <w:sz w:val="24"/>
          <w:szCs w:val="24"/>
        </w:rPr>
        <w:t xml:space="preserve"> transparency, community engagement, and independent auditing of school boards. The government should increase the level of detail in the reports released through EFIS, including expenditure breakdowns and comparisons across school boards. Regular</w:t>
      </w:r>
      <w:r w:rsidR="003B5258" w:rsidRPr="00B24E63">
        <w:rPr>
          <w:rFonts w:ascii="Arial" w:hAnsi="Arial" w:cs="Arial"/>
          <w:bCs/>
          <w:sz w:val="24"/>
          <w:szCs w:val="24"/>
        </w:rPr>
        <w:t>,</w:t>
      </w:r>
      <w:r w:rsidRPr="00B24E63">
        <w:rPr>
          <w:rFonts w:ascii="Arial" w:hAnsi="Arial" w:cs="Arial"/>
          <w:bCs/>
          <w:sz w:val="24"/>
          <w:szCs w:val="24"/>
        </w:rPr>
        <w:t xml:space="preserve"> meaningful consultations </w:t>
      </w:r>
      <w:r w:rsidR="00BC05C1" w:rsidRPr="00B24E63">
        <w:rPr>
          <w:rFonts w:ascii="Arial" w:hAnsi="Arial" w:cs="Arial"/>
          <w:bCs/>
          <w:sz w:val="24"/>
          <w:szCs w:val="24"/>
        </w:rPr>
        <w:t xml:space="preserve">should be held </w:t>
      </w:r>
      <w:r w:rsidRPr="00B24E63">
        <w:rPr>
          <w:rFonts w:ascii="Arial" w:hAnsi="Arial" w:cs="Arial"/>
          <w:bCs/>
          <w:sz w:val="24"/>
          <w:szCs w:val="24"/>
        </w:rPr>
        <w:t xml:space="preserve">with education workers, stakeholders, parents, students, and community members to gather feedback </w:t>
      </w:r>
      <w:r w:rsidR="00BC05C1" w:rsidRPr="00B24E63">
        <w:rPr>
          <w:rFonts w:ascii="Arial" w:hAnsi="Arial" w:cs="Arial"/>
          <w:bCs/>
          <w:sz w:val="24"/>
          <w:szCs w:val="24"/>
        </w:rPr>
        <w:t>that would</w:t>
      </w:r>
      <w:r w:rsidRPr="00B24E63">
        <w:rPr>
          <w:rFonts w:ascii="Arial" w:hAnsi="Arial" w:cs="Arial"/>
          <w:bCs/>
          <w:sz w:val="24"/>
          <w:szCs w:val="24"/>
        </w:rPr>
        <w:t xml:space="preserve"> be considered seriously in making positive changes to the education system. </w:t>
      </w:r>
      <w:r w:rsidR="00872AED" w:rsidRPr="00B24E63">
        <w:rPr>
          <w:rFonts w:ascii="Arial" w:hAnsi="Arial" w:cs="Arial"/>
          <w:bCs/>
          <w:sz w:val="24"/>
          <w:szCs w:val="24"/>
        </w:rPr>
        <w:t>P</w:t>
      </w:r>
      <w:r w:rsidRPr="00B24E63">
        <w:rPr>
          <w:rFonts w:ascii="Arial" w:hAnsi="Arial" w:cs="Arial"/>
          <w:bCs/>
          <w:sz w:val="24"/>
          <w:szCs w:val="24"/>
        </w:rPr>
        <w:t xml:space="preserve">eriodic independent audits of school board finances </w:t>
      </w:r>
      <w:r w:rsidR="00EF36FB" w:rsidRPr="00B24E63">
        <w:rPr>
          <w:rFonts w:ascii="Arial" w:hAnsi="Arial" w:cs="Arial"/>
          <w:bCs/>
          <w:sz w:val="24"/>
          <w:szCs w:val="24"/>
        </w:rPr>
        <w:t xml:space="preserve">would </w:t>
      </w:r>
      <w:r w:rsidRPr="00B24E63">
        <w:rPr>
          <w:rFonts w:ascii="Arial" w:hAnsi="Arial" w:cs="Arial"/>
          <w:bCs/>
          <w:sz w:val="24"/>
          <w:szCs w:val="24"/>
        </w:rPr>
        <w:t>ensure compliance and effective resource utilization.</w:t>
      </w:r>
    </w:p>
    <w:p w14:paraId="51EE930B" w14:textId="6A4BD041" w:rsidR="00A65A6C" w:rsidRPr="00B24E63" w:rsidRDefault="000A6FF0" w:rsidP="00B24E63">
      <w:pPr>
        <w:spacing w:after="120" w:line="240" w:lineRule="auto"/>
        <w:rPr>
          <w:rFonts w:ascii="Arial" w:hAnsi="Arial" w:cs="Arial"/>
          <w:bCs/>
          <w:sz w:val="24"/>
          <w:szCs w:val="24"/>
        </w:rPr>
      </w:pPr>
      <w:r w:rsidRPr="00B24E63">
        <w:rPr>
          <w:rFonts w:ascii="Arial" w:hAnsi="Arial" w:cs="Arial"/>
          <w:bCs/>
          <w:sz w:val="24"/>
          <w:szCs w:val="24"/>
        </w:rPr>
        <w:t xml:space="preserve">While the overall allocation of grants </w:t>
      </w:r>
      <w:r w:rsidR="00A72BA0" w:rsidRPr="00B24E63">
        <w:rPr>
          <w:rFonts w:ascii="Arial" w:hAnsi="Arial" w:cs="Arial"/>
          <w:bCs/>
          <w:sz w:val="24"/>
          <w:szCs w:val="24"/>
        </w:rPr>
        <w:t xml:space="preserve">remains relatively unchanged </w:t>
      </w:r>
      <w:r w:rsidRPr="00B24E63">
        <w:rPr>
          <w:rFonts w:ascii="Arial" w:hAnsi="Arial" w:cs="Arial"/>
          <w:bCs/>
          <w:sz w:val="24"/>
          <w:szCs w:val="24"/>
        </w:rPr>
        <w:t xml:space="preserve">in the new funding pillars, the </w:t>
      </w:r>
      <w:r w:rsidR="00FC4A3D" w:rsidRPr="00B24E63">
        <w:rPr>
          <w:rFonts w:ascii="Arial" w:hAnsi="Arial" w:cs="Arial"/>
          <w:bCs/>
          <w:sz w:val="24"/>
          <w:szCs w:val="24"/>
        </w:rPr>
        <w:t>change</w:t>
      </w:r>
      <w:r w:rsidRPr="00B24E63">
        <w:rPr>
          <w:rFonts w:ascii="Arial" w:hAnsi="Arial" w:cs="Arial"/>
          <w:bCs/>
          <w:sz w:val="24"/>
          <w:szCs w:val="24"/>
        </w:rPr>
        <w:t xml:space="preserve"> in enveloping criteria impacts various programs. These impacts will not be fully known for some time. As school boards adjust their budgetary processes to fit within the new funding structures, the impact on programs at the school board level will </w:t>
      </w:r>
      <w:r w:rsidR="00FC4A3D" w:rsidRPr="00B24E63">
        <w:rPr>
          <w:rFonts w:ascii="Arial" w:hAnsi="Arial" w:cs="Arial"/>
          <w:bCs/>
          <w:sz w:val="24"/>
          <w:szCs w:val="24"/>
        </w:rPr>
        <w:t xml:space="preserve">become clearer. </w:t>
      </w:r>
    </w:p>
    <w:p w14:paraId="4387A640" w14:textId="411C92D5" w:rsidR="001F3245" w:rsidRPr="00B24E63" w:rsidRDefault="00A526F0" w:rsidP="00B24E63">
      <w:pPr>
        <w:spacing w:after="120" w:line="240" w:lineRule="auto"/>
        <w:rPr>
          <w:rFonts w:ascii="Arial" w:hAnsi="Arial" w:cs="Arial"/>
          <w:bCs/>
          <w:sz w:val="24"/>
          <w:szCs w:val="24"/>
        </w:rPr>
      </w:pPr>
      <w:r w:rsidRPr="00B24E63">
        <w:rPr>
          <w:rFonts w:ascii="Arial" w:hAnsi="Arial" w:cs="Arial"/>
          <w:bCs/>
          <w:sz w:val="24"/>
          <w:szCs w:val="24"/>
        </w:rPr>
        <w:t xml:space="preserve">To fully evaluate the impact of the implementation of the Core Education </w:t>
      </w:r>
      <w:r w:rsidR="00C6345F" w:rsidRPr="00B24E63">
        <w:rPr>
          <w:rFonts w:ascii="Arial" w:hAnsi="Arial" w:cs="Arial"/>
          <w:bCs/>
          <w:sz w:val="24"/>
          <w:szCs w:val="24"/>
        </w:rPr>
        <w:t>f</w:t>
      </w:r>
      <w:r w:rsidR="00EF36FB" w:rsidRPr="00B24E63">
        <w:rPr>
          <w:rFonts w:ascii="Arial" w:hAnsi="Arial" w:cs="Arial"/>
          <w:bCs/>
          <w:sz w:val="24"/>
          <w:szCs w:val="24"/>
        </w:rPr>
        <w:t xml:space="preserve">unding </w:t>
      </w:r>
      <w:r w:rsidRPr="00B24E63">
        <w:rPr>
          <w:rFonts w:ascii="Arial" w:hAnsi="Arial" w:cs="Arial"/>
          <w:bCs/>
          <w:sz w:val="24"/>
          <w:szCs w:val="24"/>
        </w:rPr>
        <w:t xml:space="preserve">model, detailed data that outlines school board expenditures versus funding allocations (as previously required in </w:t>
      </w:r>
      <w:r w:rsidR="001F3245" w:rsidRPr="00B24E63">
        <w:rPr>
          <w:rFonts w:ascii="Arial" w:hAnsi="Arial" w:cs="Arial"/>
          <w:bCs/>
          <w:sz w:val="24"/>
          <w:szCs w:val="24"/>
        </w:rPr>
        <w:t>D</w:t>
      </w:r>
      <w:r w:rsidRPr="00B24E63">
        <w:rPr>
          <w:rFonts w:ascii="Arial" w:hAnsi="Arial" w:cs="Arial"/>
          <w:bCs/>
          <w:sz w:val="24"/>
          <w:szCs w:val="24"/>
        </w:rPr>
        <w:t xml:space="preserve">ata forms B, C and D, in EFIS) is needed. </w:t>
      </w:r>
      <w:r w:rsidR="001F3245" w:rsidRPr="00B24E63">
        <w:rPr>
          <w:rFonts w:ascii="Arial" w:hAnsi="Arial" w:cs="Arial"/>
          <w:bCs/>
          <w:sz w:val="24"/>
          <w:szCs w:val="24"/>
        </w:rPr>
        <w:t xml:space="preserve">The government should reinstate the requirement for Data forms B, C and D in the EFIS </w:t>
      </w:r>
      <w:r w:rsidR="004C4DB2" w:rsidRPr="00B24E63">
        <w:rPr>
          <w:rFonts w:ascii="Arial" w:hAnsi="Arial" w:cs="Arial"/>
          <w:bCs/>
          <w:sz w:val="24"/>
          <w:szCs w:val="24"/>
        </w:rPr>
        <w:t xml:space="preserve">estimates </w:t>
      </w:r>
      <w:r w:rsidR="001F3245" w:rsidRPr="00B24E63">
        <w:rPr>
          <w:rFonts w:ascii="Arial" w:hAnsi="Arial" w:cs="Arial"/>
          <w:bCs/>
          <w:sz w:val="24"/>
          <w:szCs w:val="24"/>
        </w:rPr>
        <w:t>reporting cycle.</w:t>
      </w:r>
    </w:p>
    <w:p w14:paraId="03387053" w14:textId="2F518F8A" w:rsidR="00601E5A" w:rsidRPr="00B24E63" w:rsidRDefault="000A6FF0" w:rsidP="00B24E63">
      <w:pPr>
        <w:spacing w:after="120" w:line="240" w:lineRule="auto"/>
        <w:rPr>
          <w:rFonts w:ascii="Arial" w:hAnsi="Arial" w:cs="Arial"/>
          <w:bCs/>
          <w:sz w:val="24"/>
          <w:szCs w:val="24"/>
        </w:rPr>
      </w:pPr>
      <w:r w:rsidRPr="00B24E63">
        <w:rPr>
          <w:rFonts w:ascii="Arial" w:hAnsi="Arial" w:cs="Arial"/>
          <w:bCs/>
          <w:sz w:val="24"/>
          <w:szCs w:val="24"/>
        </w:rPr>
        <w:t xml:space="preserve">The Core Education </w:t>
      </w:r>
      <w:r w:rsidR="004C4DB2" w:rsidRPr="00B24E63">
        <w:rPr>
          <w:rFonts w:ascii="Arial" w:hAnsi="Arial" w:cs="Arial"/>
          <w:bCs/>
          <w:sz w:val="24"/>
          <w:szCs w:val="24"/>
        </w:rPr>
        <w:t>f</w:t>
      </w:r>
      <w:r w:rsidR="00EF36FB" w:rsidRPr="00B24E63">
        <w:rPr>
          <w:rFonts w:ascii="Arial" w:hAnsi="Arial" w:cs="Arial"/>
          <w:bCs/>
          <w:sz w:val="24"/>
          <w:szCs w:val="24"/>
        </w:rPr>
        <w:t xml:space="preserve">unding </w:t>
      </w:r>
      <w:r w:rsidRPr="00B24E63">
        <w:rPr>
          <w:rFonts w:ascii="Arial" w:hAnsi="Arial" w:cs="Arial"/>
          <w:bCs/>
          <w:sz w:val="24"/>
          <w:szCs w:val="24"/>
        </w:rPr>
        <w:t xml:space="preserve">model represents a significant shift in education funding in Ontario. Continuous monitoring, evaluation, </w:t>
      </w:r>
      <w:r w:rsidR="00A526F0" w:rsidRPr="00B24E63">
        <w:rPr>
          <w:rFonts w:ascii="Arial" w:hAnsi="Arial" w:cs="Arial"/>
          <w:bCs/>
          <w:sz w:val="24"/>
          <w:szCs w:val="24"/>
        </w:rPr>
        <w:t xml:space="preserve">meaningful consultation, </w:t>
      </w:r>
      <w:r w:rsidRPr="00B24E63">
        <w:rPr>
          <w:rFonts w:ascii="Arial" w:hAnsi="Arial" w:cs="Arial"/>
          <w:bCs/>
          <w:sz w:val="24"/>
          <w:szCs w:val="24"/>
        </w:rPr>
        <w:t xml:space="preserve">and adjustments are necessary to ensure that the funding model effectively supports </w:t>
      </w:r>
      <w:r w:rsidR="00A526F0" w:rsidRPr="00B24E63">
        <w:rPr>
          <w:rFonts w:ascii="Arial" w:hAnsi="Arial" w:cs="Arial"/>
          <w:bCs/>
          <w:sz w:val="24"/>
          <w:szCs w:val="24"/>
        </w:rPr>
        <w:t xml:space="preserve">students and educators. </w:t>
      </w:r>
    </w:p>
    <w:p w14:paraId="6ACA2140" w14:textId="77777777" w:rsidR="001F3245" w:rsidRPr="00B24E63" w:rsidRDefault="001F3245" w:rsidP="00B24E63">
      <w:pPr>
        <w:pStyle w:val="Heading2"/>
        <w:spacing w:after="120" w:line="240" w:lineRule="auto"/>
        <w:rPr>
          <w:rFonts w:ascii="Arial" w:hAnsi="Arial" w:cs="Arial"/>
          <w:b w:val="0"/>
          <w:color w:val="auto"/>
          <w:szCs w:val="24"/>
          <w:u w:val="none"/>
        </w:rPr>
      </w:pPr>
      <w:r w:rsidRPr="00B24E63">
        <w:rPr>
          <w:rFonts w:ascii="Arial" w:hAnsi="Arial" w:cs="Arial"/>
          <w:b w:val="0"/>
          <w:color w:val="auto"/>
          <w:szCs w:val="24"/>
          <w:u w:val="none"/>
        </w:rPr>
        <w:t>Recommendations:</w:t>
      </w:r>
    </w:p>
    <w:p w14:paraId="676A96C6" w14:textId="66FC6E62" w:rsidR="001F3245" w:rsidRPr="00B24E63" w:rsidRDefault="001F3245" w:rsidP="00B24E63">
      <w:pPr>
        <w:pStyle w:val="Reccomendations"/>
        <w:ind w:left="714" w:firstLine="0"/>
        <w:rPr>
          <w:rFonts w:ascii="Arial" w:hAnsi="Arial" w:cs="Arial"/>
          <w:bCs/>
          <w:sz w:val="24"/>
          <w:szCs w:val="24"/>
        </w:rPr>
      </w:pPr>
      <w:r w:rsidRPr="00B24E63">
        <w:rPr>
          <w:rFonts w:ascii="Arial" w:hAnsi="Arial" w:cs="Arial"/>
          <w:bCs/>
          <w:sz w:val="24"/>
          <w:szCs w:val="24"/>
        </w:rPr>
        <w:t xml:space="preserve">Establish an independent, external review of Ontario’s education funding formula to ensure it </w:t>
      </w:r>
      <w:r w:rsidR="00A65A6C" w:rsidRPr="00B24E63">
        <w:rPr>
          <w:rFonts w:ascii="Arial" w:hAnsi="Arial" w:cs="Arial"/>
          <w:bCs/>
          <w:sz w:val="24"/>
          <w:szCs w:val="24"/>
        </w:rPr>
        <w:t>addresses</w:t>
      </w:r>
      <w:r w:rsidRPr="00B24E63">
        <w:rPr>
          <w:rFonts w:ascii="Arial" w:hAnsi="Arial" w:cs="Arial"/>
          <w:bCs/>
          <w:sz w:val="24"/>
          <w:szCs w:val="24"/>
        </w:rPr>
        <w:t xml:space="preserve"> actual student needs.</w:t>
      </w:r>
    </w:p>
    <w:p w14:paraId="38F824B0" w14:textId="7DF26C8F" w:rsidR="00AB0E56" w:rsidRPr="00B24E63" w:rsidRDefault="00AB0E56" w:rsidP="00B24E63">
      <w:pPr>
        <w:pStyle w:val="Reccomendations"/>
        <w:ind w:left="714" w:firstLine="0"/>
        <w:rPr>
          <w:rFonts w:ascii="Arial" w:hAnsi="Arial" w:cs="Arial"/>
          <w:bCs/>
          <w:sz w:val="24"/>
          <w:szCs w:val="24"/>
        </w:rPr>
      </w:pPr>
      <w:r w:rsidRPr="00B24E63">
        <w:rPr>
          <w:rFonts w:ascii="Arial" w:hAnsi="Arial" w:cs="Arial"/>
          <w:bCs/>
          <w:sz w:val="24"/>
          <w:szCs w:val="24"/>
        </w:rPr>
        <w:t>Increase public education funding to 2018-19 levels, accounting for inflation.</w:t>
      </w:r>
    </w:p>
    <w:p w14:paraId="5F89213E" w14:textId="5FA95126" w:rsidR="001F3245" w:rsidRPr="00B24E63" w:rsidRDefault="001F3245" w:rsidP="00B24E63">
      <w:pPr>
        <w:pStyle w:val="Reccomendations"/>
        <w:ind w:left="714" w:firstLine="0"/>
        <w:contextualSpacing/>
        <w:rPr>
          <w:rFonts w:ascii="Arial" w:hAnsi="Arial" w:cs="Arial"/>
          <w:bCs/>
          <w:sz w:val="24"/>
          <w:szCs w:val="24"/>
        </w:rPr>
      </w:pPr>
      <w:r w:rsidRPr="00B24E63">
        <w:rPr>
          <w:rFonts w:ascii="Arial" w:hAnsi="Arial" w:cs="Arial"/>
          <w:bCs/>
          <w:sz w:val="24"/>
          <w:szCs w:val="24"/>
        </w:rPr>
        <w:t xml:space="preserve">Reinstate the requirement for Data forms B, C and D in the EFIS </w:t>
      </w:r>
      <w:r w:rsidR="006C19FB" w:rsidRPr="00B24E63">
        <w:rPr>
          <w:rFonts w:ascii="Arial" w:hAnsi="Arial" w:cs="Arial"/>
          <w:bCs/>
          <w:sz w:val="24"/>
          <w:szCs w:val="24"/>
        </w:rPr>
        <w:t xml:space="preserve">estimates </w:t>
      </w:r>
      <w:r w:rsidRPr="00B24E63">
        <w:rPr>
          <w:rFonts w:ascii="Arial" w:hAnsi="Arial" w:cs="Arial"/>
          <w:bCs/>
          <w:sz w:val="24"/>
          <w:szCs w:val="24"/>
        </w:rPr>
        <w:t>reporting cycle.</w:t>
      </w:r>
    </w:p>
    <w:p w14:paraId="2E07F062" w14:textId="22594533" w:rsidR="00A526F0" w:rsidRPr="00B24E63" w:rsidRDefault="00A526F0" w:rsidP="00B24E63">
      <w:pPr>
        <w:pStyle w:val="Heading1"/>
        <w:spacing w:after="120"/>
        <w:rPr>
          <w:rFonts w:ascii="Arial" w:hAnsi="Arial" w:cs="Arial"/>
          <w:b w:val="0"/>
          <w:color w:val="auto"/>
          <w:sz w:val="24"/>
          <w:szCs w:val="24"/>
        </w:rPr>
      </w:pPr>
      <w:bookmarkStart w:id="14" w:name="_Toc181967913"/>
      <w:r w:rsidRPr="00B24E63">
        <w:rPr>
          <w:rFonts w:ascii="Arial" w:hAnsi="Arial" w:cs="Arial"/>
          <w:b w:val="0"/>
          <w:color w:val="auto"/>
          <w:sz w:val="24"/>
          <w:szCs w:val="24"/>
        </w:rPr>
        <w:t>Special Education Funding</w:t>
      </w:r>
      <w:bookmarkEnd w:id="14"/>
    </w:p>
    <w:p w14:paraId="181715CC" w14:textId="580B9326" w:rsidR="00A526F0" w:rsidRPr="00B24E63" w:rsidRDefault="00A526F0" w:rsidP="00B24E63">
      <w:pPr>
        <w:spacing w:after="120" w:line="240" w:lineRule="auto"/>
        <w:rPr>
          <w:rFonts w:ascii="Arial" w:hAnsi="Arial" w:cs="Arial"/>
          <w:bCs/>
          <w:sz w:val="24"/>
          <w:szCs w:val="24"/>
        </w:rPr>
      </w:pPr>
      <w:r w:rsidRPr="00B24E63">
        <w:rPr>
          <w:rFonts w:ascii="Arial" w:hAnsi="Arial" w:cs="Arial"/>
          <w:bCs/>
          <w:sz w:val="24"/>
          <w:szCs w:val="24"/>
        </w:rPr>
        <w:t xml:space="preserve">Students with special education needs are not getting the front-line supports and services they need. Inadequate supports have a </w:t>
      </w:r>
      <w:r w:rsidR="00A420F0" w:rsidRPr="00B24E63">
        <w:rPr>
          <w:rFonts w:ascii="Arial" w:hAnsi="Arial" w:cs="Arial"/>
          <w:bCs/>
          <w:sz w:val="24"/>
          <w:szCs w:val="24"/>
        </w:rPr>
        <w:t>more significant</w:t>
      </w:r>
      <w:r w:rsidRPr="00B24E63">
        <w:rPr>
          <w:rFonts w:ascii="Arial" w:hAnsi="Arial" w:cs="Arial"/>
          <w:bCs/>
          <w:sz w:val="24"/>
          <w:szCs w:val="24"/>
        </w:rPr>
        <w:t xml:space="preserve"> impact on students who face additional barriers, such as Black, Indigenous, and racialized students, students from disadvantaged socio-economic backgrounds, and those who are English </w:t>
      </w:r>
      <w:r w:rsidR="00755740" w:rsidRPr="00B24E63">
        <w:rPr>
          <w:rFonts w:ascii="Arial" w:hAnsi="Arial" w:cs="Arial"/>
          <w:bCs/>
          <w:sz w:val="24"/>
          <w:szCs w:val="24"/>
        </w:rPr>
        <w:t>language learners</w:t>
      </w:r>
      <w:r w:rsidRPr="00B24E63">
        <w:rPr>
          <w:rFonts w:ascii="Arial" w:hAnsi="Arial" w:cs="Arial"/>
          <w:bCs/>
          <w:sz w:val="24"/>
          <w:szCs w:val="24"/>
        </w:rPr>
        <w:t xml:space="preserve">. These students need access to educational assistants, behavioural counsellors, child and youth workers, psychologists, and speech and language pathologists in school to help them learn and thrive. </w:t>
      </w:r>
    </w:p>
    <w:p w14:paraId="48ABFEB7" w14:textId="7457C8BE" w:rsidR="00A526F0" w:rsidRPr="00B24E63" w:rsidRDefault="00A526F0" w:rsidP="00B24E63">
      <w:pPr>
        <w:spacing w:after="120" w:line="240" w:lineRule="auto"/>
        <w:rPr>
          <w:rFonts w:ascii="Arial" w:hAnsi="Arial" w:cs="Arial"/>
          <w:bCs/>
          <w:sz w:val="24"/>
          <w:szCs w:val="24"/>
        </w:rPr>
      </w:pPr>
      <w:r w:rsidRPr="00B24E63">
        <w:rPr>
          <w:rFonts w:ascii="Arial" w:hAnsi="Arial" w:cs="Arial"/>
          <w:bCs/>
          <w:sz w:val="24"/>
          <w:szCs w:val="24"/>
        </w:rPr>
        <w:t>Meeting the special education needs of students is a constant challenge for any government. A substantial portion of existing special education funding is currently based on a predictive statistical model tied to overall enrolment numbers. Unfortunately, this model fails to account for the increase</w:t>
      </w:r>
      <w:r w:rsidR="008A45C1" w:rsidRPr="00B24E63">
        <w:rPr>
          <w:rFonts w:ascii="Arial" w:hAnsi="Arial" w:cs="Arial"/>
          <w:bCs/>
          <w:sz w:val="24"/>
          <w:szCs w:val="24"/>
        </w:rPr>
        <w:t>d</w:t>
      </w:r>
      <w:r w:rsidRPr="00B24E63">
        <w:rPr>
          <w:rFonts w:ascii="Arial" w:hAnsi="Arial" w:cs="Arial"/>
          <w:bCs/>
          <w:sz w:val="24"/>
          <w:szCs w:val="24"/>
        </w:rPr>
        <w:t xml:space="preserve"> participation in special education programs and services that Ontario’s public schools have experienced over the past </w:t>
      </w:r>
      <w:r w:rsidR="001B77B4" w:rsidRPr="00B24E63">
        <w:rPr>
          <w:rFonts w:ascii="Arial" w:hAnsi="Arial" w:cs="Arial"/>
          <w:bCs/>
          <w:sz w:val="24"/>
          <w:szCs w:val="24"/>
        </w:rPr>
        <w:t>several</w:t>
      </w:r>
      <w:r w:rsidRPr="00B24E63">
        <w:rPr>
          <w:rFonts w:ascii="Arial" w:hAnsi="Arial" w:cs="Arial"/>
          <w:bCs/>
          <w:sz w:val="24"/>
          <w:szCs w:val="24"/>
        </w:rPr>
        <w:t xml:space="preserve"> years. It also fails to account for the differences in needs among students requiring special education </w:t>
      </w:r>
      <w:r w:rsidRPr="00B24E63">
        <w:rPr>
          <w:rFonts w:ascii="Arial" w:hAnsi="Arial" w:cs="Arial"/>
          <w:bCs/>
          <w:sz w:val="24"/>
          <w:szCs w:val="24"/>
        </w:rPr>
        <w:lastRenderedPageBreak/>
        <w:t xml:space="preserve">supports. For example, the current funding formula treats a student who may require </w:t>
      </w:r>
      <w:r w:rsidR="00382CB9" w:rsidRPr="00B24E63">
        <w:rPr>
          <w:rFonts w:ascii="Arial" w:hAnsi="Arial" w:cs="Arial"/>
          <w:bCs/>
          <w:sz w:val="24"/>
          <w:szCs w:val="24"/>
        </w:rPr>
        <w:t xml:space="preserve">support from a resource teacher for </w:t>
      </w:r>
      <w:r w:rsidR="00F74942" w:rsidRPr="00B24E63">
        <w:rPr>
          <w:rFonts w:ascii="Arial" w:hAnsi="Arial" w:cs="Arial"/>
          <w:bCs/>
          <w:sz w:val="24"/>
          <w:szCs w:val="24"/>
        </w:rPr>
        <w:t>occasional</w:t>
      </w:r>
      <w:r w:rsidR="00F74942" w:rsidRPr="00B24E63" w:rsidDel="0055796F">
        <w:rPr>
          <w:rFonts w:ascii="Arial" w:hAnsi="Arial" w:cs="Arial"/>
          <w:bCs/>
          <w:sz w:val="24"/>
          <w:szCs w:val="24"/>
        </w:rPr>
        <w:t xml:space="preserve"> </w:t>
      </w:r>
      <w:r w:rsidRPr="00B24E63">
        <w:rPr>
          <w:rFonts w:ascii="Arial" w:hAnsi="Arial" w:cs="Arial"/>
          <w:bCs/>
          <w:sz w:val="24"/>
          <w:szCs w:val="24"/>
        </w:rPr>
        <w:t>withdrawal to complete their work similarly to a student with more significant needs. Special education funding must be based upon the actual needs of students.</w:t>
      </w:r>
    </w:p>
    <w:p w14:paraId="1B91E190" w14:textId="3EC2BB11" w:rsidR="003F1795" w:rsidRPr="00B24E63" w:rsidRDefault="00A526F0" w:rsidP="00B24E63">
      <w:pPr>
        <w:spacing w:after="120" w:line="240" w:lineRule="auto"/>
        <w:rPr>
          <w:rFonts w:ascii="Arial" w:hAnsi="Arial" w:cs="Arial"/>
          <w:bCs/>
          <w:sz w:val="24"/>
          <w:szCs w:val="24"/>
        </w:rPr>
      </w:pPr>
      <w:r w:rsidRPr="00B24E63">
        <w:rPr>
          <w:rFonts w:ascii="Arial" w:hAnsi="Arial" w:cs="Arial"/>
          <w:bCs/>
          <w:sz w:val="24"/>
          <w:szCs w:val="24"/>
        </w:rPr>
        <w:t xml:space="preserve">In its consultation guide, the </w:t>
      </w:r>
      <w:r w:rsidR="003F632A" w:rsidRPr="00B24E63">
        <w:rPr>
          <w:rFonts w:ascii="Arial" w:hAnsi="Arial" w:cs="Arial"/>
          <w:bCs/>
          <w:sz w:val="24"/>
          <w:szCs w:val="24"/>
        </w:rPr>
        <w:t>Ministry</w:t>
      </w:r>
      <w:r w:rsidR="0055796F" w:rsidRPr="00B24E63">
        <w:rPr>
          <w:rFonts w:ascii="Arial" w:hAnsi="Arial" w:cs="Arial"/>
          <w:bCs/>
          <w:sz w:val="24"/>
          <w:szCs w:val="24"/>
        </w:rPr>
        <w:t xml:space="preserve"> </w:t>
      </w:r>
      <w:r w:rsidRPr="00B24E63">
        <w:rPr>
          <w:rFonts w:ascii="Arial" w:hAnsi="Arial" w:cs="Arial"/>
          <w:bCs/>
          <w:sz w:val="24"/>
          <w:szCs w:val="24"/>
        </w:rPr>
        <w:t>asks if there are more effective or efficient ways to allocate resources without the need for new provincial funding</w:t>
      </w:r>
      <w:r w:rsidR="003F1795" w:rsidRPr="00B24E63">
        <w:rPr>
          <w:rFonts w:ascii="Arial" w:hAnsi="Arial" w:cs="Arial"/>
          <w:bCs/>
          <w:sz w:val="24"/>
          <w:szCs w:val="24"/>
        </w:rPr>
        <w:t xml:space="preserve"> or without increasing administrative burden. There are two major problems with this approach. First, the government is simply not allocating sufficient funding to meet the needs of students, and no variation on how that funding is allocated is going to make up for the shortfall created by years of chronic underfunding. Second, the obsession this government has with reducing so-called </w:t>
      </w:r>
      <w:r w:rsidR="00BD0727" w:rsidRPr="00B24E63">
        <w:rPr>
          <w:rFonts w:ascii="Arial" w:hAnsi="Arial" w:cs="Arial"/>
          <w:bCs/>
          <w:sz w:val="24"/>
          <w:szCs w:val="24"/>
        </w:rPr>
        <w:t>“</w:t>
      </w:r>
      <w:r w:rsidR="003F1795" w:rsidRPr="00B24E63">
        <w:rPr>
          <w:rFonts w:ascii="Arial" w:hAnsi="Arial" w:cs="Arial"/>
          <w:bCs/>
          <w:sz w:val="24"/>
          <w:szCs w:val="24"/>
        </w:rPr>
        <w:t>administrative burden</w:t>
      </w:r>
      <w:r w:rsidR="00BD0727" w:rsidRPr="00B24E63">
        <w:rPr>
          <w:rFonts w:ascii="Arial" w:hAnsi="Arial" w:cs="Arial"/>
          <w:bCs/>
          <w:sz w:val="24"/>
          <w:szCs w:val="24"/>
        </w:rPr>
        <w:t>”</w:t>
      </w:r>
      <w:r w:rsidR="003F1795" w:rsidRPr="00B24E63">
        <w:rPr>
          <w:rFonts w:ascii="Arial" w:hAnsi="Arial" w:cs="Arial"/>
          <w:bCs/>
          <w:sz w:val="24"/>
          <w:szCs w:val="24"/>
        </w:rPr>
        <w:t xml:space="preserve"> undermines the effective allocation of special education funding. </w:t>
      </w:r>
    </w:p>
    <w:p w14:paraId="18768288" w14:textId="6B9CD4F8" w:rsidR="00A526F0" w:rsidRPr="00B24E63" w:rsidRDefault="003F1795" w:rsidP="00B24E63">
      <w:pPr>
        <w:spacing w:after="120" w:line="240" w:lineRule="auto"/>
        <w:rPr>
          <w:rFonts w:ascii="Arial" w:hAnsi="Arial" w:cs="Arial"/>
          <w:bCs/>
          <w:sz w:val="24"/>
          <w:szCs w:val="24"/>
        </w:rPr>
      </w:pPr>
      <w:r w:rsidRPr="00B24E63">
        <w:rPr>
          <w:rFonts w:ascii="Arial" w:hAnsi="Arial" w:cs="Arial"/>
          <w:bCs/>
          <w:sz w:val="24"/>
          <w:szCs w:val="24"/>
        </w:rPr>
        <w:t>To support students with special education needs in a meaningful way, resources must be responsive to students’ needs. This means that the timely assessment of those needs, and the allocation of adequate resources that meet those needs</w:t>
      </w:r>
      <w:r w:rsidR="002424A2" w:rsidRPr="00B24E63">
        <w:rPr>
          <w:rFonts w:ascii="Arial" w:hAnsi="Arial" w:cs="Arial"/>
          <w:bCs/>
          <w:sz w:val="24"/>
          <w:szCs w:val="24"/>
        </w:rPr>
        <w:t>,</w:t>
      </w:r>
      <w:r w:rsidRPr="00B24E63">
        <w:rPr>
          <w:rFonts w:ascii="Arial" w:hAnsi="Arial" w:cs="Arial"/>
          <w:bCs/>
          <w:sz w:val="24"/>
          <w:szCs w:val="24"/>
        </w:rPr>
        <w:t xml:space="preserve"> must be central to how special education funding is administered. This is entirely incompatible with the current approach from the government, which continues to use an outdated statistical model to allocate most special education funding and has moved to further decouple the relationship between funding and student need</w:t>
      </w:r>
      <w:r w:rsidR="00B977BA" w:rsidRPr="00B24E63">
        <w:rPr>
          <w:rFonts w:ascii="Arial" w:hAnsi="Arial" w:cs="Arial"/>
          <w:bCs/>
          <w:sz w:val="24"/>
          <w:szCs w:val="24"/>
        </w:rPr>
        <w:t>,</w:t>
      </w:r>
      <w:r w:rsidRPr="00B24E63">
        <w:rPr>
          <w:rFonts w:ascii="Arial" w:hAnsi="Arial" w:cs="Arial"/>
          <w:bCs/>
          <w:sz w:val="24"/>
          <w:szCs w:val="24"/>
        </w:rPr>
        <w:t xml:space="preserve"> as it did recently with the changes to the Special Incidence Portion (SIP) and Special Equipment Amount (SEA).</w:t>
      </w:r>
    </w:p>
    <w:p w14:paraId="7C3DC3A0" w14:textId="1004BC7A" w:rsidR="00A526F0" w:rsidRPr="00B24E63" w:rsidRDefault="00A526F0" w:rsidP="00B24E63">
      <w:pPr>
        <w:spacing w:after="120" w:line="240" w:lineRule="auto"/>
        <w:rPr>
          <w:rFonts w:ascii="Arial" w:hAnsi="Arial" w:cs="Arial"/>
          <w:bCs/>
          <w:sz w:val="24"/>
          <w:szCs w:val="24"/>
        </w:rPr>
      </w:pPr>
      <w:r w:rsidRPr="00B24E63">
        <w:rPr>
          <w:rFonts w:ascii="Arial" w:hAnsi="Arial" w:cs="Arial"/>
          <w:bCs/>
          <w:sz w:val="24"/>
          <w:szCs w:val="24"/>
        </w:rPr>
        <w:t xml:space="preserve">In 2013-14, </w:t>
      </w:r>
      <w:r w:rsidR="00712F89" w:rsidRPr="00B24E63">
        <w:rPr>
          <w:rFonts w:ascii="Arial" w:hAnsi="Arial" w:cs="Arial"/>
          <w:bCs/>
          <w:sz w:val="24"/>
          <w:szCs w:val="24"/>
        </w:rPr>
        <w:t xml:space="preserve">special education programs or services were provided to </w:t>
      </w:r>
      <w:r w:rsidRPr="00B24E63">
        <w:rPr>
          <w:rFonts w:ascii="Arial" w:hAnsi="Arial" w:cs="Arial"/>
          <w:bCs/>
          <w:sz w:val="24"/>
          <w:szCs w:val="24"/>
        </w:rPr>
        <w:t xml:space="preserve">340,562 students, representing 16.3 per cent of all students. By </w:t>
      </w:r>
      <w:r w:rsidR="001270FA" w:rsidRPr="00B24E63">
        <w:rPr>
          <w:rFonts w:ascii="Arial" w:hAnsi="Arial" w:cs="Arial"/>
          <w:bCs/>
          <w:sz w:val="24"/>
          <w:szCs w:val="24"/>
        </w:rPr>
        <w:t>2022-23</w:t>
      </w:r>
      <w:r w:rsidRPr="00B24E63">
        <w:rPr>
          <w:rFonts w:ascii="Arial" w:hAnsi="Arial" w:cs="Arial"/>
          <w:bCs/>
          <w:sz w:val="24"/>
          <w:szCs w:val="24"/>
        </w:rPr>
        <w:t>, this number had increased</w:t>
      </w:r>
      <w:r w:rsidR="001A3C27" w:rsidRPr="00B24E63">
        <w:rPr>
          <w:rFonts w:ascii="Arial" w:hAnsi="Arial" w:cs="Arial"/>
          <w:bCs/>
          <w:sz w:val="24"/>
          <w:szCs w:val="24"/>
        </w:rPr>
        <w:t xml:space="preserve"> to</w:t>
      </w:r>
      <w:r w:rsidRPr="00B24E63">
        <w:rPr>
          <w:rFonts w:ascii="Arial" w:hAnsi="Arial" w:cs="Arial"/>
          <w:bCs/>
          <w:sz w:val="24"/>
          <w:szCs w:val="24"/>
        </w:rPr>
        <w:t xml:space="preserve"> </w:t>
      </w:r>
      <w:r w:rsidR="001270FA" w:rsidRPr="00B24E63">
        <w:rPr>
          <w:rFonts w:ascii="Arial" w:hAnsi="Arial" w:cs="Arial"/>
          <w:bCs/>
          <w:sz w:val="24"/>
          <w:szCs w:val="24"/>
        </w:rPr>
        <w:t>approximately 358,000 students</w:t>
      </w:r>
      <w:r w:rsidRPr="00B24E63">
        <w:rPr>
          <w:rFonts w:ascii="Arial" w:hAnsi="Arial" w:cs="Arial"/>
          <w:bCs/>
          <w:sz w:val="24"/>
          <w:szCs w:val="24"/>
        </w:rPr>
        <w:t xml:space="preserve"> representing 17.</w:t>
      </w:r>
      <w:r w:rsidR="001270FA" w:rsidRPr="00B24E63">
        <w:rPr>
          <w:rFonts w:ascii="Arial" w:hAnsi="Arial" w:cs="Arial"/>
          <w:bCs/>
          <w:sz w:val="24"/>
          <w:szCs w:val="24"/>
        </w:rPr>
        <w:t>5</w:t>
      </w:r>
      <w:r w:rsidRPr="00B24E63">
        <w:rPr>
          <w:rFonts w:ascii="Arial" w:hAnsi="Arial" w:cs="Arial"/>
          <w:bCs/>
          <w:sz w:val="24"/>
          <w:szCs w:val="24"/>
        </w:rPr>
        <w:t xml:space="preserve"> per cent. Special education funding has not kept up with inflationary costs or with students’ increasing need for special education supports. The government must increase special education funding to address this funding gap and ensure that special education grants are based on the actual education needs of students.</w:t>
      </w:r>
    </w:p>
    <w:p w14:paraId="6886BBF8" w14:textId="2682AAEF" w:rsidR="00A526F0" w:rsidRPr="00B24E63" w:rsidRDefault="00A526F0" w:rsidP="00B24E63">
      <w:pPr>
        <w:spacing w:after="120" w:line="240" w:lineRule="auto"/>
        <w:rPr>
          <w:rFonts w:ascii="Arial" w:hAnsi="Arial" w:cs="Arial"/>
          <w:bCs/>
          <w:sz w:val="24"/>
          <w:szCs w:val="24"/>
        </w:rPr>
      </w:pPr>
      <w:r w:rsidRPr="00B24E63">
        <w:rPr>
          <w:rFonts w:ascii="Arial" w:hAnsi="Arial" w:cs="Arial"/>
          <w:bCs/>
          <w:sz w:val="24"/>
          <w:szCs w:val="24"/>
        </w:rPr>
        <w:t>Creating inclusive and support</w:t>
      </w:r>
      <w:r w:rsidR="009D52BA" w:rsidRPr="00B24E63">
        <w:rPr>
          <w:rFonts w:ascii="Arial" w:hAnsi="Arial" w:cs="Arial"/>
          <w:bCs/>
          <w:sz w:val="24"/>
          <w:szCs w:val="24"/>
        </w:rPr>
        <w:t>ive</w:t>
      </w:r>
      <w:r w:rsidRPr="00B24E63">
        <w:rPr>
          <w:rFonts w:ascii="Arial" w:hAnsi="Arial" w:cs="Arial"/>
          <w:bCs/>
          <w:sz w:val="24"/>
          <w:szCs w:val="24"/>
        </w:rPr>
        <w:t xml:space="preserve"> learning environments for students with special needs also requires that occasional teachers and occasional education workers receive paid professional learning on teaching and educational strategies </w:t>
      </w:r>
      <w:r w:rsidR="008129D6" w:rsidRPr="00B24E63">
        <w:rPr>
          <w:rFonts w:ascii="Arial" w:hAnsi="Arial" w:cs="Arial"/>
          <w:bCs/>
          <w:sz w:val="24"/>
          <w:szCs w:val="24"/>
        </w:rPr>
        <w:t xml:space="preserve">to </w:t>
      </w:r>
      <w:r w:rsidRPr="00B24E63">
        <w:rPr>
          <w:rFonts w:ascii="Arial" w:hAnsi="Arial" w:cs="Arial"/>
          <w:bCs/>
          <w:sz w:val="24"/>
          <w:szCs w:val="24"/>
        </w:rPr>
        <w:t xml:space="preserve">support these students </w:t>
      </w:r>
      <w:r w:rsidR="00A1328D" w:rsidRPr="00B24E63">
        <w:rPr>
          <w:rFonts w:ascii="Arial" w:hAnsi="Arial" w:cs="Arial"/>
          <w:bCs/>
          <w:sz w:val="24"/>
          <w:szCs w:val="24"/>
        </w:rPr>
        <w:t>without</w:t>
      </w:r>
      <w:r w:rsidR="00A2217D" w:rsidRPr="00B24E63">
        <w:rPr>
          <w:rFonts w:ascii="Arial" w:hAnsi="Arial" w:cs="Arial"/>
          <w:bCs/>
          <w:sz w:val="24"/>
          <w:szCs w:val="24"/>
        </w:rPr>
        <w:t xml:space="preserve"> </w:t>
      </w:r>
      <w:r w:rsidR="00A1328D" w:rsidRPr="00B24E63">
        <w:rPr>
          <w:rFonts w:ascii="Arial" w:hAnsi="Arial" w:cs="Arial"/>
          <w:bCs/>
          <w:sz w:val="24"/>
          <w:szCs w:val="24"/>
        </w:rPr>
        <w:t>the benefit of day-to-day knowledge of the student and an ongoing rapport</w:t>
      </w:r>
      <w:r w:rsidRPr="00B24E63">
        <w:rPr>
          <w:rFonts w:ascii="Arial" w:hAnsi="Arial" w:cs="Arial"/>
          <w:bCs/>
          <w:sz w:val="24"/>
          <w:szCs w:val="24"/>
        </w:rPr>
        <w:t>.</w:t>
      </w:r>
    </w:p>
    <w:p w14:paraId="13E61A0C" w14:textId="77777777" w:rsidR="00A526F0" w:rsidRPr="00B24E63" w:rsidRDefault="00A526F0" w:rsidP="00B24E63">
      <w:pPr>
        <w:pStyle w:val="Heading2"/>
        <w:spacing w:after="120" w:line="240" w:lineRule="auto"/>
        <w:rPr>
          <w:rFonts w:ascii="Arial" w:hAnsi="Arial" w:cs="Arial"/>
          <w:b w:val="0"/>
          <w:color w:val="auto"/>
          <w:szCs w:val="24"/>
          <w:u w:val="none"/>
        </w:rPr>
      </w:pPr>
      <w:r w:rsidRPr="00B24E63">
        <w:rPr>
          <w:rFonts w:ascii="Arial" w:hAnsi="Arial" w:cs="Arial"/>
          <w:b w:val="0"/>
          <w:color w:val="auto"/>
          <w:szCs w:val="24"/>
          <w:u w:val="none"/>
        </w:rPr>
        <w:t>Recommendations:</w:t>
      </w:r>
    </w:p>
    <w:p w14:paraId="7D8208FC" w14:textId="77777777" w:rsidR="00A526F0" w:rsidRPr="00B24E63" w:rsidRDefault="00A526F0" w:rsidP="00B24E63">
      <w:pPr>
        <w:pStyle w:val="Reccomendations"/>
        <w:ind w:left="714" w:firstLine="0"/>
        <w:rPr>
          <w:rFonts w:ascii="Arial" w:hAnsi="Arial" w:cs="Arial"/>
          <w:bCs/>
          <w:sz w:val="24"/>
          <w:szCs w:val="24"/>
        </w:rPr>
      </w:pPr>
      <w:r w:rsidRPr="00B24E63">
        <w:rPr>
          <w:rFonts w:ascii="Arial" w:hAnsi="Arial" w:cs="Arial"/>
          <w:bCs/>
          <w:sz w:val="24"/>
          <w:szCs w:val="24"/>
        </w:rPr>
        <w:t>Base special education grants on actual student needs.</w:t>
      </w:r>
    </w:p>
    <w:p w14:paraId="009FA875" w14:textId="77777777" w:rsidR="00A526F0" w:rsidRPr="00B24E63" w:rsidRDefault="00A526F0" w:rsidP="00B24E63">
      <w:pPr>
        <w:pStyle w:val="Reccomendations"/>
        <w:ind w:firstLine="0"/>
        <w:rPr>
          <w:rFonts w:ascii="Arial" w:hAnsi="Arial" w:cs="Arial"/>
          <w:bCs/>
          <w:sz w:val="24"/>
          <w:szCs w:val="24"/>
        </w:rPr>
      </w:pPr>
      <w:r w:rsidRPr="00B24E63">
        <w:rPr>
          <w:rFonts w:ascii="Arial" w:hAnsi="Arial" w:cs="Arial"/>
          <w:bCs/>
          <w:sz w:val="24"/>
          <w:szCs w:val="24"/>
        </w:rPr>
        <w:t>Allocate funding to school boards for the hiring of additional educational assistants, psychologists, behavioural therapists, child and youth workers, school support counsellors, and speech and language pathologists.</w:t>
      </w:r>
    </w:p>
    <w:p w14:paraId="2474486C" w14:textId="6911FFCE" w:rsidR="00AB0E56" w:rsidRPr="00B24E63" w:rsidRDefault="00A526F0" w:rsidP="00B24E63">
      <w:pPr>
        <w:pStyle w:val="Reccomendations"/>
        <w:ind w:left="714" w:firstLine="0"/>
        <w:contextualSpacing/>
        <w:rPr>
          <w:rFonts w:ascii="Arial" w:hAnsi="Arial" w:cs="Arial"/>
          <w:bCs/>
          <w:sz w:val="24"/>
          <w:szCs w:val="24"/>
        </w:rPr>
      </w:pPr>
      <w:r w:rsidRPr="00B24E63">
        <w:rPr>
          <w:rFonts w:ascii="Arial" w:hAnsi="Arial" w:cs="Arial"/>
          <w:bCs/>
          <w:sz w:val="24"/>
          <w:szCs w:val="24"/>
        </w:rPr>
        <w:t>Allocate funding to provide occasional teachers and occasional education workers paid professional learning on teaching and educational strategies to support students with special education needs.</w:t>
      </w:r>
    </w:p>
    <w:p w14:paraId="12B039DB" w14:textId="289D91F7" w:rsidR="00FA36E5" w:rsidRPr="00B24E63" w:rsidRDefault="00FA36E5" w:rsidP="00B24E63">
      <w:pPr>
        <w:pStyle w:val="Heading3"/>
        <w:spacing w:after="120" w:line="240" w:lineRule="auto"/>
        <w:rPr>
          <w:rFonts w:ascii="Arial" w:hAnsi="Arial"/>
          <w:b w:val="0"/>
        </w:rPr>
      </w:pPr>
      <w:bookmarkStart w:id="15" w:name="_Toc119090146"/>
      <w:r w:rsidRPr="00B24E63">
        <w:rPr>
          <w:rFonts w:ascii="Arial" w:hAnsi="Arial"/>
          <w:b w:val="0"/>
        </w:rPr>
        <w:t>Early Reading Screen</w:t>
      </w:r>
      <w:r w:rsidR="00094EF2" w:rsidRPr="00B24E63">
        <w:rPr>
          <w:rFonts w:ascii="Arial" w:hAnsi="Arial"/>
          <w:b w:val="0"/>
        </w:rPr>
        <w:t>ing</w:t>
      </w:r>
    </w:p>
    <w:p w14:paraId="1E911FA0" w14:textId="28FEADF6" w:rsidR="00FA36E5" w:rsidRPr="00B24E63" w:rsidRDefault="00B37BA3" w:rsidP="00B24E63">
      <w:pPr>
        <w:spacing w:after="120" w:line="240" w:lineRule="auto"/>
        <w:rPr>
          <w:rFonts w:ascii="Arial" w:hAnsi="Arial" w:cs="Arial"/>
          <w:bCs/>
          <w:sz w:val="24"/>
          <w:szCs w:val="24"/>
        </w:rPr>
      </w:pPr>
      <w:r w:rsidRPr="00B24E63">
        <w:rPr>
          <w:rFonts w:ascii="Arial" w:hAnsi="Arial" w:cs="Arial"/>
          <w:bCs/>
          <w:sz w:val="24"/>
          <w:szCs w:val="24"/>
        </w:rPr>
        <w:lastRenderedPageBreak/>
        <w:t xml:space="preserve">In July 2023, the government announced that it would require school boards to implement an Early Reading Screening (ERS) </w:t>
      </w:r>
      <w:r w:rsidR="00E51FD0" w:rsidRPr="00B24E63">
        <w:rPr>
          <w:rFonts w:ascii="Arial" w:hAnsi="Arial" w:cs="Arial"/>
          <w:bCs/>
          <w:sz w:val="24"/>
          <w:szCs w:val="24"/>
        </w:rPr>
        <w:t>in response to the</w:t>
      </w:r>
      <w:r w:rsidRPr="00B24E63">
        <w:rPr>
          <w:rFonts w:ascii="Arial" w:hAnsi="Arial" w:cs="Arial"/>
          <w:bCs/>
          <w:sz w:val="24"/>
          <w:szCs w:val="24"/>
        </w:rPr>
        <w:t xml:space="preserve"> </w:t>
      </w:r>
      <w:r w:rsidRPr="00B24E63">
        <w:rPr>
          <w:rFonts w:ascii="Arial" w:hAnsi="Arial" w:cs="Arial"/>
          <w:bCs/>
          <w:i/>
          <w:iCs/>
          <w:sz w:val="24"/>
          <w:szCs w:val="24"/>
        </w:rPr>
        <w:t>Right to Read</w:t>
      </w:r>
      <w:r w:rsidRPr="00B24E63">
        <w:rPr>
          <w:rFonts w:ascii="Arial" w:hAnsi="Arial" w:cs="Arial"/>
          <w:bCs/>
          <w:sz w:val="24"/>
          <w:szCs w:val="24"/>
        </w:rPr>
        <w:t xml:space="preserve"> </w:t>
      </w:r>
      <w:r w:rsidR="00C16F05" w:rsidRPr="00B24E63">
        <w:rPr>
          <w:rFonts w:ascii="Arial" w:hAnsi="Arial" w:cs="Arial"/>
          <w:bCs/>
          <w:sz w:val="24"/>
          <w:szCs w:val="24"/>
        </w:rPr>
        <w:t xml:space="preserve">inquiry </w:t>
      </w:r>
      <w:r w:rsidRPr="00B24E63">
        <w:rPr>
          <w:rFonts w:ascii="Arial" w:hAnsi="Arial" w:cs="Arial"/>
          <w:bCs/>
          <w:sz w:val="24"/>
          <w:szCs w:val="24"/>
        </w:rPr>
        <w:t xml:space="preserve">report by the Ontario Human Rights Commission (OHRC).  </w:t>
      </w:r>
      <w:r w:rsidR="00FA36E5" w:rsidRPr="00B24E63">
        <w:rPr>
          <w:rFonts w:ascii="Arial" w:hAnsi="Arial" w:cs="Arial"/>
          <w:bCs/>
          <w:sz w:val="24"/>
          <w:szCs w:val="24"/>
        </w:rPr>
        <w:t xml:space="preserve">The implementation of the </w:t>
      </w:r>
      <w:r w:rsidR="00E51FD0" w:rsidRPr="00B24E63">
        <w:rPr>
          <w:rFonts w:ascii="Arial" w:hAnsi="Arial" w:cs="Arial"/>
          <w:bCs/>
          <w:sz w:val="24"/>
          <w:szCs w:val="24"/>
        </w:rPr>
        <w:t>ERS</w:t>
      </w:r>
      <w:r w:rsidRPr="00B24E63">
        <w:rPr>
          <w:rFonts w:ascii="Arial" w:hAnsi="Arial" w:cs="Arial"/>
          <w:bCs/>
          <w:sz w:val="24"/>
          <w:szCs w:val="24"/>
        </w:rPr>
        <w:t xml:space="preserve"> for students in Year 2</w:t>
      </w:r>
      <w:r w:rsidR="00FA36E5" w:rsidRPr="00B24E63">
        <w:rPr>
          <w:rFonts w:ascii="Arial" w:hAnsi="Arial" w:cs="Arial"/>
          <w:bCs/>
          <w:sz w:val="24"/>
          <w:szCs w:val="24"/>
        </w:rPr>
        <w:t xml:space="preserve"> Kindergarten, </w:t>
      </w:r>
      <w:r w:rsidRPr="00B24E63">
        <w:rPr>
          <w:rFonts w:ascii="Arial" w:hAnsi="Arial" w:cs="Arial"/>
          <w:bCs/>
          <w:sz w:val="24"/>
          <w:szCs w:val="24"/>
        </w:rPr>
        <w:t>G</w:t>
      </w:r>
      <w:r w:rsidR="00FA36E5" w:rsidRPr="00B24E63">
        <w:rPr>
          <w:rFonts w:ascii="Arial" w:hAnsi="Arial" w:cs="Arial"/>
          <w:bCs/>
          <w:sz w:val="24"/>
          <w:szCs w:val="24"/>
        </w:rPr>
        <w:t xml:space="preserve">rade </w:t>
      </w:r>
      <w:proofErr w:type="gramStart"/>
      <w:r w:rsidR="00FA36E5" w:rsidRPr="00B24E63">
        <w:rPr>
          <w:rFonts w:ascii="Arial" w:hAnsi="Arial" w:cs="Arial"/>
          <w:bCs/>
          <w:sz w:val="24"/>
          <w:szCs w:val="24"/>
        </w:rPr>
        <w:t>1</w:t>
      </w:r>
      <w:proofErr w:type="gramEnd"/>
      <w:r w:rsidR="00FA36E5" w:rsidRPr="00B24E63">
        <w:rPr>
          <w:rFonts w:ascii="Arial" w:hAnsi="Arial" w:cs="Arial"/>
          <w:bCs/>
          <w:sz w:val="24"/>
          <w:szCs w:val="24"/>
        </w:rPr>
        <w:t xml:space="preserve"> and </w:t>
      </w:r>
      <w:r w:rsidRPr="00B24E63">
        <w:rPr>
          <w:rFonts w:ascii="Arial" w:hAnsi="Arial" w:cs="Arial"/>
          <w:bCs/>
          <w:sz w:val="24"/>
          <w:szCs w:val="24"/>
        </w:rPr>
        <w:t>G</w:t>
      </w:r>
      <w:r w:rsidR="00FA36E5" w:rsidRPr="00B24E63">
        <w:rPr>
          <w:rFonts w:ascii="Arial" w:hAnsi="Arial" w:cs="Arial"/>
          <w:bCs/>
          <w:sz w:val="24"/>
          <w:szCs w:val="24"/>
        </w:rPr>
        <w:t>rade 2</w:t>
      </w:r>
      <w:r w:rsidR="00E51FD0" w:rsidRPr="00B24E63">
        <w:rPr>
          <w:rFonts w:ascii="Arial" w:hAnsi="Arial" w:cs="Arial"/>
          <w:bCs/>
          <w:sz w:val="24"/>
          <w:szCs w:val="24"/>
        </w:rPr>
        <w:t xml:space="preserve"> this fall </w:t>
      </w:r>
      <w:r w:rsidR="00094EF2" w:rsidRPr="00B24E63">
        <w:rPr>
          <w:rFonts w:ascii="Arial" w:hAnsi="Arial" w:cs="Arial"/>
          <w:bCs/>
          <w:sz w:val="24"/>
          <w:szCs w:val="24"/>
        </w:rPr>
        <w:t>has not been successful</w:t>
      </w:r>
      <w:r w:rsidR="00FA36E5" w:rsidRPr="00B24E63">
        <w:rPr>
          <w:rFonts w:ascii="Arial" w:hAnsi="Arial" w:cs="Arial"/>
          <w:bCs/>
          <w:sz w:val="24"/>
          <w:szCs w:val="24"/>
        </w:rPr>
        <w:t xml:space="preserve">. In many cases, teachers were not adequately trained to administer the screener to students. The funding </w:t>
      </w:r>
      <w:r w:rsidR="00DA150D" w:rsidRPr="00B24E63">
        <w:rPr>
          <w:rFonts w:ascii="Arial" w:hAnsi="Arial" w:cs="Arial"/>
          <w:bCs/>
          <w:sz w:val="24"/>
          <w:szCs w:val="24"/>
        </w:rPr>
        <w:t>allocated</w:t>
      </w:r>
      <w:r w:rsidR="00E51FD0" w:rsidRPr="00B24E63">
        <w:rPr>
          <w:rFonts w:ascii="Arial" w:hAnsi="Arial" w:cs="Arial"/>
          <w:bCs/>
          <w:sz w:val="24"/>
          <w:szCs w:val="24"/>
        </w:rPr>
        <w:t xml:space="preserve"> by the government</w:t>
      </w:r>
      <w:r w:rsidR="00DA150D" w:rsidRPr="00B24E63">
        <w:rPr>
          <w:rFonts w:ascii="Arial" w:hAnsi="Arial" w:cs="Arial"/>
          <w:bCs/>
          <w:sz w:val="24"/>
          <w:szCs w:val="24"/>
        </w:rPr>
        <w:t xml:space="preserve"> to hire </w:t>
      </w:r>
      <w:r w:rsidR="00FA36E5" w:rsidRPr="00B24E63">
        <w:rPr>
          <w:rFonts w:ascii="Arial" w:hAnsi="Arial" w:cs="Arial"/>
          <w:bCs/>
          <w:sz w:val="24"/>
          <w:szCs w:val="24"/>
        </w:rPr>
        <w:t xml:space="preserve">ERS specialist teachers </w:t>
      </w:r>
      <w:r w:rsidR="00DA150D" w:rsidRPr="00B24E63">
        <w:rPr>
          <w:rFonts w:ascii="Arial" w:hAnsi="Arial" w:cs="Arial"/>
          <w:bCs/>
          <w:sz w:val="24"/>
          <w:szCs w:val="24"/>
        </w:rPr>
        <w:t>was not</w:t>
      </w:r>
      <w:r w:rsidR="00FA36E5" w:rsidRPr="00B24E63">
        <w:rPr>
          <w:rFonts w:ascii="Arial" w:hAnsi="Arial" w:cs="Arial"/>
          <w:bCs/>
          <w:sz w:val="24"/>
          <w:szCs w:val="24"/>
        </w:rPr>
        <w:t xml:space="preserve"> sufficient to provide</w:t>
      </w:r>
      <w:r w:rsidR="00DA150D" w:rsidRPr="00B24E63">
        <w:rPr>
          <w:rFonts w:ascii="Arial" w:hAnsi="Arial" w:cs="Arial"/>
          <w:bCs/>
          <w:sz w:val="24"/>
          <w:szCs w:val="24"/>
        </w:rPr>
        <w:t xml:space="preserve"> the necessary</w:t>
      </w:r>
      <w:r w:rsidR="00FA36E5" w:rsidRPr="00B24E63">
        <w:rPr>
          <w:rFonts w:ascii="Arial" w:hAnsi="Arial" w:cs="Arial"/>
          <w:bCs/>
          <w:sz w:val="24"/>
          <w:szCs w:val="24"/>
        </w:rPr>
        <w:t xml:space="preserve"> coverage for classroom teachers to administer the first early reading screener in the fall. In addition, significantly more students </w:t>
      </w:r>
      <w:r w:rsidR="00DA150D" w:rsidRPr="00B24E63">
        <w:rPr>
          <w:rFonts w:ascii="Arial" w:hAnsi="Arial" w:cs="Arial"/>
          <w:bCs/>
          <w:sz w:val="24"/>
          <w:szCs w:val="24"/>
        </w:rPr>
        <w:t>than anticipated failed to meet the threshold requirement of the first screening. As a result, the</w:t>
      </w:r>
      <w:r w:rsidR="00FA36E5" w:rsidRPr="00B24E63">
        <w:rPr>
          <w:rFonts w:ascii="Arial" w:hAnsi="Arial" w:cs="Arial"/>
          <w:bCs/>
          <w:sz w:val="24"/>
          <w:szCs w:val="24"/>
        </w:rPr>
        <w:t xml:space="preserve"> funding </w:t>
      </w:r>
      <w:r w:rsidR="00DA150D" w:rsidRPr="00B24E63">
        <w:rPr>
          <w:rFonts w:ascii="Arial" w:hAnsi="Arial" w:cs="Arial"/>
          <w:bCs/>
          <w:sz w:val="24"/>
          <w:szCs w:val="24"/>
        </w:rPr>
        <w:t xml:space="preserve">currently allocated falls well short of what is required </w:t>
      </w:r>
      <w:r w:rsidR="00FA36E5" w:rsidRPr="00B24E63">
        <w:rPr>
          <w:rFonts w:ascii="Arial" w:hAnsi="Arial" w:cs="Arial"/>
          <w:bCs/>
          <w:sz w:val="24"/>
          <w:szCs w:val="24"/>
        </w:rPr>
        <w:t xml:space="preserve">to ensure students </w:t>
      </w:r>
      <w:r w:rsidR="00DA150D" w:rsidRPr="00B24E63">
        <w:rPr>
          <w:rFonts w:ascii="Arial" w:hAnsi="Arial" w:cs="Arial"/>
          <w:bCs/>
          <w:sz w:val="24"/>
          <w:szCs w:val="24"/>
        </w:rPr>
        <w:t>receive</w:t>
      </w:r>
      <w:r w:rsidR="00FA36E5" w:rsidRPr="00B24E63">
        <w:rPr>
          <w:rFonts w:ascii="Arial" w:hAnsi="Arial" w:cs="Arial"/>
          <w:bCs/>
          <w:sz w:val="24"/>
          <w:szCs w:val="24"/>
        </w:rPr>
        <w:t xml:space="preserve"> </w:t>
      </w:r>
      <w:r w:rsidR="00DA150D" w:rsidRPr="00B24E63">
        <w:rPr>
          <w:rFonts w:ascii="Arial" w:hAnsi="Arial" w:cs="Arial"/>
          <w:bCs/>
          <w:sz w:val="24"/>
          <w:szCs w:val="24"/>
        </w:rPr>
        <w:t>T</w:t>
      </w:r>
      <w:r w:rsidR="00FA36E5" w:rsidRPr="00B24E63">
        <w:rPr>
          <w:rFonts w:ascii="Arial" w:hAnsi="Arial" w:cs="Arial"/>
          <w:bCs/>
          <w:sz w:val="24"/>
          <w:szCs w:val="24"/>
        </w:rPr>
        <w:t xml:space="preserve">ier 2 and </w:t>
      </w:r>
      <w:r w:rsidR="00DA150D" w:rsidRPr="00B24E63">
        <w:rPr>
          <w:rFonts w:ascii="Arial" w:hAnsi="Arial" w:cs="Arial"/>
          <w:bCs/>
          <w:sz w:val="24"/>
          <w:szCs w:val="24"/>
        </w:rPr>
        <w:t>T</w:t>
      </w:r>
      <w:r w:rsidR="00FA36E5" w:rsidRPr="00B24E63">
        <w:rPr>
          <w:rFonts w:ascii="Arial" w:hAnsi="Arial" w:cs="Arial"/>
          <w:bCs/>
          <w:sz w:val="24"/>
          <w:szCs w:val="24"/>
        </w:rPr>
        <w:t>ier 3 literacy interventions.</w:t>
      </w:r>
    </w:p>
    <w:p w14:paraId="40770641" w14:textId="77777777" w:rsidR="00FA36E5" w:rsidRPr="00B24E63" w:rsidRDefault="00FA36E5" w:rsidP="00B24E63">
      <w:pPr>
        <w:pStyle w:val="Heading2"/>
        <w:spacing w:after="120" w:line="240" w:lineRule="auto"/>
        <w:rPr>
          <w:rFonts w:ascii="Arial" w:hAnsi="Arial" w:cs="Arial"/>
          <w:b w:val="0"/>
          <w:color w:val="auto"/>
          <w:szCs w:val="24"/>
          <w:u w:val="none"/>
        </w:rPr>
      </w:pPr>
      <w:r w:rsidRPr="00B24E63">
        <w:rPr>
          <w:rFonts w:ascii="Arial" w:hAnsi="Arial" w:cs="Arial"/>
          <w:b w:val="0"/>
          <w:color w:val="auto"/>
          <w:szCs w:val="24"/>
          <w:u w:val="none"/>
        </w:rPr>
        <w:t>Recommendations:</w:t>
      </w:r>
    </w:p>
    <w:p w14:paraId="32A5B936" w14:textId="34CC0980" w:rsidR="00FA36E5" w:rsidRPr="00B24E63" w:rsidRDefault="00DA150D" w:rsidP="00B24E63">
      <w:pPr>
        <w:pStyle w:val="Reccomendations"/>
        <w:ind w:left="714" w:firstLine="0"/>
        <w:contextualSpacing/>
        <w:rPr>
          <w:rFonts w:ascii="Arial" w:hAnsi="Arial" w:cs="Arial"/>
          <w:bCs/>
          <w:sz w:val="24"/>
          <w:szCs w:val="24"/>
        </w:rPr>
      </w:pPr>
      <w:r w:rsidRPr="00B24E63">
        <w:rPr>
          <w:rFonts w:ascii="Arial" w:hAnsi="Arial" w:cs="Arial"/>
          <w:bCs/>
          <w:sz w:val="24"/>
          <w:szCs w:val="24"/>
        </w:rPr>
        <w:t xml:space="preserve">Increase funding to school boards to hire additional ERS specialist teachers to </w:t>
      </w:r>
      <w:r w:rsidR="00094EF2" w:rsidRPr="00B24E63">
        <w:rPr>
          <w:rFonts w:ascii="Arial" w:hAnsi="Arial" w:cs="Arial"/>
          <w:bCs/>
          <w:sz w:val="24"/>
          <w:szCs w:val="24"/>
        </w:rPr>
        <w:t>address increasing student need.</w:t>
      </w:r>
    </w:p>
    <w:p w14:paraId="5EA7EB38" w14:textId="65DB8C64" w:rsidR="00AB0E56" w:rsidRPr="00B24E63" w:rsidRDefault="00AB0E56" w:rsidP="00B24E63">
      <w:pPr>
        <w:pStyle w:val="Heading1"/>
        <w:spacing w:after="120"/>
        <w:rPr>
          <w:rFonts w:ascii="Arial" w:hAnsi="Arial" w:cs="Arial"/>
          <w:b w:val="0"/>
          <w:color w:val="auto"/>
          <w:sz w:val="24"/>
          <w:szCs w:val="24"/>
        </w:rPr>
      </w:pPr>
      <w:bookmarkStart w:id="16" w:name="_Toc181967914"/>
      <w:r w:rsidRPr="00B24E63">
        <w:rPr>
          <w:rFonts w:ascii="Arial" w:hAnsi="Arial" w:cs="Arial"/>
          <w:b w:val="0"/>
          <w:color w:val="auto"/>
          <w:sz w:val="24"/>
          <w:szCs w:val="24"/>
        </w:rPr>
        <w:t>Efficiencies and Reducing Administrative Burden</w:t>
      </w:r>
      <w:bookmarkEnd w:id="15"/>
      <w:bookmarkEnd w:id="16"/>
    </w:p>
    <w:p w14:paraId="3BBFBE6E" w14:textId="3521AFB7" w:rsidR="00AB0E56" w:rsidRPr="00B24E63" w:rsidRDefault="00AB0E56" w:rsidP="00B24E63">
      <w:pPr>
        <w:spacing w:after="120" w:line="240" w:lineRule="auto"/>
        <w:rPr>
          <w:rFonts w:ascii="Arial" w:hAnsi="Arial" w:cs="Arial"/>
          <w:bCs/>
          <w:sz w:val="24"/>
          <w:szCs w:val="24"/>
        </w:rPr>
      </w:pPr>
      <w:r w:rsidRPr="00B24E63">
        <w:rPr>
          <w:rFonts w:ascii="Arial" w:hAnsi="Arial" w:cs="Arial"/>
          <w:bCs/>
          <w:sz w:val="24"/>
          <w:szCs w:val="24"/>
        </w:rPr>
        <w:t xml:space="preserve">The public education system has been severely strained by an inadequate funding formula implemented almost 25 years ago </w:t>
      </w:r>
      <w:r w:rsidR="00432588" w:rsidRPr="00B24E63">
        <w:rPr>
          <w:rFonts w:ascii="Arial" w:hAnsi="Arial" w:cs="Arial"/>
          <w:bCs/>
          <w:sz w:val="24"/>
          <w:szCs w:val="24"/>
        </w:rPr>
        <w:t>coupled with</w:t>
      </w:r>
      <w:r w:rsidRPr="00B24E63">
        <w:rPr>
          <w:rFonts w:ascii="Arial" w:hAnsi="Arial" w:cs="Arial"/>
          <w:bCs/>
          <w:sz w:val="24"/>
          <w:szCs w:val="24"/>
        </w:rPr>
        <w:t xml:space="preserve"> misguided funding cuts by consecutive governments. While efficient program implementation should be a </w:t>
      </w:r>
      <w:r w:rsidR="00F04860" w:rsidRPr="00B24E63">
        <w:rPr>
          <w:rFonts w:ascii="Arial" w:hAnsi="Arial" w:cs="Arial"/>
          <w:bCs/>
          <w:sz w:val="24"/>
          <w:szCs w:val="24"/>
        </w:rPr>
        <w:t xml:space="preserve">goal </w:t>
      </w:r>
      <w:r w:rsidRPr="00B24E63">
        <w:rPr>
          <w:rFonts w:ascii="Arial" w:hAnsi="Arial" w:cs="Arial"/>
          <w:bCs/>
          <w:sz w:val="24"/>
          <w:szCs w:val="24"/>
        </w:rPr>
        <w:t xml:space="preserve">shared by all education stakeholders, over the past </w:t>
      </w:r>
      <w:r w:rsidR="003036E7" w:rsidRPr="00B24E63">
        <w:rPr>
          <w:rFonts w:ascii="Arial" w:hAnsi="Arial" w:cs="Arial"/>
          <w:bCs/>
          <w:sz w:val="24"/>
          <w:szCs w:val="24"/>
        </w:rPr>
        <w:t>six</w:t>
      </w:r>
      <w:r w:rsidRPr="00B24E63">
        <w:rPr>
          <w:rFonts w:ascii="Arial" w:hAnsi="Arial" w:cs="Arial"/>
          <w:bCs/>
          <w:sz w:val="24"/>
          <w:szCs w:val="24"/>
        </w:rPr>
        <w:t xml:space="preserve"> years the push to find efficiencies and reduce administrative burden has come at the cost of damaging funding cuts and a loss of accountability on how education funds are spent.</w:t>
      </w:r>
    </w:p>
    <w:p w14:paraId="3DDC130C" w14:textId="77777777" w:rsidR="00D84D0A" w:rsidRPr="00B24E63" w:rsidRDefault="00AB0E56" w:rsidP="00B24E63">
      <w:pPr>
        <w:spacing w:after="120" w:line="240" w:lineRule="auto"/>
        <w:rPr>
          <w:rFonts w:ascii="Arial" w:hAnsi="Arial" w:cs="Arial"/>
          <w:bCs/>
          <w:sz w:val="24"/>
          <w:szCs w:val="24"/>
        </w:rPr>
      </w:pPr>
      <w:r w:rsidRPr="00B24E63">
        <w:rPr>
          <w:rFonts w:ascii="Arial" w:hAnsi="Arial" w:cs="Arial"/>
          <w:bCs/>
          <w:sz w:val="24"/>
          <w:szCs w:val="24"/>
        </w:rPr>
        <w:t xml:space="preserve">No amount of searching for efficiencies can offset the billions of dollars that have been cut from public education over the past </w:t>
      </w:r>
      <w:r w:rsidR="003036E7" w:rsidRPr="00B24E63">
        <w:rPr>
          <w:rFonts w:ascii="Arial" w:hAnsi="Arial" w:cs="Arial"/>
          <w:bCs/>
          <w:sz w:val="24"/>
          <w:szCs w:val="24"/>
        </w:rPr>
        <w:t>six</w:t>
      </w:r>
      <w:r w:rsidRPr="00B24E63">
        <w:rPr>
          <w:rFonts w:ascii="Arial" w:hAnsi="Arial" w:cs="Arial"/>
          <w:bCs/>
          <w:sz w:val="24"/>
          <w:szCs w:val="24"/>
        </w:rPr>
        <w:t xml:space="preserve"> years, and the significant funding gap that has been identified by the F</w:t>
      </w:r>
      <w:r w:rsidR="00F01D8F" w:rsidRPr="00B24E63">
        <w:rPr>
          <w:rFonts w:ascii="Arial" w:hAnsi="Arial" w:cs="Arial"/>
          <w:bCs/>
          <w:sz w:val="24"/>
          <w:szCs w:val="24"/>
        </w:rPr>
        <w:t xml:space="preserve">inancial </w:t>
      </w:r>
      <w:r w:rsidRPr="00B24E63">
        <w:rPr>
          <w:rFonts w:ascii="Arial" w:hAnsi="Arial" w:cs="Arial"/>
          <w:bCs/>
          <w:sz w:val="24"/>
          <w:szCs w:val="24"/>
        </w:rPr>
        <w:t>A</w:t>
      </w:r>
      <w:r w:rsidR="00F01D8F" w:rsidRPr="00B24E63">
        <w:rPr>
          <w:rFonts w:ascii="Arial" w:hAnsi="Arial" w:cs="Arial"/>
          <w:bCs/>
          <w:sz w:val="24"/>
          <w:szCs w:val="24"/>
        </w:rPr>
        <w:t xml:space="preserve">ccountability </w:t>
      </w:r>
      <w:r w:rsidRPr="00B24E63">
        <w:rPr>
          <w:rFonts w:ascii="Arial" w:hAnsi="Arial" w:cs="Arial"/>
          <w:bCs/>
          <w:sz w:val="24"/>
          <w:szCs w:val="24"/>
        </w:rPr>
        <w:t>O</w:t>
      </w:r>
      <w:r w:rsidR="00F01D8F" w:rsidRPr="00B24E63">
        <w:rPr>
          <w:rFonts w:ascii="Arial" w:hAnsi="Arial" w:cs="Arial"/>
          <w:bCs/>
          <w:sz w:val="24"/>
          <w:szCs w:val="24"/>
        </w:rPr>
        <w:t>ffice (FAO)</w:t>
      </w:r>
      <w:r w:rsidRPr="00B24E63">
        <w:rPr>
          <w:rFonts w:ascii="Arial" w:hAnsi="Arial" w:cs="Arial"/>
          <w:bCs/>
          <w:sz w:val="24"/>
          <w:szCs w:val="24"/>
        </w:rPr>
        <w:t xml:space="preserve"> </w:t>
      </w:r>
      <w:r w:rsidR="00F01D8F" w:rsidRPr="00B24E63">
        <w:rPr>
          <w:rFonts w:ascii="Arial" w:hAnsi="Arial" w:cs="Arial"/>
          <w:bCs/>
          <w:sz w:val="24"/>
          <w:szCs w:val="24"/>
        </w:rPr>
        <w:t xml:space="preserve">for </w:t>
      </w:r>
      <w:r w:rsidRPr="00B24E63">
        <w:rPr>
          <w:rFonts w:ascii="Arial" w:hAnsi="Arial" w:cs="Arial"/>
          <w:bCs/>
          <w:sz w:val="24"/>
          <w:szCs w:val="24"/>
        </w:rPr>
        <w:t>the years ahead. The Ministry</w:t>
      </w:r>
      <w:r w:rsidR="00F01D8F" w:rsidRPr="00B24E63">
        <w:rPr>
          <w:rFonts w:ascii="Arial" w:hAnsi="Arial" w:cs="Arial"/>
          <w:bCs/>
          <w:sz w:val="24"/>
          <w:szCs w:val="24"/>
        </w:rPr>
        <w:t xml:space="preserve"> of Education</w:t>
      </w:r>
      <w:r w:rsidRPr="00B24E63">
        <w:rPr>
          <w:rFonts w:ascii="Arial" w:hAnsi="Arial" w:cs="Arial"/>
          <w:bCs/>
          <w:sz w:val="24"/>
          <w:szCs w:val="24"/>
        </w:rPr>
        <w:t xml:space="preserve"> should shift its focus away from trying to find savings where little or none remain and towards prioritizing the investments needed to maintain Ontario’s internationally renowned public education system.</w:t>
      </w:r>
      <w:r w:rsidR="00AE7B6D" w:rsidRPr="00B24E63">
        <w:rPr>
          <w:rFonts w:ascii="Arial" w:hAnsi="Arial" w:cs="Arial"/>
          <w:bCs/>
          <w:sz w:val="24"/>
          <w:szCs w:val="24"/>
        </w:rPr>
        <w:t xml:space="preserve"> </w:t>
      </w:r>
    </w:p>
    <w:p w14:paraId="6BB28C37" w14:textId="5A4EF4A1" w:rsidR="00AE7B6D" w:rsidRPr="00B24E63" w:rsidRDefault="00D84D0A" w:rsidP="00B24E63">
      <w:pPr>
        <w:spacing w:after="120" w:line="240" w:lineRule="auto"/>
        <w:rPr>
          <w:rFonts w:ascii="Arial" w:hAnsi="Arial" w:cs="Arial"/>
          <w:bCs/>
          <w:sz w:val="24"/>
          <w:szCs w:val="24"/>
        </w:rPr>
      </w:pPr>
      <w:r w:rsidRPr="00B24E63">
        <w:rPr>
          <w:rFonts w:ascii="Arial" w:hAnsi="Arial" w:cs="Arial"/>
          <w:bCs/>
          <w:sz w:val="24"/>
          <w:szCs w:val="24"/>
        </w:rPr>
        <w:t>T</w:t>
      </w:r>
      <w:r w:rsidR="00144C68" w:rsidRPr="00B24E63">
        <w:rPr>
          <w:rFonts w:ascii="Arial" w:hAnsi="Arial" w:cs="Arial"/>
          <w:bCs/>
          <w:sz w:val="24"/>
          <w:szCs w:val="24"/>
        </w:rPr>
        <w:t>here are</w:t>
      </w:r>
      <w:r w:rsidRPr="00B24E63">
        <w:rPr>
          <w:rFonts w:ascii="Arial" w:hAnsi="Arial" w:cs="Arial"/>
          <w:bCs/>
          <w:sz w:val="24"/>
          <w:szCs w:val="24"/>
        </w:rPr>
        <w:t xml:space="preserve"> a few</w:t>
      </w:r>
      <w:r w:rsidR="00144C68" w:rsidRPr="00B24E63">
        <w:rPr>
          <w:rFonts w:ascii="Arial" w:hAnsi="Arial" w:cs="Arial"/>
          <w:bCs/>
          <w:sz w:val="24"/>
          <w:szCs w:val="24"/>
        </w:rPr>
        <w:t xml:space="preserve"> </w:t>
      </w:r>
      <w:r w:rsidR="00AE7B6D" w:rsidRPr="00B24E63">
        <w:rPr>
          <w:rFonts w:ascii="Arial" w:hAnsi="Arial" w:cs="Arial"/>
          <w:bCs/>
          <w:sz w:val="24"/>
          <w:szCs w:val="24"/>
        </w:rPr>
        <w:t xml:space="preserve">areas </w:t>
      </w:r>
      <w:r w:rsidR="009717E1" w:rsidRPr="00B24E63">
        <w:rPr>
          <w:rFonts w:ascii="Arial" w:hAnsi="Arial" w:cs="Arial"/>
          <w:bCs/>
          <w:sz w:val="24"/>
          <w:szCs w:val="24"/>
        </w:rPr>
        <w:t xml:space="preserve">where the government can help streamline </w:t>
      </w:r>
      <w:r w:rsidR="00144C68" w:rsidRPr="00B24E63">
        <w:rPr>
          <w:rFonts w:ascii="Arial" w:hAnsi="Arial" w:cs="Arial"/>
          <w:bCs/>
          <w:sz w:val="24"/>
          <w:szCs w:val="24"/>
        </w:rPr>
        <w:t xml:space="preserve">school board </w:t>
      </w:r>
      <w:r w:rsidR="009717E1" w:rsidRPr="00B24E63">
        <w:rPr>
          <w:rFonts w:ascii="Arial" w:hAnsi="Arial" w:cs="Arial"/>
          <w:bCs/>
          <w:sz w:val="24"/>
          <w:szCs w:val="24"/>
        </w:rPr>
        <w:t xml:space="preserve">data collection by making some targeted investments or redirect existing </w:t>
      </w:r>
      <w:r w:rsidR="00144C68" w:rsidRPr="00B24E63">
        <w:rPr>
          <w:rFonts w:ascii="Arial" w:hAnsi="Arial" w:cs="Arial"/>
          <w:bCs/>
          <w:sz w:val="24"/>
          <w:szCs w:val="24"/>
        </w:rPr>
        <w:t>funding into school-based supports.</w:t>
      </w:r>
    </w:p>
    <w:p w14:paraId="0C2C432A" w14:textId="23573DE7" w:rsidR="00AB0E56" w:rsidRPr="00B24E63" w:rsidRDefault="00AB0E56" w:rsidP="00B24E63">
      <w:pPr>
        <w:pStyle w:val="Heading3"/>
        <w:spacing w:after="120" w:line="240" w:lineRule="auto"/>
        <w:rPr>
          <w:rFonts w:ascii="Arial" w:hAnsi="Arial"/>
          <w:b w:val="0"/>
        </w:rPr>
      </w:pPr>
      <w:r w:rsidRPr="00B24E63">
        <w:rPr>
          <w:rFonts w:ascii="Arial" w:hAnsi="Arial"/>
          <w:b w:val="0"/>
        </w:rPr>
        <w:t xml:space="preserve">Online </w:t>
      </w:r>
      <w:r w:rsidR="00A67E74" w:rsidRPr="00B24E63">
        <w:rPr>
          <w:rFonts w:ascii="Arial" w:hAnsi="Arial"/>
          <w:b w:val="0"/>
        </w:rPr>
        <w:t>i</w:t>
      </w:r>
      <w:r w:rsidRPr="00B24E63">
        <w:rPr>
          <w:rFonts w:ascii="Arial" w:hAnsi="Arial"/>
          <w:b w:val="0"/>
        </w:rPr>
        <w:t xml:space="preserve">ncident </w:t>
      </w:r>
      <w:r w:rsidR="00A67E74" w:rsidRPr="00B24E63">
        <w:rPr>
          <w:rFonts w:ascii="Arial" w:hAnsi="Arial"/>
          <w:b w:val="0"/>
        </w:rPr>
        <w:t>r</w:t>
      </w:r>
      <w:r w:rsidRPr="00B24E63">
        <w:rPr>
          <w:rFonts w:ascii="Arial" w:hAnsi="Arial"/>
          <w:b w:val="0"/>
        </w:rPr>
        <w:t>eporting</w:t>
      </w:r>
    </w:p>
    <w:p w14:paraId="19194B3F" w14:textId="0BD2F04B" w:rsidR="00AB0E56" w:rsidRPr="00B24E63" w:rsidRDefault="00AB0E56" w:rsidP="00B24E63">
      <w:pPr>
        <w:spacing w:after="120" w:line="240" w:lineRule="auto"/>
        <w:rPr>
          <w:rFonts w:ascii="Arial" w:hAnsi="Arial" w:cs="Arial"/>
          <w:bCs/>
          <w:sz w:val="24"/>
          <w:szCs w:val="24"/>
        </w:rPr>
      </w:pPr>
      <w:r w:rsidRPr="00B24E63">
        <w:rPr>
          <w:rFonts w:ascii="Arial" w:hAnsi="Arial" w:cs="Arial"/>
          <w:bCs/>
          <w:sz w:val="24"/>
          <w:szCs w:val="24"/>
        </w:rPr>
        <w:t xml:space="preserve">Accurate reporting of workplace violence, the timely provision of information to </w:t>
      </w:r>
      <w:r w:rsidR="003B625A" w:rsidRPr="00B24E63">
        <w:rPr>
          <w:rFonts w:ascii="Arial" w:hAnsi="Arial" w:cs="Arial"/>
          <w:bCs/>
          <w:sz w:val="24"/>
          <w:szCs w:val="24"/>
        </w:rPr>
        <w:t xml:space="preserve">joint health </w:t>
      </w:r>
      <w:r w:rsidRPr="00B24E63">
        <w:rPr>
          <w:rFonts w:ascii="Arial" w:hAnsi="Arial" w:cs="Arial"/>
          <w:bCs/>
          <w:sz w:val="24"/>
          <w:szCs w:val="24"/>
        </w:rPr>
        <w:t xml:space="preserve">and </w:t>
      </w:r>
      <w:r w:rsidR="003B625A" w:rsidRPr="00B24E63">
        <w:rPr>
          <w:rFonts w:ascii="Arial" w:hAnsi="Arial" w:cs="Arial"/>
          <w:bCs/>
          <w:sz w:val="24"/>
          <w:szCs w:val="24"/>
        </w:rPr>
        <w:t xml:space="preserve">safety </w:t>
      </w:r>
      <w:r w:rsidR="00B605A2" w:rsidRPr="00B24E63">
        <w:rPr>
          <w:rFonts w:ascii="Arial" w:hAnsi="Arial" w:cs="Arial"/>
          <w:bCs/>
          <w:sz w:val="24"/>
          <w:szCs w:val="24"/>
        </w:rPr>
        <w:t>committees</w:t>
      </w:r>
      <w:r w:rsidR="003B625A" w:rsidRPr="00B24E63">
        <w:rPr>
          <w:rFonts w:ascii="Arial" w:hAnsi="Arial" w:cs="Arial"/>
          <w:bCs/>
          <w:sz w:val="24"/>
          <w:szCs w:val="24"/>
        </w:rPr>
        <w:t>,</w:t>
      </w:r>
      <w:r w:rsidR="00B605A2" w:rsidRPr="00B24E63">
        <w:rPr>
          <w:rFonts w:ascii="Arial" w:hAnsi="Arial" w:cs="Arial"/>
          <w:bCs/>
          <w:sz w:val="24"/>
          <w:szCs w:val="24"/>
        </w:rPr>
        <w:t xml:space="preserve"> </w:t>
      </w:r>
      <w:r w:rsidRPr="00B24E63">
        <w:rPr>
          <w:rFonts w:ascii="Arial" w:hAnsi="Arial" w:cs="Arial"/>
          <w:bCs/>
          <w:sz w:val="24"/>
          <w:szCs w:val="24"/>
        </w:rPr>
        <w:t xml:space="preserve">and adequate analysis by the Ministry of Education of safe school incident and workplace violence reports continue to be ongoing concerns in the education sector. They are also critical to creating healthy and safe schools and supporting students. </w:t>
      </w:r>
    </w:p>
    <w:p w14:paraId="7A687112" w14:textId="45E60CD8" w:rsidR="00AB0E56" w:rsidRPr="00B24E63" w:rsidRDefault="00AB0E56" w:rsidP="00B24E63">
      <w:pPr>
        <w:spacing w:after="120" w:line="240" w:lineRule="auto"/>
        <w:rPr>
          <w:rFonts w:ascii="Arial" w:hAnsi="Arial" w:cs="Arial"/>
          <w:bCs/>
          <w:sz w:val="24"/>
          <w:szCs w:val="24"/>
        </w:rPr>
      </w:pPr>
      <w:r w:rsidRPr="00B24E63">
        <w:rPr>
          <w:rFonts w:ascii="Arial" w:hAnsi="Arial" w:cs="Arial"/>
          <w:bCs/>
          <w:sz w:val="24"/>
          <w:szCs w:val="24"/>
        </w:rPr>
        <w:t xml:space="preserve">Many educators experience workplace violence daily, if not more frequently. Fulfilling their reporting responsibilities takes considerable time, particularly when a single incident requires multiple reports. Online reporting systems were intended to streamline reporting and facilitate the necessary communication of reports to </w:t>
      </w:r>
      <w:r w:rsidR="001C5D0C" w:rsidRPr="00B24E63">
        <w:rPr>
          <w:rFonts w:ascii="Arial" w:hAnsi="Arial" w:cs="Arial"/>
          <w:bCs/>
          <w:sz w:val="24"/>
          <w:szCs w:val="24"/>
        </w:rPr>
        <w:t>j</w:t>
      </w:r>
      <w:r w:rsidRPr="00B24E63">
        <w:rPr>
          <w:rFonts w:ascii="Arial" w:hAnsi="Arial" w:cs="Arial"/>
          <w:bCs/>
          <w:sz w:val="24"/>
          <w:szCs w:val="24"/>
        </w:rPr>
        <w:t xml:space="preserve">oint </w:t>
      </w:r>
      <w:r w:rsidR="001C5D0C" w:rsidRPr="00B24E63">
        <w:rPr>
          <w:rFonts w:ascii="Arial" w:hAnsi="Arial" w:cs="Arial"/>
          <w:bCs/>
          <w:sz w:val="24"/>
          <w:szCs w:val="24"/>
        </w:rPr>
        <w:t xml:space="preserve">health </w:t>
      </w:r>
      <w:r w:rsidRPr="00B24E63">
        <w:rPr>
          <w:rFonts w:ascii="Arial" w:hAnsi="Arial" w:cs="Arial"/>
          <w:bCs/>
          <w:sz w:val="24"/>
          <w:szCs w:val="24"/>
        </w:rPr>
        <w:t xml:space="preserve">and </w:t>
      </w:r>
      <w:r w:rsidR="001C5D0C" w:rsidRPr="00B24E63">
        <w:rPr>
          <w:rFonts w:ascii="Arial" w:hAnsi="Arial" w:cs="Arial"/>
          <w:bCs/>
          <w:sz w:val="24"/>
          <w:szCs w:val="24"/>
        </w:rPr>
        <w:t>safety committees</w:t>
      </w:r>
      <w:r w:rsidRPr="00B24E63">
        <w:rPr>
          <w:rFonts w:ascii="Arial" w:hAnsi="Arial" w:cs="Arial"/>
          <w:bCs/>
          <w:sz w:val="24"/>
          <w:szCs w:val="24"/>
        </w:rPr>
        <w:t xml:space="preserve">, as well as the Ministry of Education. The government provided a small amount </w:t>
      </w:r>
      <w:r w:rsidRPr="00B24E63">
        <w:rPr>
          <w:rFonts w:ascii="Arial" w:hAnsi="Arial" w:cs="Arial"/>
          <w:bCs/>
          <w:sz w:val="24"/>
          <w:szCs w:val="24"/>
        </w:rPr>
        <w:lastRenderedPageBreak/>
        <w:t>of funding for school boards to consolidate safe school incident and workplace violence reports in online reporting systems. Unfortunately, boards selected the services of a variety of software providers for implementation</w:t>
      </w:r>
      <w:r w:rsidR="00F421A4" w:rsidRPr="00B24E63">
        <w:rPr>
          <w:rFonts w:ascii="Arial" w:hAnsi="Arial" w:cs="Arial"/>
          <w:bCs/>
          <w:sz w:val="24"/>
          <w:szCs w:val="24"/>
        </w:rPr>
        <w:t>,</w:t>
      </w:r>
      <w:r w:rsidRPr="00B24E63">
        <w:rPr>
          <w:rFonts w:ascii="Arial" w:hAnsi="Arial" w:cs="Arial"/>
          <w:bCs/>
          <w:sz w:val="24"/>
          <w:szCs w:val="24"/>
        </w:rPr>
        <w:t xml:space="preserve"> resulting in very different user experiences across </w:t>
      </w:r>
      <w:r w:rsidR="0053236F" w:rsidRPr="00B24E63">
        <w:rPr>
          <w:rFonts w:ascii="Arial" w:hAnsi="Arial" w:cs="Arial"/>
          <w:bCs/>
          <w:sz w:val="24"/>
          <w:szCs w:val="24"/>
        </w:rPr>
        <w:t xml:space="preserve">the province </w:t>
      </w:r>
      <w:r w:rsidRPr="00B24E63">
        <w:rPr>
          <w:rFonts w:ascii="Arial" w:hAnsi="Arial" w:cs="Arial"/>
          <w:bCs/>
          <w:sz w:val="24"/>
          <w:szCs w:val="24"/>
        </w:rPr>
        <w:t xml:space="preserve">and, significantly, inconsistent data collection. Not all school boards include illness/injury reports in their incident reporting system, and many boards are still not meeting </w:t>
      </w:r>
      <w:r w:rsidR="003F632A" w:rsidRPr="00B24E63">
        <w:rPr>
          <w:rFonts w:ascii="Arial" w:hAnsi="Arial" w:cs="Arial"/>
          <w:bCs/>
          <w:sz w:val="24"/>
          <w:szCs w:val="24"/>
        </w:rPr>
        <w:t>Ministry</w:t>
      </w:r>
      <w:r w:rsidR="00105C11" w:rsidRPr="00B24E63">
        <w:rPr>
          <w:rFonts w:ascii="Arial" w:hAnsi="Arial" w:cs="Arial"/>
          <w:bCs/>
          <w:sz w:val="24"/>
          <w:szCs w:val="24"/>
        </w:rPr>
        <w:t xml:space="preserve"> </w:t>
      </w:r>
      <w:r w:rsidRPr="00B24E63">
        <w:rPr>
          <w:rFonts w:ascii="Arial" w:hAnsi="Arial" w:cs="Arial"/>
          <w:bCs/>
          <w:sz w:val="24"/>
          <w:szCs w:val="24"/>
        </w:rPr>
        <w:t xml:space="preserve">requirements. </w:t>
      </w:r>
    </w:p>
    <w:p w14:paraId="13C6C0CB" w14:textId="7508382D" w:rsidR="00AB0E56" w:rsidRPr="00B24E63" w:rsidRDefault="00AB0E56" w:rsidP="00B24E63">
      <w:pPr>
        <w:spacing w:after="120" w:line="240" w:lineRule="auto"/>
        <w:rPr>
          <w:rFonts w:ascii="Arial" w:hAnsi="Arial" w:cs="Arial"/>
          <w:bCs/>
          <w:sz w:val="24"/>
          <w:szCs w:val="24"/>
        </w:rPr>
      </w:pPr>
      <w:r w:rsidRPr="00B24E63">
        <w:rPr>
          <w:rFonts w:ascii="Arial" w:hAnsi="Arial" w:cs="Arial"/>
          <w:bCs/>
          <w:sz w:val="24"/>
          <w:szCs w:val="24"/>
        </w:rPr>
        <w:t>Funding for a standardized</w:t>
      </w:r>
      <w:r w:rsidR="00586B95" w:rsidRPr="00B24E63">
        <w:rPr>
          <w:rFonts w:ascii="Arial" w:hAnsi="Arial" w:cs="Arial"/>
          <w:bCs/>
          <w:sz w:val="24"/>
          <w:szCs w:val="24"/>
        </w:rPr>
        <w:t>,</w:t>
      </w:r>
      <w:r w:rsidRPr="00B24E63">
        <w:rPr>
          <w:rFonts w:ascii="Arial" w:hAnsi="Arial" w:cs="Arial"/>
          <w:bCs/>
          <w:sz w:val="24"/>
          <w:szCs w:val="24"/>
        </w:rPr>
        <w:t xml:space="preserve"> province-wide incident reporting system is needed to simplify the process for education workers, to facilitate information required by </w:t>
      </w:r>
      <w:r w:rsidR="0053236F" w:rsidRPr="00B24E63">
        <w:rPr>
          <w:rFonts w:ascii="Arial" w:hAnsi="Arial" w:cs="Arial"/>
          <w:bCs/>
          <w:sz w:val="24"/>
          <w:szCs w:val="24"/>
        </w:rPr>
        <w:t xml:space="preserve">joint health </w:t>
      </w:r>
      <w:r w:rsidRPr="00B24E63">
        <w:rPr>
          <w:rFonts w:ascii="Arial" w:hAnsi="Arial" w:cs="Arial"/>
          <w:bCs/>
          <w:sz w:val="24"/>
          <w:szCs w:val="24"/>
        </w:rPr>
        <w:t xml:space="preserve">and </w:t>
      </w:r>
      <w:r w:rsidR="0053236F" w:rsidRPr="00B24E63">
        <w:rPr>
          <w:rFonts w:ascii="Arial" w:hAnsi="Arial" w:cs="Arial"/>
          <w:bCs/>
          <w:sz w:val="24"/>
          <w:szCs w:val="24"/>
        </w:rPr>
        <w:t xml:space="preserve">safety </w:t>
      </w:r>
      <w:r w:rsidR="0076768E" w:rsidRPr="00B24E63">
        <w:rPr>
          <w:rFonts w:ascii="Arial" w:hAnsi="Arial" w:cs="Arial"/>
          <w:bCs/>
          <w:sz w:val="24"/>
          <w:szCs w:val="24"/>
        </w:rPr>
        <w:t>committees</w:t>
      </w:r>
      <w:r w:rsidR="006A18C0" w:rsidRPr="00B24E63">
        <w:rPr>
          <w:rFonts w:ascii="Arial" w:hAnsi="Arial" w:cs="Arial"/>
          <w:bCs/>
          <w:sz w:val="24"/>
          <w:szCs w:val="24"/>
        </w:rPr>
        <w:t>,</w:t>
      </w:r>
      <w:r w:rsidR="0076768E" w:rsidRPr="00B24E63">
        <w:rPr>
          <w:rFonts w:ascii="Arial" w:hAnsi="Arial" w:cs="Arial"/>
          <w:bCs/>
          <w:sz w:val="24"/>
          <w:szCs w:val="24"/>
        </w:rPr>
        <w:t xml:space="preserve"> </w:t>
      </w:r>
      <w:r w:rsidRPr="00B24E63">
        <w:rPr>
          <w:rFonts w:ascii="Arial" w:hAnsi="Arial" w:cs="Arial"/>
          <w:bCs/>
          <w:sz w:val="24"/>
          <w:szCs w:val="24"/>
        </w:rPr>
        <w:t>and to support adequate data collection for analysis and action by the provincial government.</w:t>
      </w:r>
    </w:p>
    <w:p w14:paraId="4ADEEBF6" w14:textId="77777777" w:rsidR="00AB0E56" w:rsidRPr="00B24E63" w:rsidRDefault="00AB0E56" w:rsidP="00B24E63">
      <w:pPr>
        <w:spacing w:after="120" w:line="240" w:lineRule="auto"/>
        <w:rPr>
          <w:rStyle w:val="Heading1Char"/>
          <w:rFonts w:ascii="Arial" w:hAnsi="Arial" w:cs="Arial"/>
          <w:b w:val="0"/>
          <w:color w:val="auto"/>
          <w:sz w:val="24"/>
          <w:szCs w:val="24"/>
        </w:rPr>
      </w:pPr>
      <w:r w:rsidRPr="00B24E63">
        <w:rPr>
          <w:rStyle w:val="Heading2Char"/>
          <w:rFonts w:ascii="Arial" w:hAnsi="Arial" w:cs="Arial"/>
          <w:b w:val="0"/>
          <w:color w:val="auto"/>
          <w:szCs w:val="24"/>
          <w:u w:val="none"/>
        </w:rPr>
        <w:t>Recommendation:</w:t>
      </w:r>
      <w:r w:rsidRPr="00B24E63">
        <w:rPr>
          <w:rStyle w:val="Heading1Char"/>
          <w:rFonts w:ascii="Arial" w:hAnsi="Arial" w:cs="Arial"/>
          <w:b w:val="0"/>
          <w:color w:val="auto"/>
          <w:sz w:val="24"/>
          <w:szCs w:val="24"/>
        </w:rPr>
        <w:t xml:space="preserve"> </w:t>
      </w:r>
    </w:p>
    <w:p w14:paraId="650F0964" w14:textId="77777777" w:rsidR="00AB0E56" w:rsidRPr="00B24E63" w:rsidRDefault="00AB0E56" w:rsidP="00B24E63">
      <w:pPr>
        <w:pStyle w:val="Reccomendations"/>
        <w:ind w:left="714" w:firstLine="0"/>
        <w:contextualSpacing/>
        <w:rPr>
          <w:rFonts w:ascii="Arial" w:hAnsi="Arial" w:cs="Arial"/>
          <w:bCs/>
          <w:sz w:val="24"/>
          <w:szCs w:val="24"/>
        </w:rPr>
      </w:pPr>
      <w:r w:rsidRPr="00B24E63">
        <w:rPr>
          <w:rFonts w:ascii="Arial" w:hAnsi="Arial" w:cs="Arial"/>
          <w:bCs/>
          <w:sz w:val="24"/>
          <w:szCs w:val="24"/>
        </w:rPr>
        <w:t>Provide funding for a provincial standardized online incident reporting system for all school boards to use for reporting injuries and illness, safe school incidents, exclusions, and workplace violence.</w:t>
      </w:r>
    </w:p>
    <w:p w14:paraId="0CE8370B" w14:textId="4071AAB1" w:rsidR="00AB0E56" w:rsidRPr="00B24E63" w:rsidRDefault="00AB0E56" w:rsidP="00B24E63">
      <w:pPr>
        <w:pStyle w:val="Heading3"/>
        <w:spacing w:after="120" w:line="240" w:lineRule="auto"/>
        <w:rPr>
          <w:rFonts w:ascii="Arial" w:hAnsi="Arial"/>
          <w:b w:val="0"/>
        </w:rPr>
      </w:pPr>
      <w:r w:rsidRPr="00B24E63">
        <w:rPr>
          <w:rFonts w:ascii="Arial" w:hAnsi="Arial"/>
          <w:b w:val="0"/>
        </w:rPr>
        <w:t>Education Quality and Accountability Office (EQAO)</w:t>
      </w:r>
    </w:p>
    <w:p w14:paraId="4394622F" w14:textId="658B5489" w:rsidR="00AB0E56" w:rsidRPr="00B24E63" w:rsidRDefault="00AB0E56" w:rsidP="00B24E63">
      <w:pPr>
        <w:spacing w:after="120" w:line="240" w:lineRule="auto"/>
        <w:rPr>
          <w:rFonts w:ascii="Arial" w:hAnsi="Arial" w:cs="Arial"/>
          <w:bCs/>
          <w:sz w:val="24"/>
          <w:szCs w:val="24"/>
        </w:rPr>
      </w:pPr>
      <w:r w:rsidRPr="00B24E63">
        <w:rPr>
          <w:rFonts w:ascii="Arial" w:hAnsi="Arial" w:cs="Arial"/>
          <w:bCs/>
          <w:sz w:val="24"/>
          <w:szCs w:val="24"/>
        </w:rPr>
        <w:t>ETFO has consistently raised concerns about how Education Quality and Accountability Office (EQAO) assessments, first administered in 1997, have negatively affected elementary classrooms</w:t>
      </w:r>
      <w:r w:rsidR="00824930" w:rsidRPr="00B24E63">
        <w:rPr>
          <w:rFonts w:ascii="Arial" w:hAnsi="Arial" w:cs="Arial"/>
          <w:bCs/>
          <w:sz w:val="24"/>
          <w:szCs w:val="24"/>
        </w:rPr>
        <w:t xml:space="preserve"> with their</w:t>
      </w:r>
      <w:r w:rsidRPr="00B24E63">
        <w:rPr>
          <w:rFonts w:ascii="Arial" w:hAnsi="Arial" w:cs="Arial"/>
          <w:bCs/>
          <w:sz w:val="24"/>
          <w:szCs w:val="24"/>
        </w:rPr>
        <w:t xml:space="preserve"> overly narrow focus on literacy and numeracy</w:t>
      </w:r>
      <w:r w:rsidR="00824930" w:rsidRPr="00B24E63">
        <w:rPr>
          <w:rFonts w:ascii="Arial" w:hAnsi="Arial" w:cs="Arial"/>
          <w:bCs/>
          <w:sz w:val="24"/>
          <w:szCs w:val="24"/>
        </w:rPr>
        <w:t>,</w:t>
      </w:r>
      <w:r w:rsidRPr="00B24E63">
        <w:rPr>
          <w:rFonts w:ascii="Arial" w:hAnsi="Arial" w:cs="Arial"/>
          <w:bCs/>
          <w:sz w:val="24"/>
          <w:szCs w:val="24"/>
        </w:rPr>
        <w:t xml:space="preserve"> to the detriment of more holistic </w:t>
      </w:r>
      <w:r w:rsidR="00896318" w:rsidRPr="00B24E63">
        <w:rPr>
          <w:rFonts w:ascii="Arial" w:hAnsi="Arial" w:cs="Arial"/>
          <w:bCs/>
          <w:sz w:val="24"/>
          <w:szCs w:val="24"/>
        </w:rPr>
        <w:t>programming</w:t>
      </w:r>
      <w:r w:rsidR="00244E05" w:rsidRPr="00B24E63">
        <w:rPr>
          <w:rFonts w:ascii="Arial" w:hAnsi="Arial" w:cs="Arial"/>
          <w:bCs/>
          <w:sz w:val="24"/>
          <w:szCs w:val="24"/>
        </w:rPr>
        <w:t>.</w:t>
      </w:r>
      <w:r w:rsidRPr="00B24E63">
        <w:rPr>
          <w:rFonts w:ascii="Arial" w:hAnsi="Arial" w:cs="Arial"/>
          <w:bCs/>
          <w:sz w:val="24"/>
          <w:szCs w:val="24"/>
        </w:rPr>
        <w:t xml:space="preserve"> </w:t>
      </w:r>
      <w:r w:rsidR="00244E05" w:rsidRPr="00B24E63">
        <w:rPr>
          <w:rFonts w:ascii="Arial" w:hAnsi="Arial" w:cs="Arial"/>
          <w:bCs/>
          <w:sz w:val="24"/>
          <w:szCs w:val="24"/>
        </w:rPr>
        <w:t xml:space="preserve">EQAO promotes </w:t>
      </w:r>
      <w:r w:rsidRPr="00B24E63">
        <w:rPr>
          <w:rFonts w:ascii="Arial" w:hAnsi="Arial" w:cs="Arial"/>
          <w:bCs/>
          <w:sz w:val="24"/>
          <w:szCs w:val="24"/>
        </w:rPr>
        <w:t xml:space="preserve">a test-driven school culture through </w:t>
      </w:r>
      <w:r w:rsidR="00931102" w:rsidRPr="00B24E63">
        <w:rPr>
          <w:rFonts w:ascii="Arial" w:hAnsi="Arial" w:cs="Arial"/>
          <w:bCs/>
          <w:sz w:val="24"/>
          <w:szCs w:val="24"/>
        </w:rPr>
        <w:t xml:space="preserve">the </w:t>
      </w:r>
      <w:r w:rsidRPr="00B24E63">
        <w:rPr>
          <w:rFonts w:ascii="Arial" w:hAnsi="Arial" w:cs="Arial"/>
          <w:bCs/>
          <w:sz w:val="24"/>
          <w:szCs w:val="24"/>
        </w:rPr>
        <w:t>myria</w:t>
      </w:r>
      <w:r w:rsidR="006C035C" w:rsidRPr="00B24E63">
        <w:rPr>
          <w:rFonts w:ascii="Arial" w:hAnsi="Arial" w:cs="Arial"/>
          <w:bCs/>
          <w:sz w:val="24"/>
          <w:szCs w:val="24"/>
        </w:rPr>
        <w:t>d</w:t>
      </w:r>
      <w:r w:rsidRPr="00B24E63">
        <w:rPr>
          <w:rFonts w:ascii="Arial" w:hAnsi="Arial" w:cs="Arial"/>
          <w:bCs/>
          <w:sz w:val="24"/>
          <w:szCs w:val="24"/>
        </w:rPr>
        <w:t xml:space="preserve"> diagnostic assessments the Ministry of Education and school boards have imposed on classrooms as part of the drive to improve provincial test results.</w:t>
      </w:r>
    </w:p>
    <w:p w14:paraId="2E877FF7" w14:textId="30694872" w:rsidR="00AB0E56" w:rsidRPr="00B24E63" w:rsidRDefault="00AB0E56" w:rsidP="00B24E63">
      <w:pPr>
        <w:spacing w:after="120" w:line="240" w:lineRule="auto"/>
        <w:rPr>
          <w:rFonts w:ascii="Arial" w:hAnsi="Arial" w:cs="Arial"/>
          <w:bCs/>
          <w:sz w:val="24"/>
          <w:szCs w:val="24"/>
        </w:rPr>
      </w:pPr>
      <w:r w:rsidRPr="00B24E63">
        <w:rPr>
          <w:rFonts w:ascii="Arial" w:hAnsi="Arial" w:cs="Arial"/>
          <w:bCs/>
          <w:sz w:val="24"/>
          <w:szCs w:val="24"/>
        </w:rPr>
        <w:t xml:space="preserve">The tests and </w:t>
      </w:r>
      <w:r w:rsidR="00B04B93" w:rsidRPr="00B24E63">
        <w:rPr>
          <w:rFonts w:ascii="Arial" w:hAnsi="Arial" w:cs="Arial"/>
          <w:bCs/>
          <w:sz w:val="24"/>
          <w:szCs w:val="24"/>
        </w:rPr>
        <w:t xml:space="preserve">the </w:t>
      </w:r>
      <w:r w:rsidRPr="00B24E63">
        <w:rPr>
          <w:rFonts w:ascii="Arial" w:hAnsi="Arial" w:cs="Arial"/>
          <w:bCs/>
          <w:sz w:val="24"/>
          <w:szCs w:val="24"/>
        </w:rPr>
        <w:t>preparation</w:t>
      </w:r>
      <w:r w:rsidR="00B04B93" w:rsidRPr="00B24E63">
        <w:rPr>
          <w:rFonts w:ascii="Arial" w:hAnsi="Arial" w:cs="Arial"/>
          <w:bCs/>
          <w:sz w:val="24"/>
          <w:szCs w:val="24"/>
        </w:rPr>
        <w:t xml:space="preserve"> they require</w:t>
      </w:r>
      <w:r w:rsidRPr="00B24E63">
        <w:rPr>
          <w:rFonts w:ascii="Arial" w:hAnsi="Arial" w:cs="Arial"/>
          <w:bCs/>
          <w:sz w:val="24"/>
          <w:szCs w:val="24"/>
        </w:rPr>
        <w:t xml:space="preserve"> consume considerable classroom time and create stress for students and their teachers. This is particularly concerning for students in Grade 3. Other jurisdictions (e.g., England, Singapore, and New Zealand) are moving away from mandatory standardized testing at an early age to avoid a negative impact on students. Given that EQAO assessments provide no data that can be used to inform daily instruction and student learning throughout the year</w:t>
      </w:r>
      <w:r w:rsidR="00862F2D" w:rsidRPr="00B24E63">
        <w:rPr>
          <w:rFonts w:ascii="Arial" w:hAnsi="Arial" w:cs="Arial"/>
          <w:bCs/>
          <w:sz w:val="24"/>
          <w:szCs w:val="24"/>
        </w:rPr>
        <w:t>,</w:t>
      </w:r>
      <w:r w:rsidRPr="00B24E63">
        <w:rPr>
          <w:rFonts w:ascii="Arial" w:hAnsi="Arial" w:cs="Arial"/>
          <w:bCs/>
          <w:sz w:val="24"/>
          <w:szCs w:val="24"/>
        </w:rPr>
        <w:t xml:space="preserve"> it seems unnecessary to continue the Grade 3 assessment.</w:t>
      </w:r>
    </w:p>
    <w:p w14:paraId="1F44E6DF" w14:textId="4BA6549B" w:rsidR="00AB0E56" w:rsidRPr="00B24E63" w:rsidRDefault="00AB0E56" w:rsidP="00B24E63">
      <w:pPr>
        <w:spacing w:after="120" w:line="240" w:lineRule="auto"/>
        <w:rPr>
          <w:rFonts w:ascii="Arial" w:hAnsi="Arial" w:cs="Arial"/>
          <w:bCs/>
          <w:sz w:val="24"/>
          <w:szCs w:val="24"/>
        </w:rPr>
      </w:pPr>
      <w:r w:rsidRPr="00B24E63">
        <w:rPr>
          <w:rFonts w:ascii="Arial" w:hAnsi="Arial" w:cs="Arial"/>
          <w:bCs/>
          <w:sz w:val="24"/>
          <w:szCs w:val="24"/>
        </w:rPr>
        <w:t>EQAO assessments also fail to measure more complex skills required for problem</w:t>
      </w:r>
      <w:r w:rsidR="00862F2D" w:rsidRPr="00B24E63">
        <w:rPr>
          <w:rFonts w:ascii="Arial" w:hAnsi="Arial" w:cs="Arial"/>
          <w:bCs/>
          <w:sz w:val="24"/>
          <w:szCs w:val="24"/>
        </w:rPr>
        <w:t>-</w:t>
      </w:r>
      <w:r w:rsidRPr="00B24E63">
        <w:rPr>
          <w:rFonts w:ascii="Arial" w:hAnsi="Arial" w:cs="Arial"/>
          <w:bCs/>
          <w:sz w:val="24"/>
          <w:szCs w:val="24"/>
        </w:rPr>
        <w:t>solving and innovation, lead to “teaching to the test,” demotivate students</w:t>
      </w:r>
      <w:r w:rsidR="00862F2D" w:rsidRPr="00B24E63">
        <w:rPr>
          <w:rFonts w:ascii="Arial" w:hAnsi="Arial" w:cs="Arial"/>
          <w:bCs/>
          <w:sz w:val="24"/>
          <w:szCs w:val="24"/>
        </w:rPr>
        <w:t>,</w:t>
      </w:r>
      <w:r w:rsidRPr="00B24E63">
        <w:rPr>
          <w:rFonts w:ascii="Arial" w:hAnsi="Arial" w:cs="Arial"/>
          <w:bCs/>
          <w:sz w:val="24"/>
          <w:szCs w:val="24"/>
        </w:rPr>
        <w:t xml:space="preserve"> and are misused to rank schools. In 2022, the Ministry of Education allocated more than $28 million to EQAO</w:t>
      </w:r>
      <w:r w:rsidR="00862F2D" w:rsidRPr="00B24E63">
        <w:rPr>
          <w:rFonts w:ascii="Arial" w:hAnsi="Arial" w:cs="Arial"/>
          <w:bCs/>
          <w:sz w:val="24"/>
          <w:szCs w:val="24"/>
        </w:rPr>
        <w:t>.</w:t>
      </w:r>
      <w:r w:rsidRPr="00B24E63">
        <w:rPr>
          <w:rFonts w:ascii="Arial" w:hAnsi="Arial" w:cs="Arial"/>
          <w:bCs/>
          <w:sz w:val="24"/>
          <w:szCs w:val="24"/>
        </w:rPr>
        <w:t xml:space="preserve"> ETFO believes these funds should be reallocated to improv</w:t>
      </w:r>
      <w:r w:rsidR="00B84A6F" w:rsidRPr="00B24E63">
        <w:rPr>
          <w:rFonts w:ascii="Arial" w:hAnsi="Arial" w:cs="Arial"/>
          <w:bCs/>
          <w:sz w:val="24"/>
          <w:szCs w:val="24"/>
        </w:rPr>
        <w:t>e</w:t>
      </w:r>
      <w:r w:rsidRPr="00B24E63">
        <w:rPr>
          <w:rFonts w:ascii="Arial" w:hAnsi="Arial" w:cs="Arial"/>
          <w:bCs/>
          <w:sz w:val="24"/>
          <w:szCs w:val="24"/>
        </w:rPr>
        <w:t xml:space="preserve"> student learning conditions</w:t>
      </w:r>
      <w:r w:rsidR="00B84A6F" w:rsidRPr="00B24E63">
        <w:rPr>
          <w:rFonts w:ascii="Arial" w:hAnsi="Arial" w:cs="Arial"/>
          <w:bCs/>
          <w:sz w:val="24"/>
          <w:szCs w:val="24"/>
        </w:rPr>
        <w:t>;</w:t>
      </w:r>
      <w:r w:rsidRPr="00B24E63">
        <w:rPr>
          <w:rFonts w:ascii="Arial" w:hAnsi="Arial" w:cs="Arial"/>
          <w:bCs/>
          <w:sz w:val="24"/>
          <w:szCs w:val="24"/>
        </w:rPr>
        <w:t xml:space="preserve"> for example, reducing class size</w:t>
      </w:r>
      <w:r w:rsidR="00943EAF" w:rsidRPr="00B24E63">
        <w:rPr>
          <w:rFonts w:ascii="Arial" w:hAnsi="Arial" w:cs="Arial"/>
          <w:bCs/>
          <w:sz w:val="24"/>
          <w:szCs w:val="24"/>
        </w:rPr>
        <w:t>s</w:t>
      </w:r>
      <w:r w:rsidRPr="00B24E63">
        <w:rPr>
          <w:rFonts w:ascii="Arial" w:hAnsi="Arial" w:cs="Arial"/>
          <w:bCs/>
          <w:sz w:val="24"/>
          <w:szCs w:val="24"/>
        </w:rPr>
        <w:t xml:space="preserve"> or providing more supports for students with special needs.</w:t>
      </w:r>
    </w:p>
    <w:p w14:paraId="3159BF12" w14:textId="77777777" w:rsidR="00AB0E56" w:rsidRPr="00B24E63" w:rsidRDefault="00AB0E56" w:rsidP="00B24E63">
      <w:pPr>
        <w:pStyle w:val="Heading2"/>
        <w:spacing w:after="120" w:line="240" w:lineRule="auto"/>
        <w:rPr>
          <w:rFonts w:ascii="Arial" w:hAnsi="Arial" w:cs="Arial"/>
          <w:b w:val="0"/>
          <w:color w:val="auto"/>
          <w:szCs w:val="24"/>
          <w:u w:val="none"/>
        </w:rPr>
      </w:pPr>
      <w:r w:rsidRPr="00B24E63">
        <w:rPr>
          <w:rFonts w:ascii="Arial" w:hAnsi="Arial" w:cs="Arial"/>
          <w:b w:val="0"/>
          <w:color w:val="auto"/>
          <w:szCs w:val="24"/>
          <w:u w:val="none"/>
        </w:rPr>
        <w:t xml:space="preserve">Recommendation: </w:t>
      </w:r>
    </w:p>
    <w:p w14:paraId="14A3F455" w14:textId="4708A735" w:rsidR="00AB0E56" w:rsidRPr="00B24E63" w:rsidRDefault="00AB0E56" w:rsidP="00B24E63">
      <w:pPr>
        <w:pStyle w:val="Reccomendations"/>
        <w:ind w:left="714" w:firstLine="0"/>
        <w:contextualSpacing/>
        <w:rPr>
          <w:rFonts w:ascii="Arial" w:hAnsi="Arial" w:cs="Arial"/>
          <w:bCs/>
          <w:sz w:val="24"/>
          <w:szCs w:val="24"/>
        </w:rPr>
      </w:pPr>
      <w:r w:rsidRPr="00B24E63">
        <w:rPr>
          <w:rFonts w:ascii="Arial" w:hAnsi="Arial" w:cs="Arial"/>
          <w:bCs/>
          <w:sz w:val="24"/>
          <w:szCs w:val="24"/>
        </w:rPr>
        <w:t>Cancel EQAO assessments and reallocate EQAO funding to improv</w:t>
      </w:r>
      <w:r w:rsidR="00B84A6F" w:rsidRPr="00B24E63">
        <w:rPr>
          <w:rFonts w:ascii="Arial" w:hAnsi="Arial" w:cs="Arial"/>
          <w:bCs/>
          <w:sz w:val="24"/>
          <w:szCs w:val="24"/>
        </w:rPr>
        <w:t>e</w:t>
      </w:r>
      <w:r w:rsidRPr="00B24E63">
        <w:rPr>
          <w:rFonts w:ascii="Arial" w:hAnsi="Arial" w:cs="Arial"/>
          <w:bCs/>
          <w:sz w:val="24"/>
          <w:szCs w:val="24"/>
        </w:rPr>
        <w:t xml:space="preserve"> student learning conditions.</w:t>
      </w:r>
    </w:p>
    <w:p w14:paraId="275EFABF" w14:textId="2949BD4C" w:rsidR="004E4B54" w:rsidRPr="00B24E63" w:rsidRDefault="004E4B54" w:rsidP="00B24E63">
      <w:pPr>
        <w:pStyle w:val="Heading1"/>
        <w:spacing w:after="120"/>
        <w:rPr>
          <w:rFonts w:ascii="Arial" w:hAnsi="Arial" w:cs="Arial"/>
          <w:b w:val="0"/>
          <w:color w:val="auto"/>
          <w:sz w:val="24"/>
          <w:szCs w:val="24"/>
        </w:rPr>
      </w:pPr>
      <w:bookmarkStart w:id="17" w:name="_Toc181967915"/>
      <w:r w:rsidRPr="00B24E63">
        <w:rPr>
          <w:rFonts w:ascii="Arial" w:hAnsi="Arial" w:cs="Arial"/>
          <w:b w:val="0"/>
          <w:color w:val="auto"/>
          <w:sz w:val="24"/>
          <w:szCs w:val="24"/>
        </w:rPr>
        <w:t>Student Safety and Well-Being</w:t>
      </w:r>
      <w:bookmarkEnd w:id="17"/>
    </w:p>
    <w:p w14:paraId="70E10F42" w14:textId="69DFEA69" w:rsidR="00AB0E56" w:rsidRPr="00B24E63" w:rsidRDefault="00AB0E56" w:rsidP="00B24E63">
      <w:pPr>
        <w:pStyle w:val="Heading3"/>
        <w:spacing w:after="120" w:line="240" w:lineRule="auto"/>
        <w:rPr>
          <w:rFonts w:ascii="Arial" w:hAnsi="Arial"/>
          <w:b w:val="0"/>
        </w:rPr>
      </w:pPr>
      <w:r w:rsidRPr="00B24E63">
        <w:rPr>
          <w:rFonts w:ascii="Arial" w:hAnsi="Arial"/>
          <w:b w:val="0"/>
        </w:rPr>
        <w:t xml:space="preserve">Safe and </w:t>
      </w:r>
      <w:r w:rsidR="00A67E74" w:rsidRPr="00B24E63">
        <w:rPr>
          <w:rFonts w:ascii="Arial" w:hAnsi="Arial"/>
          <w:b w:val="0"/>
        </w:rPr>
        <w:t>a</w:t>
      </w:r>
      <w:r w:rsidRPr="00B24E63">
        <w:rPr>
          <w:rFonts w:ascii="Arial" w:hAnsi="Arial"/>
          <w:b w:val="0"/>
        </w:rPr>
        <w:t xml:space="preserve">ccepting </w:t>
      </w:r>
      <w:r w:rsidR="00A67E74" w:rsidRPr="00B24E63">
        <w:rPr>
          <w:rFonts w:ascii="Arial" w:hAnsi="Arial"/>
          <w:b w:val="0"/>
        </w:rPr>
        <w:t>s</w:t>
      </w:r>
      <w:r w:rsidRPr="00B24E63">
        <w:rPr>
          <w:rFonts w:ascii="Arial" w:hAnsi="Arial"/>
          <w:b w:val="0"/>
        </w:rPr>
        <w:t>chools</w:t>
      </w:r>
    </w:p>
    <w:p w14:paraId="014AAEB1" w14:textId="47721EE4" w:rsidR="00DA1E9B" w:rsidRPr="00B24E63" w:rsidRDefault="00AB0E56" w:rsidP="00B24E63">
      <w:pPr>
        <w:spacing w:after="120" w:line="240" w:lineRule="auto"/>
        <w:rPr>
          <w:rFonts w:ascii="Arial" w:hAnsi="Arial" w:cs="Arial"/>
          <w:bCs/>
          <w:sz w:val="24"/>
          <w:szCs w:val="24"/>
        </w:rPr>
      </w:pPr>
      <w:r w:rsidRPr="00B24E63">
        <w:rPr>
          <w:rFonts w:ascii="Arial" w:hAnsi="Arial" w:cs="Arial"/>
          <w:bCs/>
          <w:sz w:val="24"/>
          <w:szCs w:val="24"/>
        </w:rPr>
        <w:lastRenderedPageBreak/>
        <w:t xml:space="preserve">The Safe and Accepting Schools </w:t>
      </w:r>
      <w:r w:rsidR="0086074B" w:rsidRPr="00B24E63">
        <w:rPr>
          <w:rFonts w:ascii="Arial" w:hAnsi="Arial" w:cs="Arial"/>
          <w:bCs/>
          <w:sz w:val="24"/>
          <w:szCs w:val="24"/>
        </w:rPr>
        <w:t xml:space="preserve">component </w:t>
      </w:r>
      <w:r w:rsidRPr="00B24E63">
        <w:rPr>
          <w:rFonts w:ascii="Arial" w:hAnsi="Arial" w:cs="Arial"/>
          <w:bCs/>
          <w:sz w:val="24"/>
          <w:szCs w:val="24"/>
        </w:rPr>
        <w:t>provides funding for non-teaching staff (child and youth workers, social workers, educational assistants</w:t>
      </w:r>
      <w:r w:rsidR="005A58BA" w:rsidRPr="00B24E63">
        <w:rPr>
          <w:rFonts w:ascii="Arial" w:hAnsi="Arial" w:cs="Arial"/>
          <w:bCs/>
          <w:sz w:val="24"/>
          <w:szCs w:val="24"/>
        </w:rPr>
        <w:t>,</w:t>
      </w:r>
      <w:r w:rsidRPr="00B24E63">
        <w:rPr>
          <w:rFonts w:ascii="Arial" w:hAnsi="Arial" w:cs="Arial"/>
          <w:bCs/>
          <w:sz w:val="24"/>
          <w:szCs w:val="24"/>
        </w:rPr>
        <w:t xml:space="preserve"> and attendance counsellors) to work with students who are at</w:t>
      </w:r>
      <w:r w:rsidR="005A58BA" w:rsidRPr="00B24E63">
        <w:rPr>
          <w:rFonts w:ascii="Arial" w:hAnsi="Arial" w:cs="Arial"/>
          <w:bCs/>
          <w:sz w:val="24"/>
          <w:szCs w:val="24"/>
        </w:rPr>
        <w:t xml:space="preserve"> </w:t>
      </w:r>
      <w:r w:rsidRPr="00B24E63">
        <w:rPr>
          <w:rFonts w:ascii="Arial" w:hAnsi="Arial" w:cs="Arial"/>
          <w:bCs/>
          <w:sz w:val="24"/>
          <w:szCs w:val="24"/>
        </w:rPr>
        <w:t xml:space="preserve">risk of suspension or expulsion (risk factors include mental health/family challenges or living in precarious housing). In 2020-21, the </w:t>
      </w:r>
      <w:r w:rsidR="003F632A" w:rsidRPr="00B24E63">
        <w:rPr>
          <w:rFonts w:ascii="Arial" w:hAnsi="Arial" w:cs="Arial"/>
          <w:bCs/>
          <w:sz w:val="24"/>
          <w:szCs w:val="24"/>
        </w:rPr>
        <w:t>Ministry</w:t>
      </w:r>
      <w:r w:rsidR="005A58BA" w:rsidRPr="00B24E63">
        <w:rPr>
          <w:rFonts w:ascii="Arial" w:hAnsi="Arial" w:cs="Arial"/>
          <w:bCs/>
          <w:sz w:val="24"/>
          <w:szCs w:val="24"/>
        </w:rPr>
        <w:t xml:space="preserve"> </w:t>
      </w:r>
      <w:r w:rsidRPr="00B24E63">
        <w:rPr>
          <w:rFonts w:ascii="Arial" w:hAnsi="Arial" w:cs="Arial"/>
          <w:bCs/>
          <w:sz w:val="24"/>
          <w:szCs w:val="24"/>
        </w:rPr>
        <w:t>ended suspensions for Ontario’s youngest students</w:t>
      </w:r>
      <w:r w:rsidR="005A58BA" w:rsidRPr="00B24E63">
        <w:rPr>
          <w:rFonts w:ascii="Arial" w:hAnsi="Arial" w:cs="Arial"/>
          <w:bCs/>
          <w:sz w:val="24"/>
          <w:szCs w:val="24"/>
        </w:rPr>
        <w:t xml:space="preserve"> – </w:t>
      </w:r>
      <w:r w:rsidRPr="00B24E63">
        <w:rPr>
          <w:rFonts w:ascii="Arial" w:hAnsi="Arial" w:cs="Arial"/>
          <w:bCs/>
          <w:sz w:val="24"/>
          <w:szCs w:val="24"/>
        </w:rPr>
        <w:t xml:space="preserve">those in </w:t>
      </w:r>
      <w:proofErr w:type="gramStart"/>
      <w:r w:rsidR="004A5369" w:rsidRPr="00B24E63">
        <w:rPr>
          <w:rFonts w:ascii="Arial" w:hAnsi="Arial" w:cs="Arial"/>
          <w:bCs/>
          <w:sz w:val="24"/>
          <w:szCs w:val="24"/>
        </w:rPr>
        <w:t>K</w:t>
      </w:r>
      <w:r w:rsidR="00704409" w:rsidRPr="00B24E63">
        <w:rPr>
          <w:rFonts w:ascii="Arial" w:hAnsi="Arial" w:cs="Arial"/>
          <w:bCs/>
          <w:sz w:val="24"/>
          <w:szCs w:val="24"/>
        </w:rPr>
        <w:t>indergarten</w:t>
      </w:r>
      <w:proofErr w:type="gramEnd"/>
      <w:r w:rsidR="00704409" w:rsidRPr="00B24E63">
        <w:rPr>
          <w:rFonts w:ascii="Arial" w:hAnsi="Arial" w:cs="Arial"/>
          <w:bCs/>
          <w:sz w:val="24"/>
          <w:szCs w:val="24"/>
        </w:rPr>
        <w:t xml:space="preserve"> </w:t>
      </w:r>
      <w:r w:rsidRPr="00B24E63">
        <w:rPr>
          <w:rFonts w:ascii="Arial" w:hAnsi="Arial" w:cs="Arial"/>
          <w:bCs/>
          <w:sz w:val="24"/>
          <w:szCs w:val="24"/>
        </w:rPr>
        <w:t>to Grade 3</w:t>
      </w:r>
      <w:r w:rsidR="005A58BA" w:rsidRPr="00B24E63">
        <w:rPr>
          <w:rFonts w:ascii="Arial" w:hAnsi="Arial" w:cs="Arial"/>
          <w:bCs/>
          <w:sz w:val="24"/>
          <w:szCs w:val="24"/>
        </w:rPr>
        <w:t xml:space="preserve"> – </w:t>
      </w:r>
      <w:r w:rsidRPr="00B24E63">
        <w:rPr>
          <w:rFonts w:ascii="Arial" w:hAnsi="Arial" w:cs="Arial"/>
          <w:bCs/>
          <w:sz w:val="24"/>
          <w:szCs w:val="24"/>
        </w:rPr>
        <w:t xml:space="preserve">but that did not end violence and safe school incidents among this demographic. It did, however, end a source of data. Adequate and consistent data collection is necessary to ensure the proper supports are in place to prevent these incidents. The Ministry of Education has also requested that school boards submit data on school exclusions but is not collecting demographic data. </w:t>
      </w:r>
    </w:p>
    <w:p w14:paraId="555D0279" w14:textId="0E6CDC43" w:rsidR="004E4B54" w:rsidRPr="00B24E63" w:rsidRDefault="004E4B54" w:rsidP="00B24E63">
      <w:pPr>
        <w:pStyle w:val="Heading3"/>
        <w:spacing w:after="120" w:line="240" w:lineRule="auto"/>
        <w:rPr>
          <w:rFonts w:ascii="Arial" w:hAnsi="Arial"/>
          <w:b w:val="0"/>
        </w:rPr>
      </w:pPr>
      <w:r w:rsidRPr="00B24E63">
        <w:rPr>
          <w:rFonts w:ascii="Arial" w:hAnsi="Arial"/>
          <w:b w:val="0"/>
        </w:rPr>
        <w:t xml:space="preserve">Mental </w:t>
      </w:r>
      <w:r w:rsidR="001D0994" w:rsidRPr="00B24E63">
        <w:rPr>
          <w:rFonts w:ascii="Arial" w:hAnsi="Arial"/>
          <w:b w:val="0"/>
        </w:rPr>
        <w:t>health supports</w:t>
      </w:r>
    </w:p>
    <w:p w14:paraId="6C34C587" w14:textId="53C121B1" w:rsidR="004E4B54" w:rsidRPr="00B24E63" w:rsidRDefault="004E4B54" w:rsidP="00B24E63">
      <w:pPr>
        <w:spacing w:after="120" w:line="240" w:lineRule="auto"/>
        <w:rPr>
          <w:rFonts w:ascii="Arial" w:hAnsi="Arial" w:cs="Arial"/>
          <w:bCs/>
          <w:sz w:val="24"/>
          <w:szCs w:val="24"/>
        </w:rPr>
      </w:pPr>
      <w:r w:rsidRPr="00B24E63">
        <w:rPr>
          <w:rFonts w:ascii="Arial" w:hAnsi="Arial" w:cs="Arial"/>
          <w:bCs/>
          <w:sz w:val="24"/>
          <w:szCs w:val="24"/>
        </w:rPr>
        <w:t>ETFO has repeatedly stated that the mental health of teachers, education workers, and students require</w:t>
      </w:r>
      <w:r w:rsidR="00DB2B7E" w:rsidRPr="00B24E63">
        <w:rPr>
          <w:rFonts w:ascii="Arial" w:hAnsi="Arial" w:cs="Arial"/>
          <w:bCs/>
          <w:sz w:val="24"/>
          <w:szCs w:val="24"/>
        </w:rPr>
        <w:t>s</w:t>
      </w:r>
      <w:r w:rsidRPr="00B24E63">
        <w:rPr>
          <w:rFonts w:ascii="Arial" w:hAnsi="Arial" w:cs="Arial"/>
          <w:bCs/>
          <w:sz w:val="24"/>
          <w:szCs w:val="24"/>
        </w:rPr>
        <w:t xml:space="preserve"> the urgent attention of the provincial government. In May 2021, ETFO shared research that showed many of its members experienced burnout and other negative mental health impacts linked to the provincial government’s failed response to COVID-19. The government’s chronic underfunding of public education has led to unnecessary negative mental health impacts and outcomes for ETFO members and students. </w:t>
      </w:r>
    </w:p>
    <w:p w14:paraId="3F8AC9A0" w14:textId="59905AFE" w:rsidR="004E4B54" w:rsidRPr="00B24E63" w:rsidRDefault="004E4B54" w:rsidP="00B24E63">
      <w:pPr>
        <w:spacing w:after="120" w:line="240" w:lineRule="auto"/>
        <w:rPr>
          <w:rFonts w:ascii="Arial" w:hAnsi="Arial" w:cs="Arial"/>
          <w:bCs/>
          <w:sz w:val="24"/>
          <w:szCs w:val="24"/>
        </w:rPr>
      </w:pPr>
      <w:r w:rsidRPr="00B24E63">
        <w:rPr>
          <w:rFonts w:ascii="Arial" w:hAnsi="Arial" w:cs="Arial"/>
          <w:bCs/>
          <w:sz w:val="24"/>
          <w:szCs w:val="24"/>
        </w:rPr>
        <w:t>The lack of support in the classroom leads to more suspensions. This in turn leads to more money being spent on programming to support the academic and non-academic needs of students who have been expelled or are on long-term suspensions. Putting the additional resources that have been stripped from the education system back would ultimately mean suspensions and expulsions could be prevented.</w:t>
      </w:r>
    </w:p>
    <w:p w14:paraId="11FFB4C4" w14:textId="0FF2D44E" w:rsidR="00094EF2" w:rsidRPr="00B24E63" w:rsidRDefault="00094EF2" w:rsidP="00B24E63">
      <w:pPr>
        <w:spacing w:after="120" w:line="240" w:lineRule="auto"/>
        <w:rPr>
          <w:rFonts w:ascii="Arial" w:hAnsi="Arial" w:cs="Arial"/>
          <w:bCs/>
          <w:sz w:val="24"/>
          <w:szCs w:val="24"/>
        </w:rPr>
      </w:pPr>
      <w:r w:rsidRPr="00B24E63">
        <w:rPr>
          <w:rFonts w:ascii="Arial" w:hAnsi="Arial" w:cs="Arial"/>
          <w:bCs/>
          <w:sz w:val="24"/>
          <w:szCs w:val="24"/>
        </w:rPr>
        <w:t xml:space="preserve">In April 2024, the Ministry issued an update to Policy/Program Memorandum 128 regarding the provincial code of conduct and school board codes of conduct. The updates focused on restricting the use of cell phones and vaping in schools.  While ETFO supports these steps to reduce distractions in schools, the government failed to properly consult with ETFO during the revision process, as had been agreed to in the 2022-2026 ETFO Teacher/Occasional Teacher Central </w:t>
      </w:r>
      <w:proofErr w:type="gramStart"/>
      <w:r w:rsidRPr="00B24E63">
        <w:rPr>
          <w:rFonts w:ascii="Arial" w:hAnsi="Arial" w:cs="Arial"/>
          <w:bCs/>
          <w:sz w:val="24"/>
          <w:szCs w:val="24"/>
        </w:rPr>
        <w:t>Agreement, and</w:t>
      </w:r>
      <w:proofErr w:type="gramEnd"/>
      <w:r w:rsidRPr="00B24E63">
        <w:rPr>
          <w:rFonts w:ascii="Arial" w:hAnsi="Arial" w:cs="Arial"/>
          <w:bCs/>
          <w:sz w:val="24"/>
          <w:szCs w:val="24"/>
        </w:rPr>
        <w:t xml:space="preserve"> failed to address student conduct and consequences in order to ensure safe learning and teaching environments.</w:t>
      </w:r>
    </w:p>
    <w:p w14:paraId="6241F4A7" w14:textId="0C8CC9B8" w:rsidR="00C7627E" w:rsidRPr="00B24E63" w:rsidRDefault="004E4B54" w:rsidP="00B24E63">
      <w:pPr>
        <w:spacing w:after="120" w:line="240" w:lineRule="auto"/>
        <w:rPr>
          <w:rFonts w:ascii="Arial" w:hAnsi="Arial" w:cs="Arial"/>
          <w:bCs/>
          <w:sz w:val="24"/>
          <w:szCs w:val="24"/>
        </w:rPr>
      </w:pPr>
      <w:r w:rsidRPr="00B24E63">
        <w:rPr>
          <w:rFonts w:ascii="Arial" w:hAnsi="Arial" w:cs="Arial"/>
          <w:bCs/>
          <w:sz w:val="24"/>
          <w:szCs w:val="24"/>
        </w:rPr>
        <w:t xml:space="preserve">In July 2023, the </w:t>
      </w:r>
      <w:r w:rsidR="003F632A" w:rsidRPr="00B24E63">
        <w:rPr>
          <w:rFonts w:ascii="Arial" w:hAnsi="Arial" w:cs="Arial"/>
          <w:bCs/>
          <w:sz w:val="24"/>
          <w:szCs w:val="24"/>
        </w:rPr>
        <w:t>Ministry</w:t>
      </w:r>
      <w:r w:rsidR="00807810" w:rsidRPr="00B24E63">
        <w:rPr>
          <w:rFonts w:ascii="Arial" w:hAnsi="Arial" w:cs="Arial"/>
          <w:bCs/>
          <w:sz w:val="24"/>
          <w:szCs w:val="24"/>
        </w:rPr>
        <w:t xml:space="preserve"> </w:t>
      </w:r>
      <w:r w:rsidRPr="00B24E63">
        <w:rPr>
          <w:rFonts w:ascii="Arial" w:hAnsi="Arial" w:cs="Arial"/>
          <w:bCs/>
          <w:sz w:val="24"/>
          <w:szCs w:val="24"/>
        </w:rPr>
        <w:t xml:space="preserve">issued Policy/Program Memorandum 169 on </w:t>
      </w:r>
      <w:r w:rsidR="00807810" w:rsidRPr="00B24E63">
        <w:rPr>
          <w:rFonts w:ascii="Arial" w:hAnsi="Arial" w:cs="Arial"/>
          <w:bCs/>
          <w:sz w:val="24"/>
          <w:szCs w:val="24"/>
        </w:rPr>
        <w:t>s</w:t>
      </w:r>
      <w:r w:rsidRPr="00B24E63">
        <w:rPr>
          <w:rFonts w:ascii="Arial" w:hAnsi="Arial" w:cs="Arial"/>
          <w:bCs/>
          <w:sz w:val="24"/>
          <w:szCs w:val="24"/>
        </w:rPr>
        <w:t xml:space="preserve">tudent </w:t>
      </w:r>
      <w:r w:rsidR="00807810" w:rsidRPr="00B24E63">
        <w:rPr>
          <w:rFonts w:ascii="Arial" w:hAnsi="Arial" w:cs="Arial"/>
          <w:bCs/>
          <w:sz w:val="24"/>
          <w:szCs w:val="24"/>
        </w:rPr>
        <w:t>m</w:t>
      </w:r>
      <w:r w:rsidRPr="00B24E63">
        <w:rPr>
          <w:rFonts w:ascii="Arial" w:hAnsi="Arial" w:cs="Arial"/>
          <w:bCs/>
          <w:sz w:val="24"/>
          <w:szCs w:val="24"/>
        </w:rPr>
        <w:t xml:space="preserve">ental </w:t>
      </w:r>
      <w:r w:rsidR="00807810" w:rsidRPr="00B24E63">
        <w:rPr>
          <w:rFonts w:ascii="Arial" w:hAnsi="Arial" w:cs="Arial"/>
          <w:bCs/>
          <w:sz w:val="24"/>
          <w:szCs w:val="24"/>
        </w:rPr>
        <w:t>h</w:t>
      </w:r>
      <w:r w:rsidRPr="00B24E63">
        <w:rPr>
          <w:rFonts w:ascii="Arial" w:hAnsi="Arial" w:cs="Arial"/>
          <w:bCs/>
          <w:sz w:val="24"/>
          <w:szCs w:val="24"/>
        </w:rPr>
        <w:t xml:space="preserve">ealth and, more recently, released a memo to school boards about new </w:t>
      </w:r>
      <w:r w:rsidR="00094EF2" w:rsidRPr="00B24E63">
        <w:rPr>
          <w:rFonts w:ascii="Arial" w:hAnsi="Arial" w:cs="Arial"/>
          <w:bCs/>
          <w:sz w:val="24"/>
          <w:szCs w:val="24"/>
        </w:rPr>
        <w:t>G</w:t>
      </w:r>
      <w:r w:rsidR="000E3C46" w:rsidRPr="00B24E63">
        <w:rPr>
          <w:rFonts w:ascii="Arial" w:hAnsi="Arial" w:cs="Arial"/>
          <w:bCs/>
          <w:sz w:val="24"/>
          <w:szCs w:val="24"/>
        </w:rPr>
        <w:t xml:space="preserve">rade </w:t>
      </w:r>
      <w:r w:rsidRPr="00B24E63">
        <w:rPr>
          <w:rFonts w:ascii="Arial" w:hAnsi="Arial" w:cs="Arial"/>
          <w:bCs/>
          <w:sz w:val="24"/>
          <w:szCs w:val="24"/>
        </w:rPr>
        <w:t>7 and 8 mental health literacy modules. ETFO supports the government's stated commitment "to provide culturally responsive, evidence-informed student mental health promotion, prevention and early intervention services that respects students as complex individuals and provide appropriate support for their diverse needs</w:t>
      </w:r>
      <w:r w:rsidR="000E3C46" w:rsidRPr="00B24E63">
        <w:rPr>
          <w:rFonts w:ascii="Arial" w:hAnsi="Arial" w:cs="Arial"/>
          <w:bCs/>
          <w:sz w:val="24"/>
          <w:szCs w:val="24"/>
        </w:rPr>
        <w:t>,</w:t>
      </w:r>
      <w:r w:rsidRPr="00B24E63">
        <w:rPr>
          <w:rFonts w:ascii="Arial" w:hAnsi="Arial" w:cs="Arial"/>
          <w:bCs/>
          <w:sz w:val="24"/>
          <w:szCs w:val="24"/>
        </w:rPr>
        <w:t>" but this commitment must come with funding for the supports in schools and in the community that are necessary to ensure students’ developmental, emotional, and behavioural needs are met.</w:t>
      </w:r>
    </w:p>
    <w:p w14:paraId="3CF9F32A" w14:textId="09A035F0" w:rsidR="004E4B54" w:rsidRPr="00B24E63" w:rsidRDefault="004E4B54" w:rsidP="00B24E63">
      <w:pPr>
        <w:spacing w:after="120" w:line="240" w:lineRule="auto"/>
        <w:rPr>
          <w:rFonts w:ascii="Arial" w:hAnsi="Arial" w:cs="Arial"/>
          <w:bCs/>
          <w:sz w:val="24"/>
          <w:szCs w:val="24"/>
        </w:rPr>
      </w:pPr>
      <w:r w:rsidRPr="00B24E63">
        <w:rPr>
          <w:rFonts w:ascii="Arial" w:hAnsi="Arial" w:cs="Arial"/>
          <w:bCs/>
          <w:sz w:val="24"/>
          <w:szCs w:val="24"/>
        </w:rPr>
        <w:lastRenderedPageBreak/>
        <w:t xml:space="preserve">In its 2024 report </w:t>
      </w:r>
      <w:r w:rsidRPr="00B24E63">
        <w:rPr>
          <w:rFonts w:ascii="Arial" w:hAnsi="Arial" w:cs="Arial"/>
          <w:bCs/>
          <w:i/>
          <w:iCs/>
          <w:sz w:val="24"/>
          <w:szCs w:val="24"/>
        </w:rPr>
        <w:t>Access to Special Education in Ontario Schools: The Gaps and Challenges</w:t>
      </w:r>
      <w:r w:rsidRPr="00B24E63">
        <w:rPr>
          <w:rFonts w:ascii="Arial" w:hAnsi="Arial" w:cs="Arial"/>
          <w:bCs/>
          <w:sz w:val="24"/>
          <w:szCs w:val="24"/>
        </w:rPr>
        <w:t>,</w:t>
      </w:r>
      <w:r w:rsidRPr="00B24E63">
        <w:rPr>
          <w:rStyle w:val="FootnoteReference"/>
          <w:rFonts w:ascii="Arial" w:hAnsi="Arial" w:cs="Arial"/>
          <w:bCs/>
          <w:sz w:val="24"/>
          <w:szCs w:val="24"/>
          <w:lang w:val="en-US"/>
        </w:rPr>
        <w:footnoteReference w:id="2"/>
      </w:r>
      <w:r w:rsidRPr="00B24E63">
        <w:rPr>
          <w:rStyle w:val="FootnoteReference"/>
          <w:rFonts w:ascii="Arial" w:hAnsi="Arial" w:cs="Arial"/>
          <w:bCs/>
          <w:sz w:val="24"/>
          <w:szCs w:val="24"/>
          <w:lang w:val="en-US"/>
        </w:rPr>
        <w:t xml:space="preserve"> </w:t>
      </w:r>
      <w:r w:rsidRPr="00B24E63">
        <w:rPr>
          <w:rFonts w:ascii="Arial" w:hAnsi="Arial" w:cs="Arial"/>
          <w:bCs/>
          <w:sz w:val="24"/>
          <w:szCs w:val="24"/>
        </w:rPr>
        <w:t>People for Education reported that:</w:t>
      </w:r>
    </w:p>
    <w:p w14:paraId="5BF279BB" w14:textId="0C53045C" w:rsidR="004E4B54" w:rsidRPr="00B24E63" w:rsidRDefault="000C2703" w:rsidP="00B24E63">
      <w:pPr>
        <w:pStyle w:val="ListParagraph"/>
        <w:numPr>
          <w:ilvl w:val="0"/>
          <w:numId w:val="2"/>
        </w:numPr>
        <w:spacing w:after="120" w:line="240" w:lineRule="auto"/>
        <w:ind w:left="714" w:firstLine="0"/>
        <w:contextualSpacing w:val="0"/>
        <w:rPr>
          <w:rFonts w:ascii="Arial" w:hAnsi="Arial" w:cs="Arial"/>
          <w:bCs/>
          <w:sz w:val="24"/>
          <w:szCs w:val="24"/>
        </w:rPr>
      </w:pPr>
      <w:r w:rsidRPr="00B24E63">
        <w:rPr>
          <w:rFonts w:ascii="Arial" w:hAnsi="Arial" w:cs="Arial"/>
          <w:bCs/>
          <w:sz w:val="24"/>
          <w:szCs w:val="24"/>
        </w:rPr>
        <w:t xml:space="preserve">on </w:t>
      </w:r>
      <w:r w:rsidR="004E4B54" w:rsidRPr="00B24E63">
        <w:rPr>
          <w:rFonts w:ascii="Arial" w:hAnsi="Arial" w:cs="Arial"/>
          <w:bCs/>
          <w:sz w:val="24"/>
          <w:szCs w:val="24"/>
        </w:rPr>
        <w:t>average per school, 16% of elementary students receive some form of special education support, a proportion that has remained relatively steady over the last decade</w:t>
      </w:r>
    </w:p>
    <w:p w14:paraId="0034F539" w14:textId="325BFF71" w:rsidR="004E4B54" w:rsidRPr="00B24E63" w:rsidRDefault="000C2703" w:rsidP="00B24E63">
      <w:pPr>
        <w:pStyle w:val="ListParagraph"/>
        <w:numPr>
          <w:ilvl w:val="0"/>
          <w:numId w:val="2"/>
        </w:numPr>
        <w:spacing w:after="120" w:line="240" w:lineRule="auto"/>
        <w:ind w:left="714" w:firstLine="0"/>
        <w:contextualSpacing w:val="0"/>
        <w:rPr>
          <w:rFonts w:ascii="Arial" w:hAnsi="Arial" w:cs="Arial"/>
          <w:bCs/>
          <w:sz w:val="24"/>
          <w:szCs w:val="24"/>
        </w:rPr>
      </w:pPr>
      <w:r w:rsidRPr="00B24E63">
        <w:rPr>
          <w:rFonts w:ascii="Arial" w:hAnsi="Arial" w:cs="Arial"/>
          <w:bCs/>
          <w:sz w:val="24"/>
          <w:szCs w:val="24"/>
        </w:rPr>
        <w:t>o</w:t>
      </w:r>
      <w:r w:rsidR="004E4B54" w:rsidRPr="00B24E63">
        <w:rPr>
          <w:rFonts w:ascii="Arial" w:hAnsi="Arial" w:cs="Arial"/>
          <w:bCs/>
          <w:sz w:val="24"/>
          <w:szCs w:val="24"/>
        </w:rPr>
        <w:t>n average, the ratio of special education students to special education teachers is 39 to 1 in elementary schools</w:t>
      </w:r>
    </w:p>
    <w:p w14:paraId="0AB0299B" w14:textId="77777777" w:rsidR="004E4B54" w:rsidRPr="00B24E63" w:rsidRDefault="004E4B54" w:rsidP="00B24E63">
      <w:pPr>
        <w:pStyle w:val="ListParagraph"/>
        <w:numPr>
          <w:ilvl w:val="0"/>
          <w:numId w:val="2"/>
        </w:numPr>
        <w:spacing w:after="120" w:line="240" w:lineRule="auto"/>
        <w:ind w:left="714" w:firstLine="0"/>
        <w:contextualSpacing w:val="0"/>
        <w:rPr>
          <w:rFonts w:ascii="Arial" w:hAnsi="Arial" w:cs="Arial"/>
          <w:bCs/>
          <w:sz w:val="24"/>
          <w:szCs w:val="24"/>
        </w:rPr>
      </w:pPr>
      <w:r w:rsidRPr="00B24E63">
        <w:rPr>
          <w:rFonts w:ascii="Arial" w:hAnsi="Arial" w:cs="Arial"/>
          <w:bCs/>
          <w:sz w:val="24"/>
          <w:szCs w:val="24"/>
        </w:rPr>
        <w:t>84% of elementary schools have at least one full-time educational assistant. This has been a steady decline since 2019-20 when 89% of elementary schools had at least one full-time educational assistant</w:t>
      </w:r>
    </w:p>
    <w:p w14:paraId="2338E4FF" w14:textId="77777777" w:rsidR="004E4B54" w:rsidRPr="00B24E63" w:rsidRDefault="004E4B54" w:rsidP="00B24E63">
      <w:pPr>
        <w:pStyle w:val="ListParagraph"/>
        <w:numPr>
          <w:ilvl w:val="0"/>
          <w:numId w:val="2"/>
        </w:numPr>
        <w:spacing w:after="120" w:line="240" w:lineRule="auto"/>
        <w:ind w:left="714" w:firstLine="0"/>
        <w:contextualSpacing w:val="0"/>
        <w:rPr>
          <w:rFonts w:ascii="Arial" w:hAnsi="Arial" w:cs="Arial"/>
          <w:bCs/>
          <w:sz w:val="24"/>
          <w:szCs w:val="24"/>
        </w:rPr>
      </w:pPr>
      <w:r w:rsidRPr="00B24E63">
        <w:rPr>
          <w:rFonts w:ascii="Arial" w:hAnsi="Arial" w:cs="Arial"/>
          <w:bCs/>
          <w:sz w:val="24"/>
          <w:szCs w:val="24"/>
        </w:rPr>
        <w:t>only 26% of elementary schools reported they had regularly scheduled access to psychologists</w:t>
      </w:r>
    </w:p>
    <w:p w14:paraId="58B5C9A4" w14:textId="77777777" w:rsidR="004E4B54" w:rsidRPr="00B24E63" w:rsidRDefault="004E4B54" w:rsidP="00B24E63">
      <w:pPr>
        <w:pStyle w:val="ListParagraph"/>
        <w:numPr>
          <w:ilvl w:val="0"/>
          <w:numId w:val="2"/>
        </w:numPr>
        <w:spacing w:after="120" w:line="240" w:lineRule="auto"/>
        <w:ind w:left="714" w:firstLine="0"/>
        <w:rPr>
          <w:rFonts w:ascii="Arial" w:hAnsi="Arial" w:cs="Arial"/>
          <w:bCs/>
          <w:sz w:val="24"/>
          <w:szCs w:val="24"/>
        </w:rPr>
      </w:pPr>
      <w:r w:rsidRPr="00B24E63">
        <w:rPr>
          <w:rFonts w:ascii="Arial" w:hAnsi="Arial" w:cs="Arial"/>
          <w:bCs/>
          <w:sz w:val="24"/>
          <w:szCs w:val="24"/>
        </w:rPr>
        <w:t>the percentage of elementary schools reporting they have no access to psychologists has increased steadily</w:t>
      </w:r>
      <w:r w:rsidR="00F705E4" w:rsidRPr="00B24E63">
        <w:rPr>
          <w:rFonts w:ascii="Arial" w:hAnsi="Arial" w:cs="Arial"/>
          <w:bCs/>
          <w:sz w:val="24"/>
          <w:szCs w:val="24"/>
        </w:rPr>
        <w:t>,</w:t>
      </w:r>
      <w:r w:rsidRPr="00B24E63">
        <w:rPr>
          <w:rFonts w:ascii="Arial" w:hAnsi="Arial" w:cs="Arial"/>
          <w:bCs/>
          <w:sz w:val="24"/>
          <w:szCs w:val="24"/>
        </w:rPr>
        <w:t xml:space="preserve"> from 13% in 2016-17 to 24% in 2023-24</w:t>
      </w:r>
    </w:p>
    <w:p w14:paraId="51058051" w14:textId="7D7D6A9A" w:rsidR="004E4B54" w:rsidRPr="00B24E63" w:rsidRDefault="004E4B54" w:rsidP="00B24E63">
      <w:pPr>
        <w:spacing w:after="120" w:line="240" w:lineRule="auto"/>
        <w:rPr>
          <w:rFonts w:ascii="Arial" w:hAnsi="Arial" w:cs="Arial"/>
          <w:bCs/>
          <w:sz w:val="24"/>
          <w:szCs w:val="24"/>
        </w:rPr>
      </w:pPr>
      <w:r w:rsidRPr="00B24E63">
        <w:rPr>
          <w:rFonts w:ascii="Arial" w:hAnsi="Arial" w:cs="Arial"/>
          <w:bCs/>
          <w:sz w:val="24"/>
          <w:szCs w:val="24"/>
        </w:rPr>
        <w:t xml:space="preserve">Additional funding must be provided to improve access to </w:t>
      </w:r>
      <w:r w:rsidR="00C864A3" w:rsidRPr="00B24E63">
        <w:rPr>
          <w:rFonts w:ascii="Arial" w:hAnsi="Arial" w:cs="Arial"/>
          <w:bCs/>
          <w:sz w:val="24"/>
          <w:szCs w:val="24"/>
        </w:rPr>
        <w:t xml:space="preserve">culturally relevant </w:t>
      </w:r>
      <w:r w:rsidRPr="00B24E63">
        <w:rPr>
          <w:rFonts w:ascii="Arial" w:hAnsi="Arial" w:cs="Arial"/>
          <w:bCs/>
          <w:sz w:val="24"/>
          <w:szCs w:val="24"/>
        </w:rPr>
        <w:t>in-school supports, including guidance counsellors</w:t>
      </w:r>
      <w:r w:rsidR="006E020D" w:rsidRPr="00B24E63">
        <w:rPr>
          <w:rFonts w:ascii="Arial" w:hAnsi="Arial" w:cs="Arial"/>
          <w:bCs/>
          <w:sz w:val="24"/>
          <w:szCs w:val="24"/>
        </w:rPr>
        <w:t xml:space="preserve"> and</w:t>
      </w:r>
      <w:r w:rsidRPr="00B24E63">
        <w:rPr>
          <w:rFonts w:ascii="Arial" w:hAnsi="Arial" w:cs="Arial"/>
          <w:bCs/>
          <w:sz w:val="24"/>
          <w:szCs w:val="24"/>
        </w:rPr>
        <w:t xml:space="preserve"> social workers, especially in underserved areas. Supporting students' emotional, developmental, and behavioural needs is critical so that ETFO members can focus on supporting students' learning.</w:t>
      </w:r>
    </w:p>
    <w:p w14:paraId="5B187C97" w14:textId="77777777" w:rsidR="004E4B54" w:rsidRPr="00B24E63" w:rsidRDefault="004E4B54" w:rsidP="00B24E63">
      <w:pPr>
        <w:pStyle w:val="Heading2"/>
        <w:spacing w:after="120" w:line="240" w:lineRule="auto"/>
        <w:rPr>
          <w:rFonts w:ascii="Arial" w:hAnsi="Arial" w:cs="Arial"/>
          <w:b w:val="0"/>
          <w:color w:val="auto"/>
          <w:szCs w:val="24"/>
          <w:u w:val="none"/>
        </w:rPr>
      </w:pPr>
      <w:r w:rsidRPr="00B24E63">
        <w:rPr>
          <w:rFonts w:ascii="Arial" w:hAnsi="Arial" w:cs="Arial"/>
          <w:b w:val="0"/>
          <w:color w:val="auto"/>
          <w:szCs w:val="24"/>
          <w:u w:val="none"/>
        </w:rPr>
        <w:t xml:space="preserve">Recommendations: </w:t>
      </w:r>
    </w:p>
    <w:p w14:paraId="55708C8A" w14:textId="56D7238D" w:rsidR="004E4B54" w:rsidRPr="00B24E63" w:rsidRDefault="004E4B54" w:rsidP="00B24E63">
      <w:pPr>
        <w:pStyle w:val="Reccomendations"/>
        <w:ind w:firstLine="0"/>
        <w:rPr>
          <w:rFonts w:ascii="Arial" w:hAnsi="Arial" w:cs="Arial"/>
          <w:bCs/>
          <w:sz w:val="24"/>
          <w:szCs w:val="24"/>
        </w:rPr>
      </w:pPr>
      <w:r w:rsidRPr="00B24E63">
        <w:rPr>
          <w:rFonts w:ascii="Arial" w:hAnsi="Arial" w:cs="Arial"/>
          <w:bCs/>
          <w:sz w:val="24"/>
          <w:szCs w:val="24"/>
        </w:rPr>
        <w:t xml:space="preserve">Provide additional funding to improve access to </w:t>
      </w:r>
      <w:r w:rsidR="003D326B" w:rsidRPr="00B24E63">
        <w:rPr>
          <w:rFonts w:ascii="Arial" w:hAnsi="Arial" w:cs="Arial"/>
          <w:bCs/>
          <w:sz w:val="24"/>
          <w:szCs w:val="24"/>
        </w:rPr>
        <w:t xml:space="preserve">culturally relevant </w:t>
      </w:r>
      <w:r w:rsidRPr="00B24E63">
        <w:rPr>
          <w:rFonts w:ascii="Arial" w:hAnsi="Arial" w:cs="Arial"/>
          <w:bCs/>
          <w:sz w:val="24"/>
          <w:szCs w:val="24"/>
        </w:rPr>
        <w:t>in-school supports, including guidance counsellors</w:t>
      </w:r>
      <w:r w:rsidR="007E2CE9" w:rsidRPr="00B24E63">
        <w:rPr>
          <w:rFonts w:ascii="Arial" w:hAnsi="Arial" w:cs="Arial"/>
          <w:bCs/>
          <w:sz w:val="24"/>
          <w:szCs w:val="24"/>
        </w:rPr>
        <w:t xml:space="preserve"> and</w:t>
      </w:r>
      <w:r w:rsidRPr="00B24E63">
        <w:rPr>
          <w:rFonts w:ascii="Arial" w:hAnsi="Arial" w:cs="Arial"/>
          <w:bCs/>
          <w:sz w:val="24"/>
          <w:szCs w:val="24"/>
        </w:rPr>
        <w:t xml:space="preserve"> social workers</w:t>
      </w:r>
      <w:r w:rsidR="006E020D" w:rsidRPr="00B24E63">
        <w:rPr>
          <w:rFonts w:ascii="Arial" w:hAnsi="Arial" w:cs="Arial"/>
          <w:bCs/>
          <w:sz w:val="24"/>
          <w:szCs w:val="24"/>
        </w:rPr>
        <w:t xml:space="preserve">, </w:t>
      </w:r>
      <w:r w:rsidRPr="00B24E63">
        <w:rPr>
          <w:rFonts w:ascii="Arial" w:hAnsi="Arial" w:cs="Arial"/>
          <w:bCs/>
          <w:sz w:val="24"/>
          <w:szCs w:val="24"/>
        </w:rPr>
        <w:t>especially in underserviced areas.</w:t>
      </w:r>
    </w:p>
    <w:p w14:paraId="59CC623F" w14:textId="77777777" w:rsidR="004E4B54" w:rsidRPr="00B24E63" w:rsidRDefault="004E4B54" w:rsidP="00B24E63">
      <w:pPr>
        <w:pStyle w:val="Reccomendations"/>
        <w:ind w:firstLine="0"/>
        <w:rPr>
          <w:rFonts w:ascii="Arial" w:hAnsi="Arial" w:cs="Arial"/>
          <w:bCs/>
          <w:sz w:val="24"/>
          <w:szCs w:val="24"/>
        </w:rPr>
      </w:pPr>
      <w:r w:rsidRPr="00B24E63">
        <w:rPr>
          <w:rFonts w:ascii="Arial" w:hAnsi="Arial" w:cs="Arial"/>
          <w:bCs/>
          <w:sz w:val="24"/>
          <w:szCs w:val="24"/>
        </w:rPr>
        <w:t>Allocate funding for additional in-school and community supports necessary to ensure students’ developmental and behavioural needs are met.</w:t>
      </w:r>
    </w:p>
    <w:p w14:paraId="5E85C9B4" w14:textId="3F2D3FD5" w:rsidR="004E4B54" w:rsidRPr="00B24E63" w:rsidRDefault="004E4B54" w:rsidP="00B24E63">
      <w:pPr>
        <w:pStyle w:val="Reccomendations"/>
        <w:ind w:firstLine="0"/>
        <w:rPr>
          <w:rFonts w:ascii="Arial" w:hAnsi="Arial" w:cs="Arial"/>
          <w:bCs/>
          <w:sz w:val="24"/>
          <w:szCs w:val="24"/>
        </w:rPr>
      </w:pPr>
      <w:r w:rsidRPr="00B24E63">
        <w:rPr>
          <w:rFonts w:ascii="Arial" w:hAnsi="Arial" w:cs="Arial"/>
          <w:bCs/>
          <w:sz w:val="24"/>
          <w:szCs w:val="24"/>
        </w:rPr>
        <w:t>Develop and deliver</w:t>
      </w:r>
      <w:r w:rsidR="009F4B1C" w:rsidRPr="00B24E63">
        <w:rPr>
          <w:rFonts w:ascii="Arial" w:hAnsi="Arial" w:cs="Arial"/>
          <w:bCs/>
          <w:sz w:val="24"/>
          <w:szCs w:val="24"/>
        </w:rPr>
        <w:t xml:space="preserve"> – </w:t>
      </w:r>
      <w:r w:rsidRPr="00B24E63">
        <w:rPr>
          <w:rFonts w:ascii="Arial" w:hAnsi="Arial" w:cs="Arial"/>
          <w:bCs/>
          <w:sz w:val="24"/>
          <w:szCs w:val="24"/>
        </w:rPr>
        <w:t>in consultation with mental health experts, teachers, education workers, unions</w:t>
      </w:r>
      <w:r w:rsidR="002C39AA" w:rsidRPr="00B24E63">
        <w:rPr>
          <w:rFonts w:ascii="Arial" w:hAnsi="Arial" w:cs="Arial"/>
          <w:bCs/>
          <w:sz w:val="24"/>
          <w:szCs w:val="24"/>
        </w:rPr>
        <w:t>,</w:t>
      </w:r>
      <w:r w:rsidRPr="00B24E63">
        <w:rPr>
          <w:rFonts w:ascii="Arial" w:hAnsi="Arial" w:cs="Arial"/>
          <w:bCs/>
          <w:sz w:val="24"/>
          <w:szCs w:val="24"/>
        </w:rPr>
        <w:t xml:space="preserve"> and other education stakeholders</w:t>
      </w:r>
      <w:r w:rsidR="009F4B1C" w:rsidRPr="00B24E63">
        <w:rPr>
          <w:rFonts w:ascii="Arial" w:hAnsi="Arial" w:cs="Arial"/>
          <w:bCs/>
          <w:sz w:val="24"/>
          <w:szCs w:val="24"/>
        </w:rPr>
        <w:t xml:space="preserve"> – </w:t>
      </w:r>
      <w:r w:rsidRPr="00B24E63">
        <w:rPr>
          <w:rFonts w:ascii="Arial" w:hAnsi="Arial" w:cs="Arial"/>
          <w:bCs/>
          <w:sz w:val="24"/>
          <w:szCs w:val="24"/>
        </w:rPr>
        <w:t>long-term, fully</w:t>
      </w:r>
      <w:r w:rsidR="009F4B1C" w:rsidRPr="00B24E63">
        <w:rPr>
          <w:rFonts w:ascii="Arial" w:hAnsi="Arial" w:cs="Arial"/>
          <w:bCs/>
          <w:sz w:val="24"/>
          <w:szCs w:val="24"/>
        </w:rPr>
        <w:t xml:space="preserve"> </w:t>
      </w:r>
      <w:r w:rsidRPr="00B24E63">
        <w:rPr>
          <w:rFonts w:ascii="Arial" w:hAnsi="Arial" w:cs="Arial"/>
          <w:bCs/>
          <w:sz w:val="24"/>
          <w:szCs w:val="24"/>
        </w:rPr>
        <w:t>funded, comprehensive, culturally</w:t>
      </w:r>
      <w:r w:rsidR="009F4B1C" w:rsidRPr="00B24E63">
        <w:rPr>
          <w:rFonts w:ascii="Arial" w:hAnsi="Arial" w:cs="Arial"/>
          <w:bCs/>
          <w:sz w:val="24"/>
          <w:szCs w:val="24"/>
        </w:rPr>
        <w:t xml:space="preserve"> </w:t>
      </w:r>
      <w:r w:rsidRPr="00B24E63">
        <w:rPr>
          <w:rFonts w:ascii="Arial" w:hAnsi="Arial" w:cs="Arial"/>
          <w:bCs/>
          <w:sz w:val="24"/>
          <w:szCs w:val="24"/>
        </w:rPr>
        <w:t>responsive mental health supports for students.</w:t>
      </w:r>
    </w:p>
    <w:p w14:paraId="48B77B7E" w14:textId="68484405" w:rsidR="004E4B54" w:rsidRPr="00B24E63" w:rsidRDefault="004E4B54" w:rsidP="00B24E63">
      <w:pPr>
        <w:pStyle w:val="Reccomendations"/>
        <w:ind w:left="714" w:firstLine="0"/>
        <w:contextualSpacing/>
        <w:rPr>
          <w:rFonts w:ascii="Arial" w:hAnsi="Arial" w:cs="Arial"/>
          <w:bCs/>
          <w:sz w:val="24"/>
          <w:szCs w:val="24"/>
        </w:rPr>
      </w:pPr>
      <w:r w:rsidRPr="00B24E63">
        <w:rPr>
          <w:rFonts w:ascii="Arial" w:hAnsi="Arial" w:cs="Arial"/>
          <w:bCs/>
          <w:sz w:val="24"/>
          <w:szCs w:val="24"/>
        </w:rPr>
        <w:t>Allocate ongoing, sustainable funding for high-quality professional learning for educators in student mental health, to take place within the instructional day.</w:t>
      </w:r>
    </w:p>
    <w:p w14:paraId="5429BB86" w14:textId="7C4FC44D" w:rsidR="00E90EA0" w:rsidRPr="00B24E63" w:rsidRDefault="00E90EA0" w:rsidP="00B24E63">
      <w:pPr>
        <w:pStyle w:val="Heading1"/>
        <w:spacing w:after="120"/>
        <w:rPr>
          <w:rFonts w:ascii="Arial" w:hAnsi="Arial" w:cs="Arial"/>
          <w:b w:val="0"/>
          <w:color w:val="auto"/>
          <w:sz w:val="24"/>
          <w:szCs w:val="24"/>
        </w:rPr>
      </w:pPr>
      <w:bookmarkStart w:id="18" w:name="_Toc181967916"/>
      <w:r w:rsidRPr="00B24E63">
        <w:rPr>
          <w:rFonts w:ascii="Arial" w:hAnsi="Arial" w:cs="Arial"/>
          <w:b w:val="0"/>
          <w:color w:val="auto"/>
          <w:sz w:val="24"/>
          <w:szCs w:val="24"/>
        </w:rPr>
        <w:lastRenderedPageBreak/>
        <w:t>Class Size</w:t>
      </w:r>
      <w:bookmarkEnd w:id="18"/>
    </w:p>
    <w:p w14:paraId="4374D742" w14:textId="3C014ECB" w:rsidR="00EA74A5" w:rsidRPr="00B24E63" w:rsidRDefault="0044365A" w:rsidP="00B24E63">
      <w:pPr>
        <w:spacing w:after="120" w:line="240" w:lineRule="auto"/>
        <w:rPr>
          <w:rFonts w:ascii="Arial" w:hAnsi="Arial" w:cs="Arial"/>
          <w:bCs/>
          <w:sz w:val="24"/>
          <w:szCs w:val="24"/>
        </w:rPr>
      </w:pPr>
      <w:r w:rsidRPr="00B24E63">
        <w:rPr>
          <w:rFonts w:ascii="Arial" w:hAnsi="Arial" w:cs="Arial"/>
          <w:bCs/>
          <w:sz w:val="24"/>
          <w:szCs w:val="24"/>
        </w:rPr>
        <w:t>Larger classes mean less one-</w:t>
      </w:r>
      <w:r w:rsidR="00B41157" w:rsidRPr="00B24E63">
        <w:rPr>
          <w:rFonts w:ascii="Arial" w:hAnsi="Arial" w:cs="Arial"/>
          <w:bCs/>
          <w:sz w:val="24"/>
          <w:szCs w:val="24"/>
        </w:rPr>
        <w:t>to</w:t>
      </w:r>
      <w:r w:rsidRPr="00B24E63">
        <w:rPr>
          <w:rFonts w:ascii="Arial" w:hAnsi="Arial" w:cs="Arial"/>
          <w:bCs/>
          <w:sz w:val="24"/>
          <w:szCs w:val="24"/>
        </w:rPr>
        <w:t>-one support for each student</w:t>
      </w:r>
      <w:r w:rsidR="0014177E" w:rsidRPr="00B24E63">
        <w:rPr>
          <w:rFonts w:ascii="Arial" w:hAnsi="Arial" w:cs="Arial"/>
          <w:bCs/>
          <w:sz w:val="24"/>
          <w:szCs w:val="24"/>
        </w:rPr>
        <w:t>. This d</w:t>
      </w:r>
      <w:r w:rsidRPr="00B24E63">
        <w:rPr>
          <w:rFonts w:ascii="Arial" w:hAnsi="Arial" w:cs="Arial"/>
          <w:bCs/>
          <w:sz w:val="24"/>
          <w:szCs w:val="24"/>
        </w:rPr>
        <w:t>isproportionately impact</w:t>
      </w:r>
      <w:r w:rsidR="0014177E" w:rsidRPr="00B24E63">
        <w:rPr>
          <w:rFonts w:ascii="Arial" w:hAnsi="Arial" w:cs="Arial"/>
          <w:bCs/>
          <w:sz w:val="24"/>
          <w:szCs w:val="24"/>
        </w:rPr>
        <w:t>s</w:t>
      </w:r>
      <w:r w:rsidRPr="00B24E63">
        <w:rPr>
          <w:rFonts w:ascii="Arial" w:hAnsi="Arial" w:cs="Arial"/>
          <w:bCs/>
          <w:sz w:val="24"/>
          <w:szCs w:val="24"/>
        </w:rPr>
        <w:t xml:space="preserve"> students with special needs. Front</w:t>
      </w:r>
      <w:r w:rsidR="0014177E" w:rsidRPr="00B24E63">
        <w:rPr>
          <w:rFonts w:ascii="Arial" w:hAnsi="Arial" w:cs="Arial"/>
          <w:bCs/>
          <w:sz w:val="24"/>
          <w:szCs w:val="24"/>
        </w:rPr>
        <w:t>-</w:t>
      </w:r>
      <w:r w:rsidRPr="00B24E63">
        <w:rPr>
          <w:rFonts w:ascii="Arial" w:hAnsi="Arial" w:cs="Arial"/>
          <w:bCs/>
          <w:sz w:val="24"/>
          <w:szCs w:val="24"/>
        </w:rPr>
        <w:t xml:space="preserve">line educators identify small classes as the most important factor in their ability to work individually with students and meet their diverse needs. </w:t>
      </w:r>
      <w:r w:rsidR="00EA74A5" w:rsidRPr="00B24E63">
        <w:rPr>
          <w:rFonts w:ascii="Arial" w:hAnsi="Arial" w:cs="Arial"/>
          <w:bCs/>
          <w:sz w:val="24"/>
          <w:szCs w:val="24"/>
        </w:rPr>
        <w:t xml:space="preserve">Smaller classes improve student behaviour and peer relationships and increase student engagement in the early grades. Investing in smaller classes </w:t>
      </w:r>
      <w:r w:rsidR="00B41157" w:rsidRPr="00B24E63">
        <w:rPr>
          <w:rFonts w:ascii="Arial" w:hAnsi="Arial" w:cs="Arial"/>
          <w:bCs/>
          <w:sz w:val="24"/>
          <w:szCs w:val="24"/>
        </w:rPr>
        <w:t>and increased one-to-one support</w:t>
      </w:r>
      <w:r w:rsidR="004F2583" w:rsidRPr="00B24E63">
        <w:rPr>
          <w:rFonts w:ascii="Arial" w:hAnsi="Arial" w:cs="Arial"/>
          <w:bCs/>
          <w:sz w:val="24"/>
          <w:szCs w:val="24"/>
        </w:rPr>
        <w:t xml:space="preserve"> would</w:t>
      </w:r>
      <w:r w:rsidR="00B41157" w:rsidRPr="00B24E63">
        <w:rPr>
          <w:rFonts w:ascii="Arial" w:hAnsi="Arial" w:cs="Arial"/>
          <w:bCs/>
          <w:sz w:val="24"/>
          <w:szCs w:val="24"/>
        </w:rPr>
        <w:t xml:space="preserve"> </w:t>
      </w:r>
      <w:r w:rsidR="00F15414" w:rsidRPr="00B24E63">
        <w:rPr>
          <w:rFonts w:ascii="Arial" w:hAnsi="Arial" w:cs="Arial"/>
          <w:bCs/>
          <w:sz w:val="24"/>
          <w:szCs w:val="24"/>
        </w:rPr>
        <w:t xml:space="preserve">help </w:t>
      </w:r>
      <w:r w:rsidR="00DB5894" w:rsidRPr="00B24E63">
        <w:rPr>
          <w:rFonts w:ascii="Arial" w:hAnsi="Arial" w:cs="Arial"/>
          <w:bCs/>
          <w:sz w:val="24"/>
          <w:szCs w:val="24"/>
        </w:rPr>
        <w:t>alleviate</w:t>
      </w:r>
      <w:r w:rsidR="00EA74A5" w:rsidRPr="00B24E63">
        <w:rPr>
          <w:rFonts w:ascii="Arial" w:hAnsi="Arial" w:cs="Arial"/>
          <w:bCs/>
          <w:sz w:val="24"/>
          <w:szCs w:val="24"/>
        </w:rPr>
        <w:t xml:space="preserve"> </w:t>
      </w:r>
      <w:r w:rsidR="00DB5894" w:rsidRPr="00B24E63">
        <w:rPr>
          <w:rFonts w:ascii="Arial" w:hAnsi="Arial" w:cs="Arial"/>
          <w:bCs/>
          <w:sz w:val="24"/>
          <w:szCs w:val="24"/>
        </w:rPr>
        <w:t>disruptive</w:t>
      </w:r>
      <w:r w:rsidR="00EA74A5" w:rsidRPr="00B24E63">
        <w:rPr>
          <w:rFonts w:ascii="Arial" w:hAnsi="Arial" w:cs="Arial"/>
          <w:bCs/>
          <w:sz w:val="24"/>
          <w:szCs w:val="24"/>
        </w:rPr>
        <w:t xml:space="preserve"> behaviour</w:t>
      </w:r>
      <w:r w:rsidR="00DB5894" w:rsidRPr="00B24E63">
        <w:rPr>
          <w:rFonts w:ascii="Arial" w:hAnsi="Arial" w:cs="Arial"/>
          <w:bCs/>
          <w:sz w:val="24"/>
          <w:szCs w:val="24"/>
        </w:rPr>
        <w:t>s</w:t>
      </w:r>
      <w:r w:rsidR="00EA74A5" w:rsidRPr="00B24E63">
        <w:rPr>
          <w:rFonts w:ascii="Arial" w:hAnsi="Arial" w:cs="Arial"/>
          <w:bCs/>
          <w:sz w:val="24"/>
          <w:szCs w:val="24"/>
        </w:rPr>
        <w:t xml:space="preserve"> </w:t>
      </w:r>
      <w:r w:rsidR="008763D1" w:rsidRPr="00B24E63">
        <w:rPr>
          <w:rFonts w:ascii="Arial" w:hAnsi="Arial" w:cs="Arial"/>
          <w:bCs/>
          <w:sz w:val="24"/>
          <w:szCs w:val="24"/>
        </w:rPr>
        <w:t xml:space="preserve">and </w:t>
      </w:r>
      <w:r w:rsidR="00F15414" w:rsidRPr="00B24E63">
        <w:rPr>
          <w:rFonts w:ascii="Arial" w:hAnsi="Arial" w:cs="Arial"/>
          <w:bCs/>
          <w:sz w:val="24"/>
          <w:szCs w:val="24"/>
        </w:rPr>
        <w:t>contribute to the reduction</w:t>
      </w:r>
      <w:r w:rsidR="008763D1" w:rsidRPr="00B24E63">
        <w:rPr>
          <w:rFonts w:ascii="Arial" w:hAnsi="Arial" w:cs="Arial"/>
          <w:bCs/>
          <w:sz w:val="24"/>
          <w:szCs w:val="24"/>
        </w:rPr>
        <w:t xml:space="preserve"> </w:t>
      </w:r>
      <w:proofErr w:type="gramStart"/>
      <w:r w:rsidR="008763D1" w:rsidRPr="00B24E63">
        <w:rPr>
          <w:rFonts w:ascii="Arial" w:hAnsi="Arial" w:cs="Arial"/>
          <w:bCs/>
          <w:sz w:val="24"/>
          <w:szCs w:val="24"/>
        </w:rPr>
        <w:t xml:space="preserve">of </w:t>
      </w:r>
      <w:r w:rsidR="00AB432F" w:rsidRPr="00B24E63">
        <w:rPr>
          <w:rFonts w:ascii="Arial" w:hAnsi="Arial" w:cs="Arial"/>
          <w:bCs/>
          <w:sz w:val="24"/>
          <w:szCs w:val="24"/>
        </w:rPr>
        <w:t xml:space="preserve"> </w:t>
      </w:r>
      <w:r w:rsidR="00EA74A5" w:rsidRPr="00B24E63">
        <w:rPr>
          <w:rFonts w:ascii="Arial" w:hAnsi="Arial" w:cs="Arial"/>
          <w:bCs/>
          <w:sz w:val="24"/>
          <w:szCs w:val="24"/>
        </w:rPr>
        <w:t>incidents</w:t>
      </w:r>
      <w:proofErr w:type="gramEnd"/>
      <w:r w:rsidR="00EA74A5" w:rsidRPr="00B24E63">
        <w:rPr>
          <w:rFonts w:ascii="Arial" w:hAnsi="Arial" w:cs="Arial"/>
          <w:bCs/>
          <w:sz w:val="24"/>
          <w:szCs w:val="24"/>
        </w:rPr>
        <w:t xml:space="preserve"> of classroom violence. </w:t>
      </w:r>
    </w:p>
    <w:p w14:paraId="7472C64E" w14:textId="082B8DC9" w:rsidR="00EA74A5" w:rsidRPr="00B24E63" w:rsidRDefault="00EA74A5" w:rsidP="00B24E63">
      <w:pPr>
        <w:spacing w:after="120" w:line="240" w:lineRule="auto"/>
        <w:rPr>
          <w:rFonts w:ascii="Arial" w:hAnsi="Arial" w:cs="Arial"/>
          <w:bCs/>
          <w:sz w:val="24"/>
          <w:szCs w:val="24"/>
        </w:rPr>
      </w:pPr>
      <w:r w:rsidRPr="00B24E63">
        <w:rPr>
          <w:rFonts w:ascii="Arial" w:hAnsi="Arial" w:cs="Arial"/>
          <w:bCs/>
          <w:sz w:val="24"/>
          <w:szCs w:val="24"/>
        </w:rPr>
        <w:t>Class size has been extensively studied. A 2014 US-based review of the research concludes: “The academic literature strongly supports the common-sense notion that class size is an important determinant of student outcomes.”</w:t>
      </w:r>
      <w:r w:rsidRPr="00B24E63">
        <w:rPr>
          <w:rStyle w:val="FootnoteReference"/>
          <w:rFonts w:ascii="Arial" w:hAnsi="Arial" w:cs="Arial"/>
          <w:bCs/>
          <w:sz w:val="24"/>
          <w:szCs w:val="24"/>
        </w:rPr>
        <w:footnoteReference w:id="3"/>
      </w:r>
      <w:r w:rsidRPr="00B24E63">
        <w:rPr>
          <w:rFonts w:ascii="Arial" w:hAnsi="Arial" w:cs="Arial"/>
          <w:bCs/>
          <w:sz w:val="24"/>
          <w:szCs w:val="24"/>
        </w:rPr>
        <w:t xml:space="preserve"> A 2018 study of the California class</w:t>
      </w:r>
      <w:r w:rsidR="009D7E27" w:rsidRPr="00B24E63">
        <w:rPr>
          <w:rFonts w:ascii="Arial" w:hAnsi="Arial" w:cs="Arial"/>
          <w:bCs/>
          <w:sz w:val="24"/>
          <w:szCs w:val="24"/>
        </w:rPr>
        <w:t>-</w:t>
      </w:r>
      <w:r w:rsidRPr="00B24E63">
        <w:rPr>
          <w:rFonts w:ascii="Arial" w:hAnsi="Arial" w:cs="Arial"/>
          <w:bCs/>
          <w:sz w:val="24"/>
          <w:szCs w:val="24"/>
        </w:rPr>
        <w:t>size reduction program – the largest in US history dating back to the late 1990s – found smaller classes in public schools resulted in lower private school participation and higher enrolment in public schools, which in turn brought increased funding, improving the quality of public education.</w:t>
      </w:r>
      <w:r w:rsidRPr="00B24E63">
        <w:rPr>
          <w:rStyle w:val="FootnoteReference"/>
          <w:rFonts w:ascii="Arial" w:hAnsi="Arial" w:cs="Arial"/>
          <w:bCs/>
          <w:sz w:val="24"/>
          <w:szCs w:val="24"/>
        </w:rPr>
        <w:footnoteReference w:id="4"/>
      </w:r>
    </w:p>
    <w:p w14:paraId="722E9B8A" w14:textId="09EB0A60" w:rsidR="00EA74A5" w:rsidRPr="00B24E63" w:rsidRDefault="00EA74A5" w:rsidP="00B24E63">
      <w:pPr>
        <w:spacing w:after="120" w:line="240" w:lineRule="auto"/>
        <w:rPr>
          <w:rFonts w:ascii="Arial" w:hAnsi="Arial" w:cs="Arial"/>
          <w:bCs/>
          <w:sz w:val="24"/>
          <w:szCs w:val="24"/>
        </w:rPr>
      </w:pPr>
      <w:r w:rsidRPr="00B24E63">
        <w:rPr>
          <w:rFonts w:ascii="Arial" w:hAnsi="Arial" w:cs="Arial"/>
          <w:bCs/>
          <w:sz w:val="24"/>
          <w:szCs w:val="24"/>
        </w:rPr>
        <w:t>Ontario’s previous investments in smaller classes in primary grades ha</w:t>
      </w:r>
      <w:r w:rsidR="009D7E27" w:rsidRPr="00B24E63">
        <w:rPr>
          <w:rFonts w:ascii="Arial" w:hAnsi="Arial" w:cs="Arial"/>
          <w:bCs/>
          <w:sz w:val="24"/>
          <w:szCs w:val="24"/>
        </w:rPr>
        <w:t>ve</w:t>
      </w:r>
      <w:r w:rsidRPr="00B24E63">
        <w:rPr>
          <w:rFonts w:ascii="Arial" w:hAnsi="Arial" w:cs="Arial"/>
          <w:bCs/>
          <w:sz w:val="24"/>
          <w:szCs w:val="24"/>
        </w:rPr>
        <w:t xml:space="preserve"> had a positive impact on our classrooms. Ontario-based research demonstrates that smaller primary classes have enabled teachers to provide more individual attention to students and use a greater variety of instructional strategies. Currently, primary grades are funded for an average class size of 20 and secondary grades for an average class size of 23. By comparison, funding for grades 4 to 8 supports a class size average of 24.5. As Ontario seeks to address existing learning gaps, reducing class sizes is a necessary first step.  </w:t>
      </w:r>
    </w:p>
    <w:p w14:paraId="26D14811" w14:textId="64F3FA0A" w:rsidR="00EA74A5" w:rsidRPr="00B24E63" w:rsidRDefault="00EA74A5" w:rsidP="00B24E63">
      <w:pPr>
        <w:spacing w:after="120" w:line="240" w:lineRule="auto"/>
        <w:rPr>
          <w:rFonts w:ascii="Arial" w:hAnsi="Arial" w:cs="Arial"/>
          <w:bCs/>
          <w:sz w:val="24"/>
          <w:szCs w:val="24"/>
        </w:rPr>
      </w:pPr>
      <w:r w:rsidRPr="00B24E63">
        <w:rPr>
          <w:rFonts w:ascii="Arial" w:hAnsi="Arial" w:cs="Arial"/>
          <w:bCs/>
          <w:sz w:val="24"/>
          <w:szCs w:val="24"/>
        </w:rPr>
        <w:t>Establishing limits on class size averages alone without hard caps means that individual classes can vary a great deal. Unlike in the primary grades, there are currently no caps on class size for grades 4 to 8</w:t>
      </w:r>
      <w:r w:rsidR="00662931" w:rsidRPr="00B24E63">
        <w:rPr>
          <w:rFonts w:ascii="Arial" w:hAnsi="Arial" w:cs="Arial"/>
          <w:bCs/>
          <w:sz w:val="24"/>
          <w:szCs w:val="24"/>
        </w:rPr>
        <w:t>.</w:t>
      </w:r>
      <w:r w:rsidRPr="00B24E63">
        <w:rPr>
          <w:rFonts w:ascii="Arial" w:hAnsi="Arial" w:cs="Arial"/>
          <w:bCs/>
          <w:sz w:val="24"/>
          <w:szCs w:val="24"/>
        </w:rPr>
        <w:t xml:space="preserve"> </w:t>
      </w:r>
      <w:r w:rsidR="00662931" w:rsidRPr="00B24E63">
        <w:rPr>
          <w:rFonts w:ascii="Arial" w:hAnsi="Arial" w:cs="Arial"/>
          <w:bCs/>
          <w:sz w:val="24"/>
          <w:szCs w:val="24"/>
        </w:rPr>
        <w:t>T</w:t>
      </w:r>
      <w:r w:rsidRPr="00B24E63">
        <w:rPr>
          <w:rFonts w:ascii="Arial" w:hAnsi="Arial" w:cs="Arial"/>
          <w:bCs/>
          <w:sz w:val="24"/>
          <w:szCs w:val="24"/>
        </w:rPr>
        <w:t xml:space="preserve">his has resulted in the largest class sizes in the system, often </w:t>
      </w:r>
      <w:r w:rsidR="00B07B04" w:rsidRPr="00B24E63">
        <w:rPr>
          <w:rFonts w:ascii="Arial" w:hAnsi="Arial" w:cs="Arial"/>
          <w:bCs/>
          <w:sz w:val="24"/>
          <w:szCs w:val="24"/>
        </w:rPr>
        <w:t xml:space="preserve">with </w:t>
      </w:r>
      <w:r w:rsidRPr="00B24E63">
        <w:rPr>
          <w:rFonts w:ascii="Arial" w:hAnsi="Arial" w:cs="Arial"/>
          <w:bCs/>
          <w:sz w:val="24"/>
          <w:szCs w:val="24"/>
        </w:rPr>
        <w:t>more than 30 students in a class.</w:t>
      </w:r>
    </w:p>
    <w:p w14:paraId="4D94366A" w14:textId="45C67FDA" w:rsidR="00EA74A5" w:rsidRPr="00B24E63" w:rsidRDefault="00EA74A5" w:rsidP="00B24E63">
      <w:pPr>
        <w:spacing w:after="120" w:line="240" w:lineRule="auto"/>
        <w:rPr>
          <w:rFonts w:ascii="Arial" w:hAnsi="Arial" w:cs="Arial"/>
          <w:bCs/>
          <w:sz w:val="24"/>
          <w:szCs w:val="24"/>
        </w:rPr>
      </w:pPr>
      <w:r w:rsidRPr="00B24E63">
        <w:rPr>
          <w:rFonts w:ascii="Arial" w:hAnsi="Arial" w:cs="Arial"/>
          <w:bCs/>
          <w:sz w:val="24"/>
          <w:szCs w:val="24"/>
        </w:rPr>
        <w:t>This imbalance creates learning environments that are not supportive of students’ individual learning needs, making it difficult for educators to provide the high-quality learning opportunities students need. The benefits of the smaller classes we have seen in primary grades need to be extended to grades 4 to 8. The government should cap class size for grades 4 to 8 at 24 students.</w:t>
      </w:r>
    </w:p>
    <w:p w14:paraId="07C2F156" w14:textId="73DC8A34" w:rsidR="00EA74A5" w:rsidRPr="00B24E63" w:rsidRDefault="00EA74A5" w:rsidP="00B24E63">
      <w:pPr>
        <w:spacing w:after="120" w:line="240" w:lineRule="auto"/>
        <w:rPr>
          <w:rFonts w:ascii="Arial" w:hAnsi="Arial" w:cs="Arial"/>
          <w:bCs/>
          <w:sz w:val="24"/>
          <w:szCs w:val="24"/>
        </w:rPr>
      </w:pPr>
      <w:r w:rsidRPr="00B24E63">
        <w:rPr>
          <w:rFonts w:ascii="Arial" w:hAnsi="Arial" w:cs="Arial"/>
          <w:bCs/>
          <w:sz w:val="24"/>
          <w:szCs w:val="24"/>
        </w:rPr>
        <w:t xml:space="preserve">Class size is also an issue in Ontario’s </w:t>
      </w:r>
      <w:r w:rsidR="00897745" w:rsidRPr="00B24E63">
        <w:rPr>
          <w:rFonts w:ascii="Arial" w:hAnsi="Arial" w:cs="Arial"/>
          <w:bCs/>
          <w:sz w:val="24"/>
          <w:szCs w:val="24"/>
        </w:rPr>
        <w:t>F</w:t>
      </w:r>
      <w:r w:rsidR="00470282" w:rsidRPr="00B24E63">
        <w:rPr>
          <w:rFonts w:ascii="Arial" w:hAnsi="Arial" w:cs="Arial"/>
          <w:bCs/>
          <w:sz w:val="24"/>
          <w:szCs w:val="24"/>
        </w:rPr>
        <w:t>ull</w:t>
      </w:r>
      <w:r w:rsidRPr="00B24E63">
        <w:rPr>
          <w:rFonts w:ascii="Arial" w:hAnsi="Arial" w:cs="Arial"/>
          <w:bCs/>
          <w:sz w:val="24"/>
          <w:szCs w:val="24"/>
        </w:rPr>
        <w:t>-</w:t>
      </w:r>
      <w:r w:rsidR="00897745" w:rsidRPr="00B24E63">
        <w:rPr>
          <w:rFonts w:ascii="Arial" w:hAnsi="Arial" w:cs="Arial"/>
          <w:bCs/>
          <w:sz w:val="24"/>
          <w:szCs w:val="24"/>
        </w:rPr>
        <w:t>D</w:t>
      </w:r>
      <w:r w:rsidR="00470282" w:rsidRPr="00B24E63">
        <w:rPr>
          <w:rFonts w:ascii="Arial" w:hAnsi="Arial" w:cs="Arial"/>
          <w:bCs/>
          <w:sz w:val="24"/>
          <w:szCs w:val="24"/>
        </w:rPr>
        <w:t xml:space="preserve">ay </w:t>
      </w:r>
      <w:r w:rsidR="00897745" w:rsidRPr="00B24E63">
        <w:rPr>
          <w:rFonts w:ascii="Arial" w:hAnsi="Arial" w:cs="Arial"/>
          <w:bCs/>
          <w:sz w:val="24"/>
          <w:szCs w:val="24"/>
        </w:rPr>
        <w:t>K</w:t>
      </w:r>
      <w:r w:rsidR="00470282" w:rsidRPr="00B24E63">
        <w:rPr>
          <w:rFonts w:ascii="Arial" w:hAnsi="Arial" w:cs="Arial"/>
          <w:bCs/>
          <w:sz w:val="24"/>
          <w:szCs w:val="24"/>
        </w:rPr>
        <w:t xml:space="preserve">indergarten </w:t>
      </w:r>
      <w:r w:rsidRPr="00B24E63">
        <w:rPr>
          <w:rFonts w:ascii="Arial" w:hAnsi="Arial" w:cs="Arial"/>
          <w:bCs/>
          <w:sz w:val="24"/>
          <w:szCs w:val="24"/>
        </w:rPr>
        <w:t xml:space="preserve">program. This program has proven to be very successful and has become a model for other jurisdictions and a fundamental part of our world-class education system. The </w:t>
      </w:r>
      <w:proofErr w:type="gramStart"/>
      <w:r w:rsidR="008F6951" w:rsidRPr="00B24E63">
        <w:rPr>
          <w:rFonts w:ascii="Arial" w:hAnsi="Arial" w:cs="Arial"/>
          <w:bCs/>
          <w:sz w:val="24"/>
          <w:szCs w:val="24"/>
        </w:rPr>
        <w:t>K</w:t>
      </w:r>
      <w:r w:rsidR="00470282" w:rsidRPr="00B24E63">
        <w:rPr>
          <w:rFonts w:ascii="Arial" w:hAnsi="Arial" w:cs="Arial"/>
          <w:bCs/>
          <w:sz w:val="24"/>
          <w:szCs w:val="24"/>
        </w:rPr>
        <w:t>indergarten</w:t>
      </w:r>
      <w:proofErr w:type="gramEnd"/>
      <w:r w:rsidR="00470282" w:rsidRPr="00B24E63">
        <w:rPr>
          <w:rFonts w:ascii="Arial" w:hAnsi="Arial" w:cs="Arial"/>
          <w:bCs/>
          <w:sz w:val="24"/>
          <w:szCs w:val="24"/>
        </w:rPr>
        <w:t xml:space="preserve"> </w:t>
      </w:r>
      <w:r w:rsidRPr="00B24E63">
        <w:rPr>
          <w:rFonts w:ascii="Arial" w:hAnsi="Arial" w:cs="Arial"/>
          <w:bCs/>
          <w:sz w:val="24"/>
          <w:szCs w:val="24"/>
        </w:rPr>
        <w:t xml:space="preserve">program is funded </w:t>
      </w:r>
      <w:r w:rsidRPr="00B24E63">
        <w:rPr>
          <w:rFonts w:ascii="Arial" w:hAnsi="Arial" w:cs="Arial"/>
          <w:bCs/>
          <w:sz w:val="24"/>
          <w:szCs w:val="24"/>
        </w:rPr>
        <w:lastRenderedPageBreak/>
        <w:t xml:space="preserve">to have an average class size of 26 and an average staff-child ratio of 1:13. There are still, however, many classes with over 30 students and an even greater number of </w:t>
      </w:r>
      <w:r w:rsidR="008F6951" w:rsidRPr="00B24E63">
        <w:rPr>
          <w:rFonts w:ascii="Arial" w:hAnsi="Arial" w:cs="Arial"/>
          <w:bCs/>
          <w:sz w:val="24"/>
          <w:szCs w:val="24"/>
        </w:rPr>
        <w:t>K</w:t>
      </w:r>
      <w:r w:rsidR="00470282" w:rsidRPr="00B24E63">
        <w:rPr>
          <w:rFonts w:ascii="Arial" w:hAnsi="Arial" w:cs="Arial"/>
          <w:bCs/>
          <w:sz w:val="24"/>
          <w:szCs w:val="24"/>
        </w:rPr>
        <w:t>indergarten</w:t>
      </w:r>
      <w:r w:rsidRPr="00B24E63">
        <w:rPr>
          <w:rFonts w:ascii="Arial" w:hAnsi="Arial" w:cs="Arial"/>
          <w:bCs/>
          <w:sz w:val="24"/>
          <w:szCs w:val="24"/>
        </w:rPr>
        <w:t>/Grade 1 split-grade classes, which are not supported by a designated early childhood educator.</w:t>
      </w:r>
    </w:p>
    <w:p w14:paraId="5492D4AE" w14:textId="7DF428EB" w:rsidR="00EA74A5" w:rsidRPr="00B24E63" w:rsidRDefault="00EA74A5" w:rsidP="00B24E63">
      <w:pPr>
        <w:spacing w:after="120" w:line="240" w:lineRule="auto"/>
        <w:rPr>
          <w:rFonts w:ascii="Arial" w:hAnsi="Arial" w:cs="Arial"/>
          <w:bCs/>
          <w:sz w:val="24"/>
          <w:szCs w:val="24"/>
        </w:rPr>
      </w:pPr>
      <w:r w:rsidRPr="00B24E63">
        <w:rPr>
          <w:rFonts w:ascii="Arial" w:hAnsi="Arial" w:cs="Arial"/>
          <w:bCs/>
          <w:sz w:val="24"/>
          <w:szCs w:val="24"/>
        </w:rPr>
        <w:t xml:space="preserve">ETFO members consistently raise concerns about the challenges of setting up activity-based programs for </w:t>
      </w:r>
      <w:r w:rsidR="008526C0" w:rsidRPr="00B24E63">
        <w:rPr>
          <w:rFonts w:ascii="Arial" w:hAnsi="Arial" w:cs="Arial"/>
          <w:bCs/>
          <w:sz w:val="24"/>
          <w:szCs w:val="24"/>
        </w:rPr>
        <w:t>large numbers of</w:t>
      </w:r>
      <w:r w:rsidRPr="00B24E63">
        <w:rPr>
          <w:rFonts w:ascii="Arial" w:hAnsi="Arial" w:cs="Arial"/>
          <w:bCs/>
          <w:sz w:val="24"/>
          <w:szCs w:val="24"/>
        </w:rPr>
        <w:t xml:space="preserve"> young children and managing classroom behaviour when many of the students are experiencing formalized learning environments for the first time. Overcrowded and often noisy classrooms or open “pods” </w:t>
      </w:r>
      <w:r w:rsidR="00C00F63" w:rsidRPr="00B24E63">
        <w:rPr>
          <w:rFonts w:ascii="Arial" w:hAnsi="Arial" w:cs="Arial"/>
          <w:bCs/>
          <w:sz w:val="24"/>
          <w:szCs w:val="24"/>
        </w:rPr>
        <w:t xml:space="preserve">create stressful work and learning environments and </w:t>
      </w:r>
      <w:r w:rsidRPr="00B24E63">
        <w:rPr>
          <w:rFonts w:ascii="Arial" w:hAnsi="Arial" w:cs="Arial"/>
          <w:bCs/>
          <w:sz w:val="24"/>
          <w:szCs w:val="24"/>
        </w:rPr>
        <w:t xml:space="preserve">limit teachers’ and early childhood educators’ ability to take full advantage of the play-based program. The government should cap </w:t>
      </w:r>
      <w:r w:rsidR="00E211AA" w:rsidRPr="00B24E63">
        <w:rPr>
          <w:rFonts w:ascii="Arial" w:hAnsi="Arial" w:cs="Arial"/>
          <w:bCs/>
          <w:sz w:val="24"/>
          <w:szCs w:val="24"/>
        </w:rPr>
        <w:t>Kindergarten</w:t>
      </w:r>
      <w:r w:rsidR="00C00F63" w:rsidRPr="00B24E63">
        <w:rPr>
          <w:rFonts w:ascii="Arial" w:hAnsi="Arial" w:cs="Arial"/>
          <w:bCs/>
          <w:sz w:val="24"/>
          <w:szCs w:val="24"/>
        </w:rPr>
        <w:t xml:space="preserve"> </w:t>
      </w:r>
      <w:r w:rsidRPr="00B24E63">
        <w:rPr>
          <w:rFonts w:ascii="Arial" w:hAnsi="Arial" w:cs="Arial"/>
          <w:bCs/>
          <w:sz w:val="24"/>
          <w:szCs w:val="24"/>
        </w:rPr>
        <w:t>class size at 26 students.</w:t>
      </w:r>
    </w:p>
    <w:p w14:paraId="246096A2" w14:textId="77777777" w:rsidR="00447834" w:rsidRPr="00B24E63" w:rsidRDefault="00447834" w:rsidP="00B24E63">
      <w:pPr>
        <w:pStyle w:val="Heading2"/>
        <w:spacing w:after="120" w:line="240" w:lineRule="auto"/>
        <w:rPr>
          <w:rFonts w:ascii="Arial" w:hAnsi="Arial" w:cs="Arial"/>
          <w:b w:val="0"/>
          <w:color w:val="auto"/>
          <w:szCs w:val="24"/>
          <w:u w:val="none"/>
        </w:rPr>
      </w:pPr>
      <w:r w:rsidRPr="00B24E63">
        <w:rPr>
          <w:rFonts w:ascii="Arial" w:hAnsi="Arial" w:cs="Arial"/>
          <w:b w:val="0"/>
          <w:color w:val="auto"/>
          <w:szCs w:val="24"/>
          <w:u w:val="none"/>
        </w:rPr>
        <w:t xml:space="preserve">Recommendations: </w:t>
      </w:r>
    </w:p>
    <w:p w14:paraId="6739A7D9" w14:textId="028CDA04" w:rsidR="00BC0827" w:rsidRPr="00B24E63" w:rsidRDefault="00447834" w:rsidP="00B24E63">
      <w:pPr>
        <w:pStyle w:val="Reccomendations"/>
        <w:ind w:firstLine="0"/>
        <w:rPr>
          <w:rFonts w:ascii="Arial" w:hAnsi="Arial" w:cs="Arial"/>
          <w:bCs/>
          <w:sz w:val="24"/>
          <w:szCs w:val="24"/>
        </w:rPr>
      </w:pPr>
      <w:r w:rsidRPr="00B24E63">
        <w:rPr>
          <w:rFonts w:ascii="Arial" w:hAnsi="Arial" w:cs="Arial"/>
          <w:bCs/>
          <w:sz w:val="24"/>
          <w:szCs w:val="24"/>
        </w:rPr>
        <w:t>Cap grades 4 to 8 class size at 24 students.</w:t>
      </w:r>
    </w:p>
    <w:p w14:paraId="10C48070" w14:textId="212EE62F" w:rsidR="00EF21B9" w:rsidRPr="00B24E63" w:rsidRDefault="00BC0827" w:rsidP="00B24E63">
      <w:pPr>
        <w:pStyle w:val="Reccomendations"/>
        <w:ind w:firstLine="0"/>
        <w:rPr>
          <w:rFonts w:ascii="Arial" w:hAnsi="Arial" w:cs="Arial"/>
          <w:bCs/>
          <w:sz w:val="24"/>
          <w:szCs w:val="24"/>
        </w:rPr>
      </w:pPr>
      <w:r w:rsidRPr="00B24E63">
        <w:rPr>
          <w:rFonts w:ascii="Arial" w:hAnsi="Arial" w:cs="Arial"/>
          <w:bCs/>
          <w:sz w:val="24"/>
          <w:szCs w:val="24"/>
        </w:rPr>
        <w:t xml:space="preserve">Cap </w:t>
      </w:r>
      <w:r w:rsidR="00E211AA" w:rsidRPr="00B24E63">
        <w:rPr>
          <w:rFonts w:ascii="Arial" w:hAnsi="Arial" w:cs="Arial"/>
          <w:bCs/>
          <w:sz w:val="24"/>
          <w:szCs w:val="24"/>
        </w:rPr>
        <w:t>Kindergarten</w:t>
      </w:r>
      <w:r w:rsidR="00C00F63" w:rsidRPr="00B24E63">
        <w:rPr>
          <w:rFonts w:ascii="Arial" w:hAnsi="Arial" w:cs="Arial"/>
          <w:bCs/>
          <w:sz w:val="24"/>
          <w:szCs w:val="24"/>
        </w:rPr>
        <w:t xml:space="preserve"> </w:t>
      </w:r>
      <w:r w:rsidRPr="00B24E63">
        <w:rPr>
          <w:rFonts w:ascii="Arial" w:hAnsi="Arial" w:cs="Arial"/>
          <w:bCs/>
          <w:sz w:val="24"/>
          <w:szCs w:val="24"/>
        </w:rPr>
        <w:t>cla</w:t>
      </w:r>
      <w:r w:rsidR="00E53D99" w:rsidRPr="00B24E63">
        <w:rPr>
          <w:rFonts w:ascii="Arial" w:hAnsi="Arial" w:cs="Arial"/>
          <w:bCs/>
          <w:sz w:val="24"/>
          <w:szCs w:val="24"/>
        </w:rPr>
        <w:t>ss size at 26 students.</w:t>
      </w:r>
    </w:p>
    <w:p w14:paraId="50E61D08" w14:textId="2AB785A4" w:rsidR="00980187" w:rsidRPr="00B24E63" w:rsidRDefault="00EF21B9" w:rsidP="00B24E63">
      <w:pPr>
        <w:pStyle w:val="Reccomendations"/>
        <w:ind w:firstLine="0"/>
        <w:rPr>
          <w:rFonts w:ascii="Arial" w:hAnsi="Arial" w:cs="Arial"/>
          <w:bCs/>
          <w:sz w:val="24"/>
          <w:szCs w:val="24"/>
        </w:rPr>
      </w:pPr>
      <w:r w:rsidRPr="00B24E63">
        <w:rPr>
          <w:rFonts w:ascii="Arial" w:hAnsi="Arial" w:cs="Arial"/>
          <w:bCs/>
          <w:sz w:val="24"/>
          <w:szCs w:val="24"/>
        </w:rPr>
        <w:t xml:space="preserve">Ensure every </w:t>
      </w:r>
      <w:r w:rsidR="00E211AA" w:rsidRPr="00B24E63">
        <w:rPr>
          <w:rFonts w:ascii="Arial" w:hAnsi="Arial" w:cs="Arial"/>
          <w:bCs/>
          <w:sz w:val="24"/>
          <w:szCs w:val="24"/>
        </w:rPr>
        <w:t>Kindergarten</w:t>
      </w:r>
      <w:r w:rsidR="00C00F63" w:rsidRPr="00B24E63">
        <w:rPr>
          <w:rFonts w:ascii="Arial" w:hAnsi="Arial" w:cs="Arial"/>
          <w:bCs/>
          <w:sz w:val="24"/>
          <w:szCs w:val="24"/>
        </w:rPr>
        <w:t xml:space="preserve"> </w:t>
      </w:r>
      <w:r w:rsidRPr="00B24E63">
        <w:rPr>
          <w:rFonts w:ascii="Arial" w:hAnsi="Arial" w:cs="Arial"/>
          <w:bCs/>
          <w:sz w:val="24"/>
          <w:szCs w:val="24"/>
        </w:rPr>
        <w:t xml:space="preserve">class </w:t>
      </w:r>
      <w:r w:rsidR="00C00F63" w:rsidRPr="00B24E63">
        <w:rPr>
          <w:rFonts w:ascii="Arial" w:hAnsi="Arial" w:cs="Arial"/>
          <w:bCs/>
          <w:sz w:val="24"/>
          <w:szCs w:val="24"/>
        </w:rPr>
        <w:t xml:space="preserve">is </w:t>
      </w:r>
      <w:r w:rsidRPr="00B24E63">
        <w:rPr>
          <w:rFonts w:ascii="Arial" w:hAnsi="Arial" w:cs="Arial"/>
          <w:bCs/>
          <w:sz w:val="24"/>
          <w:szCs w:val="24"/>
        </w:rPr>
        <w:t>staffed with a full-time certified teacher and a designated early childhood educator.</w:t>
      </w:r>
    </w:p>
    <w:p w14:paraId="741F160C" w14:textId="77777777" w:rsidR="00A778AF" w:rsidRPr="00B24E63" w:rsidRDefault="00A778AF" w:rsidP="00B24E63">
      <w:pPr>
        <w:pStyle w:val="Heading1"/>
        <w:spacing w:after="120"/>
        <w:rPr>
          <w:rFonts w:ascii="Arial" w:hAnsi="Arial" w:cs="Arial"/>
          <w:b w:val="0"/>
          <w:color w:val="auto"/>
          <w:sz w:val="24"/>
          <w:szCs w:val="24"/>
        </w:rPr>
      </w:pPr>
      <w:bookmarkStart w:id="19" w:name="_Toc181967917"/>
      <w:r w:rsidRPr="00B24E63">
        <w:rPr>
          <w:rFonts w:ascii="Arial" w:hAnsi="Arial" w:cs="Arial"/>
          <w:b w:val="0"/>
          <w:color w:val="auto"/>
          <w:sz w:val="24"/>
          <w:szCs w:val="24"/>
        </w:rPr>
        <w:t>Addressing Violence in Schools</w:t>
      </w:r>
      <w:bookmarkEnd w:id="19"/>
    </w:p>
    <w:p w14:paraId="679DC397" w14:textId="501216E8" w:rsidR="00A778AF" w:rsidRPr="00B24E63" w:rsidRDefault="00A778AF" w:rsidP="00B24E63">
      <w:pPr>
        <w:spacing w:after="120" w:line="240" w:lineRule="auto"/>
        <w:rPr>
          <w:rFonts w:ascii="Arial" w:hAnsi="Arial" w:cs="Arial"/>
          <w:bCs/>
          <w:sz w:val="24"/>
          <w:szCs w:val="24"/>
        </w:rPr>
      </w:pPr>
      <w:r w:rsidRPr="00B24E63">
        <w:rPr>
          <w:rFonts w:ascii="Arial" w:hAnsi="Arial" w:cs="Arial"/>
          <w:bCs/>
          <w:sz w:val="24"/>
          <w:szCs w:val="24"/>
        </w:rPr>
        <w:t>In February and March 2023</w:t>
      </w:r>
      <w:r w:rsidR="00C00F63" w:rsidRPr="00B24E63">
        <w:rPr>
          <w:rFonts w:ascii="Arial" w:hAnsi="Arial" w:cs="Arial"/>
          <w:bCs/>
          <w:sz w:val="24"/>
          <w:szCs w:val="24"/>
        </w:rPr>
        <w:t>,</w:t>
      </w:r>
      <w:r w:rsidRPr="00B24E63">
        <w:rPr>
          <w:rFonts w:ascii="Arial" w:hAnsi="Arial" w:cs="Arial"/>
          <w:bCs/>
          <w:sz w:val="24"/>
          <w:szCs w:val="24"/>
        </w:rPr>
        <w:t xml:space="preserve"> ETFO commissioned national research firm Strategic Communications (</w:t>
      </w:r>
      <w:proofErr w:type="spellStart"/>
      <w:r w:rsidRPr="00B24E63">
        <w:rPr>
          <w:rFonts w:ascii="Arial" w:hAnsi="Arial" w:cs="Arial"/>
          <w:bCs/>
          <w:sz w:val="24"/>
          <w:szCs w:val="24"/>
        </w:rPr>
        <w:t>Stratcom</w:t>
      </w:r>
      <w:proofErr w:type="spellEnd"/>
      <w:r w:rsidRPr="00B24E63">
        <w:rPr>
          <w:rFonts w:ascii="Arial" w:hAnsi="Arial" w:cs="Arial"/>
          <w:bCs/>
          <w:sz w:val="24"/>
          <w:szCs w:val="24"/>
        </w:rPr>
        <w:t>) to conduct a survey of its members about their experiences of workplace violence.</w:t>
      </w:r>
      <w:r w:rsidRPr="00B24E63">
        <w:rPr>
          <w:rStyle w:val="FootnoteReference"/>
          <w:rFonts w:ascii="Arial" w:hAnsi="Arial" w:cs="Arial"/>
          <w:bCs/>
          <w:sz w:val="24"/>
          <w:szCs w:val="24"/>
          <w:lang w:eastAsia="en-CA"/>
        </w:rPr>
        <w:footnoteReference w:id="5"/>
      </w:r>
      <w:r w:rsidRPr="00B24E63">
        <w:rPr>
          <w:rFonts w:ascii="Arial" w:hAnsi="Arial" w:cs="Arial"/>
          <w:bCs/>
          <w:sz w:val="24"/>
          <w:szCs w:val="24"/>
        </w:rPr>
        <w:t xml:space="preserve"> Almost 25,000 ETFO members responded to the survey. An alarming </w:t>
      </w:r>
      <w:r w:rsidR="00C00F63" w:rsidRPr="00B24E63">
        <w:rPr>
          <w:rFonts w:ascii="Arial" w:hAnsi="Arial" w:cs="Arial"/>
          <w:bCs/>
          <w:sz w:val="24"/>
          <w:szCs w:val="24"/>
        </w:rPr>
        <w:t xml:space="preserve">77 per cent </w:t>
      </w:r>
      <w:r w:rsidRPr="00B24E63">
        <w:rPr>
          <w:rFonts w:ascii="Arial" w:hAnsi="Arial" w:cs="Arial"/>
          <w:bCs/>
          <w:sz w:val="24"/>
          <w:szCs w:val="24"/>
        </w:rPr>
        <w:t>of members said they</w:t>
      </w:r>
      <w:r w:rsidR="00E5448A" w:rsidRPr="00B24E63">
        <w:rPr>
          <w:rFonts w:ascii="Arial" w:hAnsi="Arial" w:cs="Arial"/>
          <w:bCs/>
          <w:sz w:val="24"/>
          <w:szCs w:val="24"/>
        </w:rPr>
        <w:t xml:space="preserve"> had</w:t>
      </w:r>
      <w:r w:rsidRPr="00B24E63">
        <w:rPr>
          <w:rFonts w:ascii="Arial" w:hAnsi="Arial" w:cs="Arial"/>
          <w:bCs/>
          <w:sz w:val="24"/>
          <w:szCs w:val="24"/>
        </w:rPr>
        <w:t xml:space="preserve"> personally experienced violence or witnessed violence against another staff member in the 2022-2023 school year. Four out of five members stated there are more incidents of violence in schools now than when they started working in the Ontario public elementary school system. Two-thirds of members said the severity of violent incidents has increased and 72 per cent sa</w:t>
      </w:r>
      <w:r w:rsidR="00E5448A" w:rsidRPr="00B24E63">
        <w:rPr>
          <w:rFonts w:ascii="Arial" w:hAnsi="Arial" w:cs="Arial"/>
          <w:bCs/>
          <w:sz w:val="24"/>
          <w:szCs w:val="24"/>
        </w:rPr>
        <w:t>id</w:t>
      </w:r>
      <w:r w:rsidRPr="00B24E63">
        <w:rPr>
          <w:rFonts w:ascii="Arial" w:hAnsi="Arial" w:cs="Arial"/>
          <w:bCs/>
          <w:sz w:val="24"/>
          <w:szCs w:val="24"/>
        </w:rPr>
        <w:t xml:space="preserve"> the number of incidents has increased </w:t>
      </w:r>
      <w:r w:rsidR="004E5EAC" w:rsidRPr="00B24E63">
        <w:rPr>
          <w:rFonts w:ascii="Arial" w:hAnsi="Arial" w:cs="Arial"/>
          <w:bCs/>
          <w:sz w:val="24"/>
          <w:szCs w:val="24"/>
        </w:rPr>
        <w:t xml:space="preserve">just </w:t>
      </w:r>
      <w:r w:rsidRPr="00B24E63">
        <w:rPr>
          <w:rFonts w:ascii="Arial" w:hAnsi="Arial" w:cs="Arial"/>
          <w:bCs/>
          <w:sz w:val="24"/>
          <w:szCs w:val="24"/>
        </w:rPr>
        <w:t>since the beginning of the COVID-19 pandemic.</w:t>
      </w:r>
    </w:p>
    <w:p w14:paraId="2A65742A" w14:textId="64E5E9E7" w:rsidR="00A778AF" w:rsidRPr="00B24E63" w:rsidRDefault="00A778AF" w:rsidP="00B24E63">
      <w:pPr>
        <w:spacing w:after="120" w:line="240" w:lineRule="auto"/>
        <w:rPr>
          <w:rFonts w:ascii="Arial" w:hAnsi="Arial" w:cs="Arial"/>
          <w:bCs/>
          <w:sz w:val="24"/>
          <w:szCs w:val="24"/>
        </w:rPr>
      </w:pPr>
      <w:r w:rsidRPr="00B24E63">
        <w:rPr>
          <w:rFonts w:ascii="Arial" w:hAnsi="Arial" w:cs="Arial"/>
          <w:bCs/>
          <w:sz w:val="24"/>
          <w:szCs w:val="24"/>
        </w:rPr>
        <w:t>Forty-two per cent of members have suffered a physical injury, illness</w:t>
      </w:r>
      <w:r w:rsidR="008C47D7" w:rsidRPr="00B24E63">
        <w:rPr>
          <w:rFonts w:ascii="Arial" w:hAnsi="Arial" w:cs="Arial"/>
          <w:bCs/>
          <w:sz w:val="24"/>
          <w:szCs w:val="24"/>
        </w:rPr>
        <w:t>,</w:t>
      </w:r>
      <w:r w:rsidRPr="00B24E63">
        <w:rPr>
          <w:rFonts w:ascii="Arial" w:hAnsi="Arial" w:cs="Arial"/>
          <w:bCs/>
          <w:sz w:val="24"/>
          <w:szCs w:val="24"/>
        </w:rPr>
        <w:t xml:space="preserve"> and/or psychological injury/illness </w:t>
      </w:r>
      <w:proofErr w:type="gramStart"/>
      <w:r w:rsidRPr="00B24E63">
        <w:rPr>
          <w:rFonts w:ascii="Arial" w:hAnsi="Arial" w:cs="Arial"/>
          <w:bCs/>
          <w:sz w:val="24"/>
          <w:szCs w:val="24"/>
        </w:rPr>
        <w:t>as a result of</w:t>
      </w:r>
      <w:proofErr w:type="gramEnd"/>
      <w:r w:rsidRPr="00B24E63">
        <w:rPr>
          <w:rFonts w:ascii="Arial" w:hAnsi="Arial" w:cs="Arial"/>
          <w:bCs/>
          <w:sz w:val="24"/>
          <w:szCs w:val="24"/>
        </w:rPr>
        <w:t xml:space="preserve"> workplace violence against them during the last school year. Approximately 30 per cent of ETFO members’ injuries warranted a Workplace Safety and Insurance Board (WSIB) claim</w:t>
      </w:r>
      <w:r w:rsidR="00E5448A" w:rsidRPr="00B24E63">
        <w:rPr>
          <w:rFonts w:ascii="Arial" w:hAnsi="Arial" w:cs="Arial"/>
          <w:bCs/>
          <w:sz w:val="24"/>
          <w:szCs w:val="24"/>
        </w:rPr>
        <w:t>,</w:t>
      </w:r>
      <w:r w:rsidRPr="00B24E63">
        <w:rPr>
          <w:rFonts w:ascii="Arial" w:hAnsi="Arial" w:cs="Arial"/>
          <w:bCs/>
          <w:sz w:val="24"/>
          <w:szCs w:val="24"/>
        </w:rPr>
        <w:t xml:space="preserve"> although those claims were not always submitted</w:t>
      </w:r>
      <w:r w:rsidR="008C47D7" w:rsidRPr="00B24E63">
        <w:rPr>
          <w:rFonts w:ascii="Arial" w:hAnsi="Arial" w:cs="Arial"/>
          <w:bCs/>
          <w:sz w:val="24"/>
          <w:szCs w:val="24"/>
        </w:rPr>
        <w:t>,</w:t>
      </w:r>
      <w:r w:rsidR="00EE4C77" w:rsidRPr="00B24E63">
        <w:rPr>
          <w:rFonts w:ascii="Arial" w:hAnsi="Arial" w:cs="Arial"/>
          <w:bCs/>
          <w:sz w:val="24"/>
          <w:szCs w:val="24"/>
        </w:rPr>
        <w:t xml:space="preserve"> for a variety of reasons</w:t>
      </w:r>
      <w:r w:rsidRPr="00B24E63">
        <w:rPr>
          <w:rFonts w:ascii="Arial" w:hAnsi="Arial" w:cs="Arial"/>
          <w:bCs/>
          <w:sz w:val="24"/>
          <w:szCs w:val="24"/>
        </w:rPr>
        <w:t xml:space="preserve">. </w:t>
      </w:r>
    </w:p>
    <w:p w14:paraId="11262FD9" w14:textId="20F25B8C" w:rsidR="00A778AF" w:rsidRPr="00B24E63" w:rsidRDefault="00A778AF" w:rsidP="00B24E63">
      <w:pPr>
        <w:spacing w:after="120" w:line="240" w:lineRule="auto"/>
        <w:rPr>
          <w:rFonts w:ascii="Arial" w:hAnsi="Arial" w:cs="Arial"/>
          <w:bCs/>
          <w:sz w:val="24"/>
          <w:szCs w:val="24"/>
        </w:rPr>
      </w:pPr>
      <w:r w:rsidRPr="00B24E63">
        <w:rPr>
          <w:rFonts w:ascii="Arial" w:hAnsi="Arial" w:cs="Arial"/>
          <w:bCs/>
          <w:sz w:val="24"/>
          <w:szCs w:val="24"/>
        </w:rPr>
        <w:t>Increasing violence leads to an increasing number of traumatic mental stress claims, chronic mental stress claims, and physical lost</w:t>
      </w:r>
      <w:r w:rsidR="00351B9E" w:rsidRPr="00B24E63">
        <w:rPr>
          <w:rFonts w:ascii="Arial" w:hAnsi="Arial" w:cs="Arial"/>
          <w:bCs/>
          <w:sz w:val="24"/>
          <w:szCs w:val="24"/>
        </w:rPr>
        <w:t>-</w:t>
      </w:r>
      <w:r w:rsidRPr="00B24E63">
        <w:rPr>
          <w:rFonts w:ascii="Arial" w:hAnsi="Arial" w:cs="Arial"/>
          <w:bCs/>
          <w:sz w:val="24"/>
          <w:szCs w:val="24"/>
        </w:rPr>
        <w:t>time injuries. The data shows that many injuries are under</w:t>
      </w:r>
      <w:r w:rsidR="008C47D7" w:rsidRPr="00B24E63">
        <w:rPr>
          <w:rFonts w:ascii="Arial" w:hAnsi="Arial" w:cs="Arial"/>
          <w:bCs/>
          <w:sz w:val="24"/>
          <w:szCs w:val="24"/>
        </w:rPr>
        <w:t>-</w:t>
      </w:r>
      <w:r w:rsidRPr="00B24E63">
        <w:rPr>
          <w:rFonts w:ascii="Arial" w:hAnsi="Arial" w:cs="Arial"/>
          <w:bCs/>
          <w:sz w:val="24"/>
          <w:szCs w:val="24"/>
        </w:rPr>
        <w:t xml:space="preserve">reported. This should be cause for financial concern since preventing </w:t>
      </w:r>
      <w:r w:rsidRPr="00B24E63">
        <w:rPr>
          <w:rFonts w:ascii="Arial" w:hAnsi="Arial" w:cs="Arial"/>
          <w:bCs/>
          <w:sz w:val="24"/>
          <w:szCs w:val="24"/>
        </w:rPr>
        <w:lastRenderedPageBreak/>
        <w:t>injury and illness is proven to be cost-effective. Whether workers are using WSIB,</w:t>
      </w:r>
      <w:r w:rsidR="00351B9E" w:rsidRPr="00B24E63">
        <w:rPr>
          <w:rFonts w:ascii="Arial" w:hAnsi="Arial" w:cs="Arial"/>
          <w:bCs/>
          <w:sz w:val="24"/>
          <w:szCs w:val="24"/>
        </w:rPr>
        <w:t xml:space="preserve"> long-term</w:t>
      </w:r>
      <w:r w:rsidR="000B32F5" w:rsidRPr="00B24E63">
        <w:rPr>
          <w:rFonts w:ascii="Arial" w:hAnsi="Arial" w:cs="Arial"/>
          <w:bCs/>
          <w:sz w:val="24"/>
          <w:szCs w:val="24"/>
        </w:rPr>
        <w:t xml:space="preserve"> disability,</w:t>
      </w:r>
      <w:r w:rsidRPr="00B24E63">
        <w:rPr>
          <w:rFonts w:ascii="Arial" w:hAnsi="Arial" w:cs="Arial"/>
          <w:bCs/>
          <w:sz w:val="24"/>
          <w:szCs w:val="24"/>
        </w:rPr>
        <w:t xml:space="preserve"> or sick leave</w:t>
      </w:r>
      <w:r w:rsidR="000B32F5" w:rsidRPr="00B24E63">
        <w:rPr>
          <w:rFonts w:ascii="Arial" w:hAnsi="Arial" w:cs="Arial"/>
          <w:bCs/>
          <w:sz w:val="24"/>
          <w:szCs w:val="24"/>
        </w:rPr>
        <w:t>,</w:t>
      </w:r>
      <w:r w:rsidRPr="00B24E63">
        <w:rPr>
          <w:rFonts w:ascii="Arial" w:hAnsi="Arial" w:cs="Arial"/>
          <w:bCs/>
          <w:sz w:val="24"/>
          <w:szCs w:val="24"/>
        </w:rPr>
        <w:t xml:space="preserve"> this is an expensive problem the government should address proactively. </w:t>
      </w:r>
      <w:r w:rsidR="008C47D7" w:rsidRPr="00B24E63">
        <w:rPr>
          <w:rFonts w:ascii="Arial" w:hAnsi="Arial" w:cs="Arial"/>
          <w:bCs/>
          <w:sz w:val="24"/>
          <w:szCs w:val="24"/>
        </w:rPr>
        <w:t>The h</w:t>
      </w:r>
      <w:r w:rsidRPr="00B24E63">
        <w:rPr>
          <w:rFonts w:ascii="Arial" w:hAnsi="Arial" w:cs="Arial"/>
          <w:bCs/>
          <w:sz w:val="24"/>
          <w:szCs w:val="24"/>
        </w:rPr>
        <w:t xml:space="preserve">ealth and safety of teachers and education workers should not be collateral damage as the public education system is starved of funding. </w:t>
      </w:r>
    </w:p>
    <w:p w14:paraId="01066157" w14:textId="77777777" w:rsidR="00A778AF" w:rsidRPr="00B24E63" w:rsidRDefault="00A778AF" w:rsidP="00B24E63">
      <w:pPr>
        <w:spacing w:after="120" w:line="240" w:lineRule="auto"/>
        <w:rPr>
          <w:rFonts w:ascii="Arial" w:hAnsi="Arial" w:cs="Arial"/>
          <w:bCs/>
          <w:sz w:val="24"/>
          <w:szCs w:val="24"/>
        </w:rPr>
      </w:pPr>
      <w:r w:rsidRPr="00B24E63">
        <w:rPr>
          <w:rFonts w:ascii="Arial" w:hAnsi="Arial" w:cs="Arial"/>
          <w:bCs/>
          <w:sz w:val="24"/>
          <w:szCs w:val="24"/>
        </w:rPr>
        <w:t>Learning is being disrupted and violence is being normalized in schools because the system is suffering from chronic underfunding, under-resourcing, and understaffing; creating environments where student needs are going unmet.</w:t>
      </w:r>
    </w:p>
    <w:p w14:paraId="6CD10159" w14:textId="203AB6A4" w:rsidR="00A778AF" w:rsidRPr="00B24E63" w:rsidRDefault="00A778AF" w:rsidP="00B24E63">
      <w:pPr>
        <w:pStyle w:val="Heading3"/>
        <w:spacing w:after="120" w:line="240" w:lineRule="auto"/>
        <w:rPr>
          <w:rFonts w:ascii="Arial" w:hAnsi="Arial"/>
          <w:b w:val="0"/>
        </w:rPr>
      </w:pPr>
      <w:r w:rsidRPr="00B24E63">
        <w:rPr>
          <w:rFonts w:ascii="Arial" w:hAnsi="Arial"/>
          <w:b w:val="0"/>
        </w:rPr>
        <w:t>Funding to ensure availability of front</w:t>
      </w:r>
      <w:r w:rsidR="001D0994" w:rsidRPr="00B24E63">
        <w:rPr>
          <w:rFonts w:ascii="Arial" w:hAnsi="Arial"/>
          <w:b w:val="0"/>
        </w:rPr>
        <w:t>-</w:t>
      </w:r>
      <w:r w:rsidRPr="00B24E63">
        <w:rPr>
          <w:rFonts w:ascii="Arial" w:hAnsi="Arial"/>
          <w:b w:val="0"/>
        </w:rPr>
        <w:t>line supports</w:t>
      </w:r>
    </w:p>
    <w:p w14:paraId="292D9CC2" w14:textId="77777777" w:rsidR="00A778AF" w:rsidRPr="00B24E63" w:rsidRDefault="00A778AF" w:rsidP="00B24E63">
      <w:pPr>
        <w:spacing w:after="120" w:line="240" w:lineRule="auto"/>
        <w:rPr>
          <w:rFonts w:ascii="Arial" w:hAnsi="Arial" w:cs="Arial"/>
          <w:bCs/>
          <w:sz w:val="24"/>
          <w:szCs w:val="24"/>
        </w:rPr>
      </w:pPr>
      <w:r w:rsidRPr="00B24E63">
        <w:rPr>
          <w:rFonts w:ascii="Arial" w:hAnsi="Arial" w:cs="Arial"/>
          <w:bCs/>
          <w:sz w:val="24"/>
          <w:szCs w:val="24"/>
        </w:rPr>
        <w:t>Front-line supports are often not available to educators and students. A majority of ETFO members reported that educational assistants (61 per cent), social workers (56 per cent), and child and youth workers (53 per cent) were available only “some of the time,” “rarely,” or “never” when needed in the 2022-23 school year.</w:t>
      </w:r>
    </w:p>
    <w:p w14:paraId="55E3935F" w14:textId="77777777" w:rsidR="00A778AF" w:rsidRPr="00B24E63" w:rsidRDefault="00A778AF" w:rsidP="00B24E63">
      <w:pPr>
        <w:spacing w:after="120" w:line="240" w:lineRule="auto"/>
        <w:rPr>
          <w:rFonts w:ascii="Arial" w:hAnsi="Arial" w:cs="Arial"/>
          <w:bCs/>
          <w:sz w:val="24"/>
          <w:szCs w:val="24"/>
        </w:rPr>
      </w:pPr>
      <w:r w:rsidRPr="00B24E63">
        <w:rPr>
          <w:rFonts w:ascii="Arial" w:hAnsi="Arial" w:cs="Arial"/>
          <w:bCs/>
          <w:sz w:val="24"/>
          <w:szCs w:val="24"/>
        </w:rPr>
        <w:t xml:space="preserve">ETFO supports Ontario’s integrated model for education, which means that students, whenever possible, should be learning together with their same-age peers regardless of their needs. This, however, requires full funding and full support. The government should not look at inclusion </w:t>
      </w:r>
      <w:proofErr w:type="gramStart"/>
      <w:r w:rsidRPr="00B24E63">
        <w:rPr>
          <w:rFonts w:ascii="Arial" w:hAnsi="Arial" w:cs="Arial"/>
          <w:bCs/>
          <w:sz w:val="24"/>
          <w:szCs w:val="24"/>
        </w:rPr>
        <w:t>as a way to</w:t>
      </w:r>
      <w:proofErr w:type="gramEnd"/>
      <w:r w:rsidRPr="00B24E63">
        <w:rPr>
          <w:rFonts w:ascii="Arial" w:hAnsi="Arial" w:cs="Arial"/>
          <w:bCs/>
          <w:sz w:val="24"/>
          <w:szCs w:val="24"/>
        </w:rPr>
        <w:t xml:space="preserve"> cut costs. They must provide adequate funding for staffing, training, and resources. </w:t>
      </w:r>
    </w:p>
    <w:p w14:paraId="169975A3" w14:textId="0CAEDBFC" w:rsidR="00A778AF" w:rsidRPr="00B24E63" w:rsidRDefault="00A778AF" w:rsidP="00B24E63">
      <w:pPr>
        <w:spacing w:after="120" w:line="240" w:lineRule="auto"/>
        <w:rPr>
          <w:rFonts w:ascii="Arial" w:hAnsi="Arial" w:cs="Arial"/>
          <w:bCs/>
          <w:sz w:val="24"/>
          <w:szCs w:val="24"/>
        </w:rPr>
      </w:pPr>
      <w:r w:rsidRPr="00B24E63">
        <w:rPr>
          <w:rFonts w:ascii="Arial" w:hAnsi="Arial" w:cs="Arial"/>
          <w:bCs/>
          <w:sz w:val="24"/>
          <w:szCs w:val="24"/>
        </w:rPr>
        <w:t xml:space="preserve">Students who are struggling, and especially students with special education needs, have been chronically underserved by the government. School boards are not getting adequate funding to ensure students get access to timely assessments and front-line support workers. Providing funding to meet the actual needs of all students is, at its core, a human rights issue. Being understaffed and under-resourced adversely impacts students' access to education and is contributing to the rise in incidents and the severity of violence in schools. </w:t>
      </w:r>
    </w:p>
    <w:p w14:paraId="1842A4B1" w14:textId="6C78E0AD" w:rsidR="00A778AF" w:rsidRPr="00B24E63" w:rsidRDefault="00A778AF" w:rsidP="00B24E63">
      <w:pPr>
        <w:spacing w:after="120" w:line="240" w:lineRule="auto"/>
        <w:rPr>
          <w:rFonts w:ascii="Arial" w:hAnsi="Arial" w:cs="Arial"/>
          <w:bCs/>
          <w:sz w:val="24"/>
          <w:szCs w:val="24"/>
        </w:rPr>
      </w:pPr>
      <w:r w:rsidRPr="00B24E63">
        <w:rPr>
          <w:rFonts w:ascii="Arial" w:hAnsi="Arial" w:cs="Arial"/>
          <w:bCs/>
          <w:sz w:val="24"/>
          <w:szCs w:val="24"/>
        </w:rPr>
        <w:t>Across the province last year</w:t>
      </w:r>
      <w:r w:rsidR="00143BBC" w:rsidRPr="00B24E63">
        <w:rPr>
          <w:rFonts w:ascii="Arial" w:hAnsi="Arial" w:cs="Arial"/>
          <w:bCs/>
          <w:sz w:val="24"/>
          <w:szCs w:val="24"/>
        </w:rPr>
        <w:t>,</w:t>
      </w:r>
      <w:r w:rsidRPr="00B24E63">
        <w:rPr>
          <w:rFonts w:ascii="Arial" w:hAnsi="Arial" w:cs="Arial"/>
          <w:bCs/>
          <w:sz w:val="24"/>
          <w:szCs w:val="24"/>
        </w:rPr>
        <w:t xml:space="preserve"> ETFO members reported that positions were not filled due to absences – and many of those staff have responsibilities set out in safety plans. Without contingency plans in place for trained replacement staff, safety plans cannot be implemented and sometimes students are temporarily excluded from school until supports are in place. This, again, adversely impacts students' access to education and could be avoided with adequate staffing, appropriate safety protections, and adequate pay to help ensure that jobs do not go unfilled</w:t>
      </w:r>
      <w:r w:rsidR="001B51B8" w:rsidRPr="00B24E63">
        <w:rPr>
          <w:rFonts w:ascii="Arial" w:hAnsi="Arial" w:cs="Arial"/>
          <w:bCs/>
          <w:sz w:val="24"/>
          <w:szCs w:val="24"/>
        </w:rPr>
        <w:t>.</w:t>
      </w:r>
      <w:r w:rsidRPr="00B24E63">
        <w:rPr>
          <w:rFonts w:ascii="Arial" w:hAnsi="Arial" w:cs="Arial"/>
          <w:bCs/>
          <w:sz w:val="24"/>
          <w:szCs w:val="24"/>
        </w:rPr>
        <w:t xml:space="preserve"> </w:t>
      </w:r>
    </w:p>
    <w:p w14:paraId="4FB4CFCD" w14:textId="20042A4E" w:rsidR="00A778AF" w:rsidRPr="00B24E63" w:rsidRDefault="00A778AF" w:rsidP="00B24E63">
      <w:pPr>
        <w:spacing w:after="120" w:line="240" w:lineRule="auto"/>
        <w:rPr>
          <w:rFonts w:ascii="Arial" w:hAnsi="Arial" w:cs="Arial"/>
          <w:bCs/>
          <w:sz w:val="24"/>
          <w:szCs w:val="24"/>
        </w:rPr>
      </w:pPr>
      <w:r w:rsidRPr="00B24E63">
        <w:rPr>
          <w:rFonts w:ascii="Arial" w:hAnsi="Arial" w:cs="Arial"/>
          <w:bCs/>
          <w:sz w:val="24"/>
          <w:szCs w:val="24"/>
        </w:rPr>
        <w:t xml:space="preserve">Adequate replacement staff and funding also needs to be provided to ensure workers are provided with release time from class (or time in lieu) </w:t>
      </w:r>
      <w:r w:rsidR="00004054" w:rsidRPr="00B24E63">
        <w:rPr>
          <w:rFonts w:ascii="Arial" w:hAnsi="Arial" w:cs="Arial"/>
          <w:bCs/>
          <w:sz w:val="24"/>
          <w:szCs w:val="24"/>
        </w:rPr>
        <w:t>to</w:t>
      </w:r>
      <w:r w:rsidRPr="00B24E63">
        <w:rPr>
          <w:rFonts w:ascii="Arial" w:hAnsi="Arial" w:cs="Arial"/>
          <w:bCs/>
          <w:sz w:val="24"/>
          <w:szCs w:val="24"/>
        </w:rPr>
        <w:t xml:space="preserve"> complet</w:t>
      </w:r>
      <w:r w:rsidR="00004054" w:rsidRPr="00B24E63">
        <w:rPr>
          <w:rFonts w:ascii="Arial" w:hAnsi="Arial" w:cs="Arial"/>
          <w:bCs/>
          <w:sz w:val="24"/>
          <w:szCs w:val="24"/>
        </w:rPr>
        <w:t>e</w:t>
      </w:r>
      <w:r w:rsidRPr="00B24E63">
        <w:rPr>
          <w:rFonts w:ascii="Arial" w:hAnsi="Arial" w:cs="Arial"/>
          <w:bCs/>
          <w:sz w:val="24"/>
          <w:szCs w:val="24"/>
        </w:rPr>
        <w:t xml:space="preserve"> reports or atten</w:t>
      </w:r>
      <w:r w:rsidR="00004054" w:rsidRPr="00B24E63">
        <w:rPr>
          <w:rFonts w:ascii="Arial" w:hAnsi="Arial" w:cs="Arial"/>
          <w:bCs/>
          <w:sz w:val="24"/>
          <w:szCs w:val="24"/>
        </w:rPr>
        <w:t>d</w:t>
      </w:r>
      <w:r w:rsidRPr="00B24E63">
        <w:rPr>
          <w:rFonts w:ascii="Arial" w:hAnsi="Arial" w:cs="Arial"/>
          <w:bCs/>
          <w:sz w:val="24"/>
          <w:szCs w:val="24"/>
        </w:rPr>
        <w:t xml:space="preserve"> safety related meetings (e.g., safety plan updates, debriefing, etc.). More than one in five ETFO members who did not complete reports indicated that it was because they did not have the time. Fulfilling reporting responsibilities takes considerable time, particularly when there are follow-up questions to investigate the root causes of an incident with an aim for prevention.</w:t>
      </w:r>
    </w:p>
    <w:p w14:paraId="6694B979" w14:textId="77777777" w:rsidR="00A778AF" w:rsidRPr="00B24E63" w:rsidRDefault="00A778AF" w:rsidP="00B24E63">
      <w:pPr>
        <w:pStyle w:val="Heading2"/>
        <w:spacing w:after="120" w:line="240" w:lineRule="auto"/>
        <w:rPr>
          <w:rFonts w:ascii="Arial" w:hAnsi="Arial" w:cs="Arial"/>
          <w:b w:val="0"/>
          <w:color w:val="auto"/>
          <w:szCs w:val="24"/>
          <w:u w:val="none"/>
        </w:rPr>
      </w:pPr>
      <w:r w:rsidRPr="00B24E63">
        <w:rPr>
          <w:rFonts w:ascii="Arial" w:hAnsi="Arial" w:cs="Arial"/>
          <w:b w:val="0"/>
          <w:color w:val="auto"/>
          <w:szCs w:val="24"/>
          <w:u w:val="none"/>
        </w:rPr>
        <w:lastRenderedPageBreak/>
        <w:t>Recommendation:</w:t>
      </w:r>
    </w:p>
    <w:p w14:paraId="040DC454" w14:textId="13FB1164" w:rsidR="003B5780" w:rsidRPr="00B24E63" w:rsidRDefault="00A778AF" w:rsidP="00B24E63">
      <w:pPr>
        <w:pStyle w:val="Reccomendations"/>
        <w:ind w:left="714" w:firstLine="0"/>
        <w:contextualSpacing/>
        <w:rPr>
          <w:rFonts w:ascii="Arial" w:hAnsi="Arial" w:cs="Arial"/>
          <w:bCs/>
          <w:sz w:val="24"/>
          <w:szCs w:val="24"/>
        </w:rPr>
      </w:pPr>
      <w:r w:rsidRPr="00B24E63">
        <w:rPr>
          <w:rFonts w:ascii="Arial" w:hAnsi="Arial" w:cs="Arial"/>
          <w:bCs/>
          <w:sz w:val="24"/>
          <w:szCs w:val="24"/>
        </w:rPr>
        <w:t xml:space="preserve">Provide adequate funding to school boards to ensure availability of appropriately trained staff to fill absences </w:t>
      </w:r>
      <w:r w:rsidR="00520528" w:rsidRPr="00B24E63">
        <w:rPr>
          <w:rFonts w:ascii="Arial" w:hAnsi="Arial" w:cs="Arial"/>
          <w:bCs/>
          <w:sz w:val="24"/>
          <w:szCs w:val="24"/>
        </w:rPr>
        <w:t xml:space="preserve">regularly, </w:t>
      </w:r>
      <w:r w:rsidRPr="00B24E63">
        <w:rPr>
          <w:rFonts w:ascii="Arial" w:hAnsi="Arial" w:cs="Arial"/>
          <w:bCs/>
          <w:sz w:val="24"/>
          <w:szCs w:val="24"/>
        </w:rPr>
        <w:t>due to illness</w:t>
      </w:r>
      <w:r w:rsidR="007D0432" w:rsidRPr="00B24E63">
        <w:rPr>
          <w:rFonts w:ascii="Arial" w:hAnsi="Arial" w:cs="Arial"/>
          <w:bCs/>
          <w:sz w:val="24"/>
          <w:szCs w:val="24"/>
        </w:rPr>
        <w:t>,</w:t>
      </w:r>
      <w:r w:rsidRPr="00B24E63">
        <w:rPr>
          <w:rFonts w:ascii="Arial" w:hAnsi="Arial" w:cs="Arial"/>
          <w:bCs/>
          <w:sz w:val="24"/>
          <w:szCs w:val="24"/>
        </w:rPr>
        <w:t xml:space="preserve"> or </w:t>
      </w:r>
      <w:r w:rsidR="00BC1E79" w:rsidRPr="00B24E63">
        <w:rPr>
          <w:rFonts w:ascii="Arial" w:hAnsi="Arial" w:cs="Arial"/>
          <w:bCs/>
          <w:sz w:val="24"/>
          <w:szCs w:val="24"/>
        </w:rPr>
        <w:t>for</w:t>
      </w:r>
      <w:r w:rsidRPr="00B24E63">
        <w:rPr>
          <w:rFonts w:ascii="Arial" w:hAnsi="Arial" w:cs="Arial"/>
          <w:bCs/>
          <w:sz w:val="24"/>
          <w:szCs w:val="24"/>
        </w:rPr>
        <w:t xml:space="preserve"> follow</w:t>
      </w:r>
      <w:r w:rsidR="007D0432" w:rsidRPr="00B24E63">
        <w:rPr>
          <w:rFonts w:ascii="Arial" w:hAnsi="Arial" w:cs="Arial"/>
          <w:bCs/>
          <w:sz w:val="24"/>
          <w:szCs w:val="24"/>
        </w:rPr>
        <w:t>ing</w:t>
      </w:r>
      <w:r w:rsidRPr="00B24E63">
        <w:rPr>
          <w:rFonts w:ascii="Arial" w:hAnsi="Arial" w:cs="Arial"/>
          <w:bCs/>
          <w:sz w:val="24"/>
          <w:szCs w:val="24"/>
        </w:rPr>
        <w:t xml:space="preserve"> up on violent incidents.</w:t>
      </w:r>
    </w:p>
    <w:p w14:paraId="69121633" w14:textId="131ABE93" w:rsidR="00A778AF" w:rsidRPr="00B24E63" w:rsidRDefault="00A778AF" w:rsidP="00B24E63">
      <w:pPr>
        <w:pStyle w:val="Heading3"/>
        <w:spacing w:after="120" w:line="240" w:lineRule="auto"/>
        <w:rPr>
          <w:rFonts w:ascii="Arial" w:hAnsi="Arial"/>
          <w:b w:val="0"/>
        </w:rPr>
      </w:pPr>
      <w:r w:rsidRPr="00B24E63">
        <w:rPr>
          <w:rFonts w:ascii="Arial" w:hAnsi="Arial"/>
          <w:b w:val="0"/>
        </w:rPr>
        <w:t xml:space="preserve">Funding to </w:t>
      </w:r>
      <w:r w:rsidR="001D0994" w:rsidRPr="00B24E63">
        <w:rPr>
          <w:rFonts w:ascii="Arial" w:hAnsi="Arial"/>
          <w:b w:val="0"/>
        </w:rPr>
        <w:t xml:space="preserve">support </w:t>
      </w:r>
      <w:r w:rsidRPr="00B24E63">
        <w:rPr>
          <w:rFonts w:ascii="Arial" w:hAnsi="Arial"/>
          <w:b w:val="0"/>
        </w:rPr>
        <w:t xml:space="preserve">the </w:t>
      </w:r>
      <w:r w:rsidR="001D0994" w:rsidRPr="00B24E63">
        <w:rPr>
          <w:rFonts w:ascii="Arial" w:hAnsi="Arial"/>
          <w:b w:val="0"/>
        </w:rPr>
        <w:t xml:space="preserve">work </w:t>
      </w:r>
      <w:r w:rsidRPr="00B24E63">
        <w:rPr>
          <w:rFonts w:ascii="Arial" w:hAnsi="Arial"/>
          <w:b w:val="0"/>
        </w:rPr>
        <w:t xml:space="preserve">of the Provincial Working Group on Health and Safety </w:t>
      </w:r>
    </w:p>
    <w:p w14:paraId="75EA88A7" w14:textId="3537904C" w:rsidR="00A778AF" w:rsidRPr="00B24E63" w:rsidRDefault="00A778AF" w:rsidP="00B24E63">
      <w:pPr>
        <w:spacing w:after="120" w:line="240" w:lineRule="auto"/>
        <w:rPr>
          <w:rFonts w:ascii="Arial" w:hAnsi="Arial" w:cs="Arial"/>
          <w:bCs/>
          <w:sz w:val="24"/>
          <w:szCs w:val="24"/>
        </w:rPr>
      </w:pPr>
      <w:proofErr w:type="gramStart"/>
      <w:r w:rsidRPr="00B24E63">
        <w:rPr>
          <w:rFonts w:ascii="Arial" w:hAnsi="Arial" w:cs="Arial"/>
          <w:bCs/>
          <w:sz w:val="24"/>
          <w:szCs w:val="24"/>
        </w:rPr>
        <w:t>In order to</w:t>
      </w:r>
      <w:proofErr w:type="gramEnd"/>
      <w:r w:rsidRPr="00B24E63">
        <w:rPr>
          <w:rFonts w:ascii="Arial" w:hAnsi="Arial" w:cs="Arial"/>
          <w:bCs/>
          <w:sz w:val="24"/>
          <w:szCs w:val="24"/>
        </w:rPr>
        <w:t xml:space="preserve"> adequately resource school boards in providing training to administrators and staff, the government needs to provide support for the work of the Provincial Working Group on Health and Safety (PWGHS). Historically, this group has provided the opportunity for the input of all public education sector stakeholders to be considered during the development of resources. To fulfil its mandate, the PWGHS needs the availability of staff in the Ministry of Education and Ministry of Labour, Immigration, Training and Skills Development for meetings and sub-committee meetings, and to ensure work is completed between meetings. The number of meetings should go beyond the minimum number currently outlined in the terms of reference and should not be interrupted due to collective bargaining</w:t>
      </w:r>
      <w:r w:rsidR="008C680D" w:rsidRPr="00B24E63">
        <w:rPr>
          <w:rFonts w:ascii="Arial" w:hAnsi="Arial" w:cs="Arial"/>
          <w:bCs/>
          <w:sz w:val="24"/>
          <w:szCs w:val="24"/>
        </w:rPr>
        <w:t>,</w:t>
      </w:r>
      <w:r w:rsidRPr="00B24E63">
        <w:rPr>
          <w:rFonts w:ascii="Arial" w:hAnsi="Arial" w:cs="Arial"/>
          <w:bCs/>
          <w:sz w:val="24"/>
          <w:szCs w:val="24"/>
        </w:rPr>
        <w:t xml:space="preserve"> since staff and students continue to be impacted by workplace violence. The Ministry of Education needs to allocate funding to ensure staff are dedicated to dealing with health and safety in the K-12 education sector, particularly in addressing workplace violence. </w:t>
      </w:r>
    </w:p>
    <w:p w14:paraId="41895E9C" w14:textId="25267FC3" w:rsidR="00A778AF" w:rsidRPr="00B24E63" w:rsidRDefault="00A778AF" w:rsidP="00B24E63">
      <w:pPr>
        <w:spacing w:after="120" w:line="240" w:lineRule="auto"/>
        <w:rPr>
          <w:rFonts w:ascii="Arial" w:hAnsi="Arial" w:cs="Arial"/>
          <w:bCs/>
          <w:sz w:val="24"/>
          <w:szCs w:val="24"/>
        </w:rPr>
      </w:pPr>
      <w:r w:rsidRPr="00B24E63">
        <w:rPr>
          <w:rFonts w:ascii="Arial" w:hAnsi="Arial" w:cs="Arial"/>
          <w:bCs/>
          <w:sz w:val="24"/>
          <w:szCs w:val="24"/>
        </w:rPr>
        <w:t xml:space="preserve">Smaller school boards particularly appreciate the resources created by the PWGHS. Developing the resources centrally is a more efficient use of time and resources, allows for the proper vetting, and ensures consistent expectations and training </w:t>
      </w:r>
      <w:r w:rsidR="009E53F0" w:rsidRPr="00B24E63">
        <w:rPr>
          <w:rFonts w:ascii="Arial" w:hAnsi="Arial" w:cs="Arial"/>
          <w:bCs/>
          <w:sz w:val="24"/>
          <w:szCs w:val="24"/>
        </w:rPr>
        <w:t xml:space="preserve">are </w:t>
      </w:r>
      <w:r w:rsidRPr="00B24E63">
        <w:rPr>
          <w:rFonts w:ascii="Arial" w:hAnsi="Arial" w:cs="Arial"/>
          <w:bCs/>
          <w:sz w:val="24"/>
          <w:szCs w:val="24"/>
        </w:rPr>
        <w:t xml:space="preserve">provided. These resources are then provided to school boards for further input on implementation through local </w:t>
      </w:r>
      <w:r w:rsidR="006C13E3" w:rsidRPr="00B24E63">
        <w:rPr>
          <w:rFonts w:ascii="Arial" w:hAnsi="Arial" w:cs="Arial"/>
          <w:bCs/>
          <w:sz w:val="24"/>
          <w:szCs w:val="24"/>
        </w:rPr>
        <w:t xml:space="preserve">joint health </w:t>
      </w:r>
      <w:r w:rsidRPr="00B24E63">
        <w:rPr>
          <w:rFonts w:ascii="Arial" w:hAnsi="Arial" w:cs="Arial"/>
          <w:bCs/>
          <w:sz w:val="24"/>
          <w:szCs w:val="24"/>
        </w:rPr>
        <w:t xml:space="preserve">and </w:t>
      </w:r>
      <w:r w:rsidR="006C13E3" w:rsidRPr="00B24E63">
        <w:rPr>
          <w:rFonts w:ascii="Arial" w:hAnsi="Arial" w:cs="Arial"/>
          <w:bCs/>
          <w:sz w:val="24"/>
          <w:szCs w:val="24"/>
        </w:rPr>
        <w:t xml:space="preserve">safety </w:t>
      </w:r>
      <w:r w:rsidR="009E53F0" w:rsidRPr="00B24E63">
        <w:rPr>
          <w:rFonts w:ascii="Arial" w:hAnsi="Arial" w:cs="Arial"/>
          <w:bCs/>
          <w:sz w:val="24"/>
          <w:szCs w:val="24"/>
        </w:rPr>
        <w:t xml:space="preserve">committees </w:t>
      </w:r>
      <w:r w:rsidRPr="00B24E63">
        <w:rPr>
          <w:rFonts w:ascii="Arial" w:hAnsi="Arial" w:cs="Arial"/>
          <w:bCs/>
          <w:sz w:val="24"/>
          <w:szCs w:val="24"/>
        </w:rPr>
        <w:t>to ensure the training reflects the local structure and practices.</w:t>
      </w:r>
    </w:p>
    <w:p w14:paraId="4DFF6EE6" w14:textId="51001CE0" w:rsidR="00A778AF" w:rsidRPr="00B24E63" w:rsidRDefault="00A778AF" w:rsidP="00B24E63">
      <w:pPr>
        <w:spacing w:after="120" w:line="240" w:lineRule="auto"/>
        <w:rPr>
          <w:rFonts w:ascii="Arial" w:hAnsi="Arial" w:cs="Arial"/>
          <w:bCs/>
          <w:sz w:val="24"/>
          <w:szCs w:val="24"/>
        </w:rPr>
      </w:pPr>
      <w:r w:rsidRPr="00B24E63">
        <w:rPr>
          <w:rFonts w:ascii="Arial" w:hAnsi="Arial" w:cs="Arial"/>
          <w:bCs/>
          <w:sz w:val="24"/>
          <w:szCs w:val="24"/>
        </w:rPr>
        <w:t>Th</w:t>
      </w:r>
      <w:r w:rsidR="00C70233" w:rsidRPr="00B24E63">
        <w:rPr>
          <w:rFonts w:ascii="Arial" w:hAnsi="Arial" w:cs="Arial"/>
          <w:bCs/>
          <w:sz w:val="24"/>
          <w:szCs w:val="24"/>
        </w:rPr>
        <w:t>e</w:t>
      </w:r>
      <w:r w:rsidRPr="00B24E63">
        <w:rPr>
          <w:rFonts w:ascii="Arial" w:hAnsi="Arial" w:cs="Arial"/>
          <w:bCs/>
          <w:sz w:val="24"/>
          <w:szCs w:val="24"/>
        </w:rPr>
        <w:t xml:space="preserve"> training and resources for administrators should include, but not be limited, to an overview of legal responsibilities related to incident reporting, immediately responding to incidents, </w:t>
      </w:r>
      <w:proofErr w:type="gramStart"/>
      <w:r w:rsidRPr="00B24E63">
        <w:rPr>
          <w:rFonts w:ascii="Arial" w:hAnsi="Arial" w:cs="Arial"/>
          <w:bCs/>
          <w:sz w:val="24"/>
          <w:szCs w:val="24"/>
        </w:rPr>
        <w:t>consulting</w:t>
      </w:r>
      <w:proofErr w:type="gramEnd"/>
      <w:r w:rsidRPr="00B24E63">
        <w:rPr>
          <w:rFonts w:ascii="Arial" w:hAnsi="Arial" w:cs="Arial"/>
          <w:bCs/>
          <w:sz w:val="24"/>
          <w:szCs w:val="24"/>
        </w:rPr>
        <w:t xml:space="preserve"> and debriefing with staff, creating and updating safety plans and risk assessments, and notifying staff of the risk of violence.</w:t>
      </w:r>
    </w:p>
    <w:p w14:paraId="7ADD75E3" w14:textId="1007CCEF" w:rsidR="000B0451" w:rsidRPr="00B24E63" w:rsidRDefault="00A778AF" w:rsidP="00B24E63">
      <w:pPr>
        <w:spacing w:after="120" w:line="240" w:lineRule="auto"/>
        <w:rPr>
          <w:rFonts w:ascii="Arial" w:hAnsi="Arial" w:cs="Arial"/>
          <w:bCs/>
          <w:sz w:val="24"/>
          <w:szCs w:val="24"/>
        </w:rPr>
      </w:pPr>
      <w:r w:rsidRPr="00B24E63">
        <w:rPr>
          <w:rFonts w:ascii="Arial" w:hAnsi="Arial" w:cs="Arial"/>
          <w:bCs/>
          <w:sz w:val="24"/>
          <w:szCs w:val="24"/>
        </w:rPr>
        <w:t>To inform this work, the PWGHS also needs to analyze data collected from school boards and examples of best practices. Collaboration on a standardized</w:t>
      </w:r>
      <w:r w:rsidR="009A0C0D" w:rsidRPr="00B24E63">
        <w:rPr>
          <w:rFonts w:ascii="Arial" w:hAnsi="Arial" w:cs="Arial"/>
          <w:bCs/>
          <w:sz w:val="24"/>
          <w:szCs w:val="24"/>
        </w:rPr>
        <w:t>,</w:t>
      </w:r>
      <w:r w:rsidRPr="00B24E63">
        <w:rPr>
          <w:rFonts w:ascii="Arial" w:hAnsi="Arial" w:cs="Arial"/>
          <w:bCs/>
          <w:sz w:val="24"/>
          <w:szCs w:val="24"/>
        </w:rPr>
        <w:t xml:space="preserve"> province-wide incident reporting system is still needed to simplify the process for education workers, to facilitate information required by </w:t>
      </w:r>
      <w:r w:rsidR="00C70233" w:rsidRPr="00B24E63">
        <w:rPr>
          <w:rFonts w:ascii="Arial" w:hAnsi="Arial" w:cs="Arial"/>
          <w:bCs/>
          <w:sz w:val="24"/>
          <w:szCs w:val="24"/>
        </w:rPr>
        <w:t xml:space="preserve">joint health </w:t>
      </w:r>
      <w:r w:rsidRPr="00B24E63">
        <w:rPr>
          <w:rFonts w:ascii="Arial" w:hAnsi="Arial" w:cs="Arial"/>
          <w:bCs/>
          <w:sz w:val="24"/>
          <w:szCs w:val="24"/>
        </w:rPr>
        <w:t xml:space="preserve">and </w:t>
      </w:r>
      <w:r w:rsidR="00C70233" w:rsidRPr="00B24E63">
        <w:rPr>
          <w:rFonts w:ascii="Arial" w:hAnsi="Arial" w:cs="Arial"/>
          <w:bCs/>
          <w:sz w:val="24"/>
          <w:szCs w:val="24"/>
        </w:rPr>
        <w:t xml:space="preserve">safety </w:t>
      </w:r>
      <w:r w:rsidR="009A0C0D" w:rsidRPr="00B24E63">
        <w:rPr>
          <w:rFonts w:ascii="Arial" w:hAnsi="Arial" w:cs="Arial"/>
          <w:bCs/>
          <w:sz w:val="24"/>
          <w:szCs w:val="24"/>
        </w:rPr>
        <w:t xml:space="preserve">committees, </w:t>
      </w:r>
      <w:r w:rsidRPr="00B24E63">
        <w:rPr>
          <w:rFonts w:ascii="Arial" w:hAnsi="Arial" w:cs="Arial"/>
          <w:bCs/>
          <w:sz w:val="24"/>
          <w:szCs w:val="24"/>
        </w:rPr>
        <w:t xml:space="preserve">and to support adequate data collection for analysis and action by the provincial government. </w:t>
      </w:r>
    </w:p>
    <w:p w14:paraId="5B4E3A6E" w14:textId="43FDCE3B" w:rsidR="00A778AF" w:rsidRPr="00B24E63" w:rsidRDefault="00A778AF" w:rsidP="00B24E63">
      <w:pPr>
        <w:spacing w:after="120" w:line="240" w:lineRule="auto"/>
        <w:rPr>
          <w:rFonts w:ascii="Arial" w:hAnsi="Arial" w:cs="Arial"/>
          <w:bCs/>
          <w:sz w:val="24"/>
          <w:szCs w:val="24"/>
        </w:rPr>
      </w:pPr>
      <w:r w:rsidRPr="00B24E63">
        <w:rPr>
          <w:rFonts w:ascii="Arial" w:hAnsi="Arial" w:cs="Arial"/>
          <w:bCs/>
          <w:sz w:val="24"/>
          <w:szCs w:val="24"/>
        </w:rPr>
        <w:t xml:space="preserve">Given that there are still many barriers to workers reporting incidents in schools, ETFO’s data is currently the most reliable indicator of the levels of violence because of the high number of respondents to both </w:t>
      </w:r>
      <w:r w:rsidR="009A0C0D" w:rsidRPr="00B24E63">
        <w:rPr>
          <w:rFonts w:ascii="Arial" w:hAnsi="Arial" w:cs="Arial"/>
          <w:bCs/>
          <w:sz w:val="24"/>
          <w:szCs w:val="24"/>
        </w:rPr>
        <w:t xml:space="preserve">the </w:t>
      </w:r>
      <w:r w:rsidRPr="00B24E63">
        <w:rPr>
          <w:rFonts w:ascii="Arial" w:hAnsi="Arial" w:cs="Arial"/>
          <w:bCs/>
          <w:sz w:val="24"/>
          <w:szCs w:val="24"/>
        </w:rPr>
        <w:t>2017 and 2023 surveys.</w:t>
      </w:r>
    </w:p>
    <w:p w14:paraId="632475BC" w14:textId="77777777" w:rsidR="00A778AF" w:rsidRPr="00B24E63" w:rsidRDefault="00A778AF" w:rsidP="00B24E63">
      <w:pPr>
        <w:pStyle w:val="Heading2"/>
        <w:spacing w:after="120" w:line="240" w:lineRule="auto"/>
        <w:rPr>
          <w:rFonts w:ascii="Arial" w:hAnsi="Arial" w:cs="Arial"/>
          <w:b w:val="0"/>
          <w:color w:val="auto"/>
          <w:szCs w:val="24"/>
          <w:u w:val="none"/>
        </w:rPr>
      </w:pPr>
      <w:r w:rsidRPr="00B24E63">
        <w:rPr>
          <w:rFonts w:ascii="Arial" w:hAnsi="Arial" w:cs="Arial"/>
          <w:b w:val="0"/>
          <w:color w:val="auto"/>
          <w:szCs w:val="24"/>
          <w:u w:val="none"/>
        </w:rPr>
        <w:t>Recommendation:</w:t>
      </w:r>
    </w:p>
    <w:p w14:paraId="08C59D18" w14:textId="7AE5AFAE" w:rsidR="00A778AF" w:rsidRPr="00B24E63" w:rsidRDefault="00A778AF" w:rsidP="00B24E63">
      <w:pPr>
        <w:pStyle w:val="Reccomendations"/>
        <w:ind w:left="714" w:firstLine="0"/>
        <w:contextualSpacing/>
        <w:rPr>
          <w:rFonts w:ascii="Arial" w:hAnsi="Arial" w:cs="Arial"/>
          <w:bCs/>
          <w:sz w:val="24"/>
          <w:szCs w:val="24"/>
        </w:rPr>
      </w:pPr>
      <w:r w:rsidRPr="00B24E63">
        <w:rPr>
          <w:rFonts w:ascii="Arial" w:hAnsi="Arial" w:cs="Arial"/>
          <w:bCs/>
          <w:sz w:val="24"/>
          <w:szCs w:val="24"/>
        </w:rPr>
        <w:t>Allocate funding to the Ministry of Education and Ministry of Labour, Immigration, Training and Skills Development to support the work of the Provincial Working Group on Health and Safety.</w:t>
      </w:r>
    </w:p>
    <w:p w14:paraId="2028557F" w14:textId="6C6D932E" w:rsidR="00A778AF" w:rsidRPr="00B24E63" w:rsidRDefault="00A778AF" w:rsidP="00B24E63">
      <w:pPr>
        <w:pStyle w:val="Heading3"/>
        <w:spacing w:after="120" w:line="240" w:lineRule="auto"/>
        <w:rPr>
          <w:rFonts w:ascii="Arial" w:hAnsi="Arial"/>
          <w:b w:val="0"/>
        </w:rPr>
      </w:pPr>
      <w:r w:rsidRPr="00B24E63">
        <w:rPr>
          <w:rFonts w:ascii="Arial" w:hAnsi="Arial"/>
          <w:b w:val="0"/>
        </w:rPr>
        <w:lastRenderedPageBreak/>
        <w:t>Funding to train school administration on appropriately responding to violent incidents</w:t>
      </w:r>
    </w:p>
    <w:p w14:paraId="4664B052" w14:textId="13707D31" w:rsidR="00A778AF" w:rsidRPr="00B24E63" w:rsidRDefault="00A778AF" w:rsidP="00B24E63">
      <w:pPr>
        <w:spacing w:after="120" w:line="240" w:lineRule="auto"/>
        <w:rPr>
          <w:rFonts w:ascii="Arial" w:hAnsi="Arial" w:cs="Arial"/>
          <w:bCs/>
          <w:sz w:val="24"/>
          <w:szCs w:val="24"/>
        </w:rPr>
      </w:pPr>
      <w:r w:rsidRPr="00B24E63">
        <w:rPr>
          <w:rFonts w:ascii="Arial" w:hAnsi="Arial" w:cs="Arial"/>
          <w:bCs/>
          <w:sz w:val="24"/>
          <w:szCs w:val="24"/>
        </w:rPr>
        <w:t xml:space="preserve">According to the Ministry of Labour, Immigration, Training and Skills Development, workplace violence continues to be the number one hazard and risk to workers in the education sector. The </w:t>
      </w:r>
      <w:r w:rsidR="003F632A" w:rsidRPr="00B24E63">
        <w:rPr>
          <w:rFonts w:ascii="Arial" w:hAnsi="Arial" w:cs="Arial"/>
          <w:bCs/>
          <w:sz w:val="24"/>
          <w:szCs w:val="24"/>
        </w:rPr>
        <w:t>Ministry</w:t>
      </w:r>
      <w:r w:rsidR="00511ED3" w:rsidRPr="00B24E63">
        <w:rPr>
          <w:rFonts w:ascii="Arial" w:hAnsi="Arial" w:cs="Arial"/>
          <w:bCs/>
          <w:sz w:val="24"/>
          <w:szCs w:val="24"/>
        </w:rPr>
        <w:t xml:space="preserve">’s Workplace </w:t>
      </w:r>
      <w:r w:rsidRPr="00B24E63">
        <w:rPr>
          <w:rFonts w:ascii="Arial" w:hAnsi="Arial" w:cs="Arial"/>
          <w:bCs/>
          <w:sz w:val="24"/>
          <w:szCs w:val="24"/>
        </w:rPr>
        <w:t xml:space="preserve">Violence in Education </w:t>
      </w:r>
      <w:r w:rsidR="00511ED3" w:rsidRPr="00B24E63">
        <w:rPr>
          <w:rFonts w:ascii="Arial" w:hAnsi="Arial" w:cs="Arial"/>
          <w:bCs/>
          <w:sz w:val="24"/>
          <w:szCs w:val="24"/>
        </w:rPr>
        <w:t xml:space="preserve">initiative </w:t>
      </w:r>
      <w:r w:rsidRPr="00B24E63">
        <w:rPr>
          <w:rFonts w:ascii="Arial" w:hAnsi="Arial" w:cs="Arial"/>
          <w:bCs/>
          <w:sz w:val="24"/>
          <w:szCs w:val="24"/>
        </w:rPr>
        <w:t>included focused inspections</w:t>
      </w:r>
      <w:r w:rsidR="00511ED3" w:rsidRPr="00B24E63">
        <w:rPr>
          <w:rFonts w:ascii="Arial" w:hAnsi="Arial" w:cs="Arial"/>
          <w:bCs/>
          <w:sz w:val="24"/>
          <w:szCs w:val="24"/>
        </w:rPr>
        <w:t xml:space="preserve"> of schools</w:t>
      </w:r>
      <w:r w:rsidRPr="00B24E63">
        <w:rPr>
          <w:rFonts w:ascii="Arial" w:hAnsi="Arial" w:cs="Arial"/>
          <w:bCs/>
          <w:sz w:val="24"/>
          <w:szCs w:val="24"/>
        </w:rPr>
        <w:t xml:space="preserve"> in February and March 2023. Despite the school boards being visited in 2018 to remind them of expectations, support being provided to school boards by their health and safety association</w:t>
      </w:r>
      <w:r w:rsidR="00C7082C" w:rsidRPr="00B24E63">
        <w:rPr>
          <w:rFonts w:ascii="Arial" w:hAnsi="Arial" w:cs="Arial"/>
          <w:bCs/>
          <w:sz w:val="24"/>
          <w:szCs w:val="24"/>
        </w:rPr>
        <w:t>s</w:t>
      </w:r>
      <w:r w:rsidRPr="00B24E63">
        <w:rPr>
          <w:rFonts w:ascii="Arial" w:hAnsi="Arial" w:cs="Arial"/>
          <w:bCs/>
          <w:sz w:val="24"/>
          <w:szCs w:val="24"/>
        </w:rPr>
        <w:t xml:space="preserve">, and </w:t>
      </w:r>
      <w:r w:rsidR="00EF071B" w:rsidRPr="00B24E63">
        <w:rPr>
          <w:rFonts w:ascii="Arial" w:hAnsi="Arial" w:cs="Arial"/>
          <w:bCs/>
          <w:sz w:val="24"/>
          <w:szCs w:val="24"/>
        </w:rPr>
        <w:t xml:space="preserve">school boards receiving </w:t>
      </w:r>
      <w:r w:rsidRPr="00B24E63">
        <w:rPr>
          <w:rFonts w:ascii="Arial" w:hAnsi="Arial" w:cs="Arial"/>
          <w:bCs/>
          <w:sz w:val="24"/>
          <w:szCs w:val="24"/>
        </w:rPr>
        <w:t xml:space="preserve">advanced warning of the </w:t>
      </w:r>
      <w:r w:rsidR="00EF071B" w:rsidRPr="00B24E63">
        <w:rPr>
          <w:rFonts w:ascii="Arial" w:hAnsi="Arial" w:cs="Arial"/>
          <w:bCs/>
          <w:sz w:val="24"/>
          <w:szCs w:val="24"/>
        </w:rPr>
        <w:t>inspections</w:t>
      </w:r>
      <w:r w:rsidRPr="00B24E63">
        <w:rPr>
          <w:rFonts w:ascii="Arial" w:hAnsi="Arial" w:cs="Arial"/>
          <w:bCs/>
          <w:sz w:val="24"/>
          <w:szCs w:val="24"/>
        </w:rPr>
        <w:t xml:space="preserve">, a significant number of schools were found to be non-compliant with the </w:t>
      </w:r>
      <w:r w:rsidRPr="00B24E63">
        <w:rPr>
          <w:rFonts w:ascii="Arial" w:hAnsi="Arial" w:cs="Arial"/>
          <w:bCs/>
          <w:i/>
          <w:iCs/>
          <w:sz w:val="24"/>
          <w:szCs w:val="24"/>
        </w:rPr>
        <w:t>Occupational Health and Safety Act</w:t>
      </w:r>
      <w:r w:rsidRPr="00B24E63">
        <w:rPr>
          <w:rFonts w:ascii="Arial" w:hAnsi="Arial" w:cs="Arial"/>
          <w:bCs/>
          <w:sz w:val="24"/>
          <w:szCs w:val="24"/>
        </w:rPr>
        <w:t xml:space="preserve"> (OHSA) - particularly OHSA Section 32.0.3 requiring employers/supervisors to assess and re-assess the risk of workplace violence. </w:t>
      </w:r>
    </w:p>
    <w:p w14:paraId="1FCD02B2" w14:textId="33E991B4" w:rsidR="00A778AF" w:rsidRPr="00B24E63" w:rsidRDefault="00A778AF" w:rsidP="00B24E63">
      <w:pPr>
        <w:spacing w:after="120" w:line="240" w:lineRule="auto"/>
        <w:rPr>
          <w:rFonts w:ascii="Arial" w:hAnsi="Arial" w:cs="Arial"/>
          <w:bCs/>
          <w:sz w:val="24"/>
          <w:szCs w:val="24"/>
        </w:rPr>
      </w:pPr>
      <w:r w:rsidRPr="00B24E63">
        <w:rPr>
          <w:rFonts w:ascii="Arial" w:hAnsi="Arial" w:cs="Arial"/>
          <w:bCs/>
          <w:sz w:val="24"/>
          <w:szCs w:val="24"/>
        </w:rPr>
        <w:t>Although 58 per cent of members who experienced violence informed their administrators, only 41 per cent indicated that they always made a written/online report, meaning that administrators are aware of the significant under</w:t>
      </w:r>
      <w:r w:rsidR="00A30151" w:rsidRPr="00B24E63">
        <w:rPr>
          <w:rFonts w:ascii="Arial" w:hAnsi="Arial" w:cs="Arial"/>
          <w:bCs/>
          <w:sz w:val="24"/>
          <w:szCs w:val="24"/>
        </w:rPr>
        <w:t>-</w:t>
      </w:r>
      <w:r w:rsidRPr="00B24E63">
        <w:rPr>
          <w:rFonts w:ascii="Arial" w:hAnsi="Arial" w:cs="Arial"/>
          <w:bCs/>
          <w:sz w:val="24"/>
          <w:szCs w:val="24"/>
        </w:rPr>
        <w:t>reporting of violence. At the same time, 63 per cent of ETFO members said that school administrators do not take the problem of violence in elementary classrooms as seriously as they should.</w:t>
      </w:r>
    </w:p>
    <w:p w14:paraId="16ED3664" w14:textId="08E696EE" w:rsidR="00A778AF" w:rsidRPr="00B24E63" w:rsidRDefault="00A778AF" w:rsidP="00B24E63">
      <w:pPr>
        <w:spacing w:after="120" w:line="240" w:lineRule="auto"/>
        <w:rPr>
          <w:rFonts w:ascii="Arial" w:hAnsi="Arial" w:cs="Arial"/>
          <w:bCs/>
          <w:sz w:val="24"/>
          <w:szCs w:val="24"/>
        </w:rPr>
      </w:pPr>
      <w:r w:rsidRPr="00B24E63">
        <w:rPr>
          <w:rFonts w:ascii="Arial" w:hAnsi="Arial" w:cs="Arial"/>
          <w:bCs/>
          <w:sz w:val="24"/>
          <w:szCs w:val="24"/>
        </w:rPr>
        <w:t>Only 36 per cent of ETFO members who reported incidents of violence indicated that there was follow-up or investigation “in all cases” or “in some cases</w:t>
      </w:r>
      <w:r w:rsidR="0065390D" w:rsidRPr="00B24E63">
        <w:rPr>
          <w:rFonts w:ascii="Arial" w:hAnsi="Arial" w:cs="Arial"/>
          <w:bCs/>
          <w:sz w:val="24"/>
          <w:szCs w:val="24"/>
        </w:rPr>
        <w:t>.</w:t>
      </w:r>
      <w:r w:rsidRPr="00B24E63">
        <w:rPr>
          <w:rFonts w:ascii="Arial" w:hAnsi="Arial" w:cs="Arial"/>
          <w:bCs/>
          <w:sz w:val="24"/>
          <w:szCs w:val="24"/>
        </w:rPr>
        <w:t>”</w:t>
      </w:r>
      <w:r w:rsidR="0065390D" w:rsidRPr="00B24E63">
        <w:rPr>
          <w:rFonts w:ascii="Arial" w:hAnsi="Arial" w:cs="Arial"/>
          <w:bCs/>
          <w:sz w:val="24"/>
          <w:szCs w:val="24"/>
        </w:rPr>
        <w:t xml:space="preserve"> </w:t>
      </w:r>
      <w:r w:rsidRPr="00B24E63">
        <w:rPr>
          <w:rFonts w:ascii="Arial" w:hAnsi="Arial" w:cs="Arial"/>
          <w:bCs/>
          <w:sz w:val="24"/>
          <w:szCs w:val="24"/>
        </w:rPr>
        <w:t xml:space="preserve">This is a significant decrease from the 50 per cent reported in </w:t>
      </w:r>
      <w:r w:rsidR="00C7082C" w:rsidRPr="00B24E63">
        <w:rPr>
          <w:rFonts w:ascii="Arial" w:hAnsi="Arial" w:cs="Arial"/>
          <w:bCs/>
          <w:sz w:val="24"/>
          <w:szCs w:val="24"/>
        </w:rPr>
        <w:t xml:space="preserve">ETFO’s </w:t>
      </w:r>
      <w:r w:rsidRPr="00B24E63">
        <w:rPr>
          <w:rFonts w:ascii="Arial" w:hAnsi="Arial" w:cs="Arial"/>
          <w:bCs/>
          <w:sz w:val="24"/>
          <w:szCs w:val="24"/>
        </w:rPr>
        <w:t>2017</w:t>
      </w:r>
      <w:r w:rsidR="00C7082C" w:rsidRPr="00B24E63">
        <w:rPr>
          <w:rFonts w:ascii="Arial" w:hAnsi="Arial" w:cs="Arial"/>
          <w:bCs/>
          <w:sz w:val="24"/>
          <w:szCs w:val="24"/>
        </w:rPr>
        <w:t xml:space="preserve"> survey</w:t>
      </w:r>
      <w:r w:rsidRPr="00B24E63">
        <w:rPr>
          <w:rFonts w:ascii="Arial" w:hAnsi="Arial" w:cs="Arial"/>
          <w:bCs/>
          <w:sz w:val="24"/>
          <w:szCs w:val="24"/>
        </w:rPr>
        <w:t xml:space="preserve">. When there were follow-up actions to prevent the recurrence of violent incidents, only </w:t>
      </w:r>
      <w:r w:rsidR="0065390D" w:rsidRPr="00B24E63">
        <w:rPr>
          <w:rFonts w:ascii="Arial" w:hAnsi="Arial" w:cs="Arial"/>
          <w:bCs/>
          <w:sz w:val="24"/>
          <w:szCs w:val="24"/>
        </w:rPr>
        <w:t xml:space="preserve">eight </w:t>
      </w:r>
      <w:r w:rsidRPr="00B24E63">
        <w:rPr>
          <w:rFonts w:ascii="Arial" w:hAnsi="Arial" w:cs="Arial"/>
          <w:bCs/>
          <w:sz w:val="24"/>
          <w:szCs w:val="24"/>
        </w:rPr>
        <w:t>per cent of members rated those actions as effective.</w:t>
      </w:r>
    </w:p>
    <w:p w14:paraId="254C57FF" w14:textId="77777777" w:rsidR="00A778AF" w:rsidRPr="00B24E63" w:rsidRDefault="00A778AF" w:rsidP="00B24E63">
      <w:pPr>
        <w:spacing w:after="120" w:line="240" w:lineRule="auto"/>
        <w:rPr>
          <w:rFonts w:ascii="Arial" w:hAnsi="Arial" w:cs="Arial"/>
          <w:bCs/>
          <w:sz w:val="24"/>
          <w:szCs w:val="24"/>
        </w:rPr>
      </w:pPr>
      <w:r w:rsidRPr="00B24E63">
        <w:rPr>
          <w:rFonts w:ascii="Arial" w:hAnsi="Arial" w:cs="Arial"/>
          <w:bCs/>
          <w:sz w:val="24"/>
          <w:szCs w:val="24"/>
        </w:rPr>
        <w:t xml:space="preserve">School administrators need support in understanding their legal responsibilities related to incident reporting, immediately responding to incidents, </w:t>
      </w:r>
      <w:proofErr w:type="gramStart"/>
      <w:r w:rsidRPr="00B24E63">
        <w:rPr>
          <w:rFonts w:ascii="Arial" w:hAnsi="Arial" w:cs="Arial"/>
          <w:bCs/>
          <w:sz w:val="24"/>
          <w:szCs w:val="24"/>
        </w:rPr>
        <w:t>consulting</w:t>
      </w:r>
      <w:proofErr w:type="gramEnd"/>
      <w:r w:rsidRPr="00B24E63">
        <w:rPr>
          <w:rFonts w:ascii="Arial" w:hAnsi="Arial" w:cs="Arial"/>
          <w:bCs/>
          <w:sz w:val="24"/>
          <w:szCs w:val="24"/>
        </w:rPr>
        <w:t xml:space="preserve"> and debriefing with staff, creating and updating safety plans and risk assessments, and notifying staff of the risk of violence. Training for administrators should be developed in consultation with the PWGHS.</w:t>
      </w:r>
    </w:p>
    <w:p w14:paraId="7CD897EB" w14:textId="77777777" w:rsidR="00A778AF" w:rsidRPr="00B24E63" w:rsidRDefault="00A778AF" w:rsidP="00B24E63">
      <w:pPr>
        <w:pStyle w:val="Heading2"/>
        <w:spacing w:after="120" w:line="240" w:lineRule="auto"/>
        <w:rPr>
          <w:rFonts w:ascii="Arial" w:hAnsi="Arial" w:cs="Arial"/>
          <w:b w:val="0"/>
          <w:color w:val="auto"/>
          <w:szCs w:val="24"/>
          <w:u w:val="none"/>
        </w:rPr>
      </w:pPr>
      <w:r w:rsidRPr="00B24E63">
        <w:rPr>
          <w:rFonts w:ascii="Arial" w:hAnsi="Arial" w:cs="Arial"/>
          <w:b w:val="0"/>
          <w:color w:val="auto"/>
          <w:szCs w:val="24"/>
          <w:u w:val="none"/>
        </w:rPr>
        <w:t>Recommendation:</w:t>
      </w:r>
    </w:p>
    <w:p w14:paraId="4FCD0077" w14:textId="5D05CC4C" w:rsidR="007F20D7" w:rsidRPr="00B24E63" w:rsidRDefault="00A778AF" w:rsidP="00B24E63">
      <w:pPr>
        <w:pStyle w:val="Reccomendations"/>
        <w:ind w:left="714" w:firstLine="0"/>
        <w:contextualSpacing/>
        <w:rPr>
          <w:rFonts w:ascii="Arial" w:hAnsi="Arial" w:cs="Arial"/>
          <w:bCs/>
          <w:sz w:val="24"/>
          <w:szCs w:val="24"/>
        </w:rPr>
      </w:pPr>
      <w:r w:rsidRPr="00B24E63">
        <w:rPr>
          <w:rFonts w:ascii="Arial" w:hAnsi="Arial" w:cs="Arial"/>
          <w:bCs/>
          <w:sz w:val="24"/>
          <w:szCs w:val="24"/>
        </w:rPr>
        <w:t xml:space="preserve">Provide funding to school boards to ensure all administrators are provided with training to prepare them to address workplace violence. </w:t>
      </w:r>
    </w:p>
    <w:p w14:paraId="2ED18E72" w14:textId="4DF53ADA" w:rsidR="00D94DDA" w:rsidRPr="00B24E63" w:rsidRDefault="00D94DDA" w:rsidP="00B24E63">
      <w:pPr>
        <w:pStyle w:val="Heading1"/>
        <w:spacing w:after="120"/>
        <w:rPr>
          <w:rFonts w:ascii="Arial" w:hAnsi="Arial" w:cs="Arial"/>
          <w:b w:val="0"/>
          <w:color w:val="auto"/>
          <w:sz w:val="24"/>
          <w:szCs w:val="24"/>
        </w:rPr>
      </w:pPr>
      <w:bookmarkStart w:id="20" w:name="_Toc181967918"/>
      <w:r w:rsidRPr="00B24E63">
        <w:rPr>
          <w:rFonts w:ascii="Arial" w:hAnsi="Arial" w:cs="Arial"/>
          <w:b w:val="0"/>
          <w:color w:val="auto"/>
          <w:sz w:val="24"/>
          <w:szCs w:val="24"/>
        </w:rPr>
        <w:t>Building More Inclusive Classrooms</w:t>
      </w:r>
      <w:bookmarkEnd w:id="20"/>
    </w:p>
    <w:p w14:paraId="385271FF" w14:textId="375DAFC9" w:rsidR="00D94DDA" w:rsidRPr="00B24E63" w:rsidRDefault="00D94DDA" w:rsidP="00B24E63">
      <w:pPr>
        <w:spacing w:after="120" w:line="240" w:lineRule="auto"/>
        <w:rPr>
          <w:rFonts w:ascii="Arial" w:eastAsia="Times New Roman" w:hAnsi="Arial" w:cs="Arial"/>
          <w:bCs/>
          <w:sz w:val="24"/>
          <w:szCs w:val="24"/>
        </w:rPr>
      </w:pPr>
      <w:r w:rsidRPr="00B24E63">
        <w:rPr>
          <w:rFonts w:ascii="Arial" w:hAnsi="Arial" w:cs="Arial"/>
          <w:bCs/>
          <w:sz w:val="24"/>
          <w:szCs w:val="24"/>
          <w:lang w:val="en-US"/>
        </w:rPr>
        <w:t>The COVID-19 pandemic highlighted the deep-rooted socio-economic disparities that exist in our province</w:t>
      </w:r>
      <w:r w:rsidR="008C346F" w:rsidRPr="00B24E63">
        <w:rPr>
          <w:rFonts w:ascii="Arial" w:hAnsi="Arial" w:cs="Arial"/>
          <w:bCs/>
          <w:sz w:val="24"/>
          <w:szCs w:val="24"/>
          <w:lang w:val="en-US"/>
        </w:rPr>
        <w:t xml:space="preserve">; already </w:t>
      </w:r>
      <w:r w:rsidRPr="00B24E63">
        <w:rPr>
          <w:rFonts w:ascii="Arial" w:hAnsi="Arial" w:cs="Arial"/>
          <w:bCs/>
          <w:sz w:val="24"/>
          <w:szCs w:val="24"/>
          <w:lang w:val="en-US"/>
        </w:rPr>
        <w:t>marginalized communities</w:t>
      </w:r>
      <w:r w:rsidR="008C346F" w:rsidRPr="00B24E63">
        <w:rPr>
          <w:rFonts w:ascii="Arial" w:hAnsi="Arial" w:cs="Arial"/>
          <w:bCs/>
          <w:sz w:val="24"/>
          <w:szCs w:val="24"/>
          <w:lang w:val="en-US"/>
        </w:rPr>
        <w:t xml:space="preserve"> disproportionately felt the negative impacts of the pandemic.</w:t>
      </w:r>
      <w:r w:rsidRPr="00B24E63">
        <w:rPr>
          <w:rFonts w:ascii="Arial" w:hAnsi="Arial" w:cs="Arial"/>
          <w:bCs/>
          <w:sz w:val="24"/>
          <w:szCs w:val="24"/>
          <w:lang w:val="en-US"/>
        </w:rPr>
        <w:t xml:space="preserve"> Those communities </w:t>
      </w:r>
      <w:r w:rsidR="00EA74A5" w:rsidRPr="00B24E63">
        <w:rPr>
          <w:rFonts w:ascii="Arial" w:hAnsi="Arial" w:cs="Arial"/>
          <w:bCs/>
          <w:sz w:val="24"/>
          <w:szCs w:val="24"/>
          <w:lang w:val="en-US"/>
        </w:rPr>
        <w:t>were also</w:t>
      </w:r>
      <w:r w:rsidRPr="00B24E63">
        <w:rPr>
          <w:rFonts w:ascii="Arial" w:hAnsi="Arial" w:cs="Arial"/>
          <w:bCs/>
          <w:sz w:val="24"/>
          <w:szCs w:val="24"/>
          <w:lang w:val="en-US"/>
        </w:rPr>
        <w:t xml:space="preserve"> the most impacted by high inflation </w:t>
      </w:r>
      <w:r w:rsidR="00EA74A5" w:rsidRPr="00B24E63">
        <w:rPr>
          <w:rFonts w:ascii="Arial" w:hAnsi="Arial" w:cs="Arial"/>
          <w:bCs/>
          <w:sz w:val="24"/>
          <w:szCs w:val="24"/>
          <w:lang w:val="en-US"/>
        </w:rPr>
        <w:t xml:space="preserve">during the post-pandemic recovery, </w:t>
      </w:r>
      <w:r w:rsidRPr="00B24E63">
        <w:rPr>
          <w:rFonts w:ascii="Arial" w:hAnsi="Arial" w:cs="Arial"/>
          <w:bCs/>
          <w:sz w:val="24"/>
          <w:szCs w:val="24"/>
          <w:lang w:val="en-US"/>
        </w:rPr>
        <w:t xml:space="preserve">as they struggle to make ends meet. The government must take concrete steps to ameliorate the inequity experienced by these communities and build a more just Ontario for everyone, especially </w:t>
      </w:r>
      <w:r w:rsidRPr="00B24E63">
        <w:rPr>
          <w:rFonts w:ascii="Arial" w:eastAsia="Times New Roman" w:hAnsi="Arial" w:cs="Arial"/>
          <w:bCs/>
          <w:sz w:val="24"/>
          <w:szCs w:val="24"/>
        </w:rPr>
        <w:t xml:space="preserve">Black, Indigenous, racialized, and low-income communities. </w:t>
      </w:r>
    </w:p>
    <w:p w14:paraId="3CF94B7E" w14:textId="1BBCD2CC" w:rsidR="00495575" w:rsidRPr="00B24E63" w:rsidRDefault="00992132" w:rsidP="00B24E63">
      <w:pPr>
        <w:spacing w:after="120" w:line="240" w:lineRule="auto"/>
        <w:rPr>
          <w:rFonts w:ascii="Arial" w:hAnsi="Arial" w:cs="Arial"/>
          <w:bCs/>
          <w:sz w:val="24"/>
          <w:szCs w:val="24"/>
          <w:lang w:val="en-US"/>
        </w:rPr>
      </w:pPr>
      <w:r w:rsidRPr="00B24E63">
        <w:rPr>
          <w:rFonts w:ascii="Arial" w:hAnsi="Arial" w:cs="Arial"/>
          <w:bCs/>
          <w:sz w:val="24"/>
          <w:szCs w:val="24"/>
          <w:lang w:val="en-US"/>
        </w:rPr>
        <w:lastRenderedPageBreak/>
        <w:t>In 2009, O</w:t>
      </w:r>
      <w:r w:rsidR="00F2659C" w:rsidRPr="00B24E63">
        <w:rPr>
          <w:rFonts w:ascii="Arial" w:hAnsi="Arial" w:cs="Arial"/>
          <w:bCs/>
          <w:sz w:val="24"/>
          <w:szCs w:val="24"/>
          <w:lang w:val="en-US"/>
        </w:rPr>
        <w:t xml:space="preserve">ntario </w:t>
      </w:r>
      <w:r w:rsidR="00D94DDA" w:rsidRPr="00B24E63">
        <w:rPr>
          <w:rFonts w:ascii="Arial" w:hAnsi="Arial" w:cs="Arial"/>
          <w:bCs/>
          <w:sz w:val="24"/>
          <w:szCs w:val="24"/>
          <w:lang w:val="en-US"/>
        </w:rPr>
        <w:t xml:space="preserve">adopted an </w:t>
      </w:r>
      <w:hyperlink r:id="rId11" w:history="1">
        <w:r w:rsidRPr="00B24E63">
          <w:rPr>
            <w:rFonts w:ascii="Arial" w:hAnsi="Arial" w:cs="Arial"/>
            <w:bCs/>
            <w:sz w:val="24"/>
            <w:szCs w:val="24"/>
          </w:rPr>
          <w:t xml:space="preserve">equity </w:t>
        </w:r>
        <w:r w:rsidR="00D94DDA" w:rsidRPr="00B24E63">
          <w:rPr>
            <w:rFonts w:ascii="Arial" w:hAnsi="Arial" w:cs="Arial"/>
            <w:bCs/>
            <w:sz w:val="24"/>
            <w:szCs w:val="24"/>
          </w:rPr>
          <w:t xml:space="preserve">and </w:t>
        </w:r>
        <w:r w:rsidRPr="00B24E63">
          <w:rPr>
            <w:rFonts w:ascii="Arial" w:hAnsi="Arial" w:cs="Arial"/>
            <w:bCs/>
            <w:sz w:val="24"/>
            <w:szCs w:val="24"/>
          </w:rPr>
          <w:t>inclusive education strategy</w:t>
        </w:r>
      </w:hyperlink>
      <w:r w:rsidR="00BE38C5" w:rsidRPr="00B24E63">
        <w:rPr>
          <w:rFonts w:ascii="Arial" w:hAnsi="Arial" w:cs="Arial"/>
          <w:bCs/>
          <w:sz w:val="24"/>
          <w:szCs w:val="24"/>
        </w:rPr>
        <w:t xml:space="preserve"> titled </w:t>
      </w:r>
      <w:r w:rsidR="00BE38C5" w:rsidRPr="00B24E63">
        <w:rPr>
          <w:rFonts w:ascii="Arial" w:hAnsi="Arial" w:cs="Arial"/>
          <w:bCs/>
          <w:i/>
          <w:iCs/>
          <w:sz w:val="24"/>
          <w:szCs w:val="24"/>
        </w:rPr>
        <w:t>Realizing the Promise of Diversity</w:t>
      </w:r>
      <w:r w:rsidR="00D94DDA" w:rsidRPr="00B24E63">
        <w:rPr>
          <w:rFonts w:ascii="Arial" w:hAnsi="Arial" w:cs="Arial"/>
          <w:bCs/>
          <w:sz w:val="24"/>
          <w:szCs w:val="24"/>
          <w:lang w:val="en-US"/>
        </w:rPr>
        <w:t>.</w:t>
      </w:r>
      <w:r w:rsidR="00D53765" w:rsidRPr="00B24E63">
        <w:rPr>
          <w:rStyle w:val="FootnoteReference"/>
          <w:rFonts w:ascii="Arial" w:hAnsi="Arial" w:cs="Arial"/>
          <w:bCs/>
          <w:sz w:val="24"/>
          <w:szCs w:val="24"/>
          <w:lang w:val="en-US"/>
        </w:rPr>
        <w:footnoteReference w:id="6"/>
      </w:r>
      <w:r w:rsidR="00D94DDA" w:rsidRPr="00B24E63">
        <w:rPr>
          <w:rFonts w:ascii="Arial" w:hAnsi="Arial" w:cs="Arial"/>
          <w:bCs/>
          <w:sz w:val="24"/>
          <w:szCs w:val="24"/>
          <w:lang w:val="en-US"/>
        </w:rPr>
        <w:t xml:space="preserve"> This policy provides an important framework for equity</w:t>
      </w:r>
      <w:r w:rsidR="00A778F3" w:rsidRPr="00B24E63">
        <w:rPr>
          <w:rFonts w:ascii="Arial" w:hAnsi="Arial" w:cs="Arial"/>
          <w:bCs/>
          <w:sz w:val="24"/>
          <w:szCs w:val="24"/>
          <w:lang w:val="en-US"/>
        </w:rPr>
        <w:t xml:space="preserve"> in our public education system. In 2017, the government </w:t>
      </w:r>
      <w:r w:rsidR="00666C8F" w:rsidRPr="00B24E63">
        <w:rPr>
          <w:rFonts w:ascii="Arial" w:hAnsi="Arial" w:cs="Arial"/>
          <w:bCs/>
          <w:sz w:val="24"/>
          <w:szCs w:val="24"/>
          <w:lang w:val="en-US"/>
        </w:rPr>
        <w:t>adopted a three-year action plan titled</w:t>
      </w:r>
      <w:r w:rsidR="00AE7B61" w:rsidRPr="00B24E63">
        <w:rPr>
          <w:rFonts w:ascii="Arial" w:hAnsi="Arial" w:cs="Arial"/>
          <w:bCs/>
          <w:sz w:val="24"/>
          <w:szCs w:val="24"/>
          <w:lang w:val="en-US"/>
        </w:rPr>
        <w:t xml:space="preserve"> </w:t>
      </w:r>
      <w:r w:rsidR="00AE7B61" w:rsidRPr="00B24E63">
        <w:rPr>
          <w:rFonts w:ascii="Arial" w:hAnsi="Arial" w:cs="Arial"/>
          <w:bCs/>
          <w:i/>
          <w:iCs/>
          <w:sz w:val="24"/>
          <w:szCs w:val="24"/>
          <w:lang w:val="en-US"/>
        </w:rPr>
        <w:t>Ontario’s Education Equity Action Plan</w:t>
      </w:r>
      <w:r w:rsidR="007520E9" w:rsidRPr="00B24E63">
        <w:rPr>
          <w:rFonts w:ascii="Arial" w:hAnsi="Arial" w:cs="Arial"/>
          <w:bCs/>
          <w:sz w:val="24"/>
          <w:szCs w:val="24"/>
          <w:lang w:val="en-US"/>
        </w:rPr>
        <w:t xml:space="preserve"> </w:t>
      </w:r>
      <w:proofErr w:type="gramStart"/>
      <w:r w:rsidR="007520E9" w:rsidRPr="00B24E63">
        <w:rPr>
          <w:rFonts w:ascii="Arial" w:hAnsi="Arial" w:cs="Arial"/>
          <w:bCs/>
          <w:sz w:val="24"/>
          <w:szCs w:val="24"/>
          <w:lang w:val="en-US"/>
        </w:rPr>
        <w:t xml:space="preserve">to </w:t>
      </w:r>
      <w:r w:rsidR="00B11EBB" w:rsidRPr="00B24E63">
        <w:rPr>
          <w:rFonts w:ascii="Arial" w:hAnsi="Arial" w:cs="Arial"/>
          <w:bCs/>
          <w:sz w:val="24"/>
          <w:szCs w:val="24"/>
          <w:lang w:val="en-US"/>
        </w:rPr>
        <w:t xml:space="preserve"> </w:t>
      </w:r>
      <w:r w:rsidR="004A5B70" w:rsidRPr="00B24E63">
        <w:rPr>
          <w:rFonts w:ascii="Arial" w:hAnsi="Arial" w:cs="Arial"/>
          <w:bCs/>
          <w:sz w:val="24"/>
          <w:szCs w:val="24"/>
          <w:lang w:val="en-US"/>
        </w:rPr>
        <w:t>“</w:t>
      </w:r>
      <w:proofErr w:type="gramEnd"/>
      <w:r w:rsidR="004A5B70" w:rsidRPr="00B24E63">
        <w:rPr>
          <w:rFonts w:ascii="Arial" w:hAnsi="Arial" w:cs="Arial"/>
          <w:bCs/>
          <w:sz w:val="24"/>
          <w:szCs w:val="24"/>
          <w:lang w:val="en-US"/>
        </w:rPr>
        <w:t>strengthen and reinvigorate</w:t>
      </w:r>
      <w:r w:rsidR="007520E9" w:rsidRPr="00B24E63">
        <w:rPr>
          <w:rFonts w:ascii="Arial" w:hAnsi="Arial" w:cs="Arial"/>
          <w:bCs/>
          <w:sz w:val="24"/>
          <w:szCs w:val="24"/>
          <w:lang w:val="en-US"/>
        </w:rPr>
        <w:t xml:space="preserve"> the existing</w:t>
      </w:r>
      <w:r w:rsidR="004A5B70" w:rsidRPr="00B24E63">
        <w:rPr>
          <w:rFonts w:ascii="Arial" w:hAnsi="Arial" w:cs="Arial"/>
          <w:bCs/>
          <w:sz w:val="24"/>
          <w:szCs w:val="24"/>
          <w:lang w:val="en-US"/>
        </w:rPr>
        <w:t xml:space="preserve"> </w:t>
      </w:r>
      <w:r w:rsidR="007520E9" w:rsidRPr="00B24E63">
        <w:rPr>
          <w:rFonts w:ascii="Arial" w:hAnsi="Arial" w:cs="Arial"/>
          <w:bCs/>
          <w:sz w:val="24"/>
          <w:szCs w:val="24"/>
          <w:lang w:val="en-US"/>
        </w:rPr>
        <w:t>equity and inclusive education strategy”.</w:t>
      </w:r>
      <w:r w:rsidR="003B4226" w:rsidRPr="00B24E63">
        <w:rPr>
          <w:rStyle w:val="FootnoteReference"/>
          <w:rFonts w:ascii="Arial" w:hAnsi="Arial" w:cs="Arial"/>
          <w:bCs/>
          <w:sz w:val="24"/>
          <w:szCs w:val="24"/>
          <w:lang w:val="en-US"/>
        </w:rPr>
        <w:footnoteReference w:id="7"/>
      </w:r>
      <w:r w:rsidR="007520E9" w:rsidRPr="00B24E63">
        <w:rPr>
          <w:rFonts w:ascii="Arial" w:hAnsi="Arial" w:cs="Arial"/>
          <w:bCs/>
          <w:sz w:val="24"/>
          <w:szCs w:val="24"/>
          <w:lang w:val="en-US"/>
        </w:rPr>
        <w:t xml:space="preserve"> Unfortunately</w:t>
      </w:r>
      <w:r w:rsidR="00D60CDF" w:rsidRPr="00B24E63">
        <w:rPr>
          <w:rFonts w:ascii="Arial" w:hAnsi="Arial" w:cs="Arial"/>
          <w:bCs/>
          <w:sz w:val="24"/>
          <w:szCs w:val="24"/>
          <w:lang w:val="en-US"/>
        </w:rPr>
        <w:t xml:space="preserve">, </w:t>
      </w:r>
      <w:r w:rsidR="0071432F" w:rsidRPr="00B24E63">
        <w:rPr>
          <w:rFonts w:ascii="Arial" w:hAnsi="Arial" w:cs="Arial"/>
          <w:bCs/>
          <w:sz w:val="24"/>
          <w:szCs w:val="24"/>
          <w:lang w:val="en-US"/>
        </w:rPr>
        <w:t xml:space="preserve">under the current government, there has been </w:t>
      </w:r>
      <w:r w:rsidR="00C16F05" w:rsidRPr="00B24E63">
        <w:rPr>
          <w:rFonts w:ascii="Arial" w:hAnsi="Arial" w:cs="Arial"/>
          <w:bCs/>
          <w:sz w:val="24"/>
          <w:szCs w:val="24"/>
          <w:lang w:val="en-US"/>
        </w:rPr>
        <w:t xml:space="preserve">little to </w:t>
      </w:r>
      <w:r w:rsidR="0071432F" w:rsidRPr="00B24E63">
        <w:rPr>
          <w:rFonts w:ascii="Arial" w:hAnsi="Arial" w:cs="Arial"/>
          <w:bCs/>
          <w:sz w:val="24"/>
          <w:szCs w:val="24"/>
          <w:lang w:val="en-US"/>
        </w:rPr>
        <w:t xml:space="preserve">no progress </w:t>
      </w:r>
      <w:r w:rsidR="003B4226" w:rsidRPr="00B24E63">
        <w:rPr>
          <w:rFonts w:ascii="Arial" w:hAnsi="Arial" w:cs="Arial"/>
          <w:bCs/>
          <w:sz w:val="24"/>
          <w:szCs w:val="24"/>
          <w:lang w:val="en-US"/>
        </w:rPr>
        <w:t xml:space="preserve">made </w:t>
      </w:r>
      <w:r w:rsidR="00C16F05" w:rsidRPr="00B24E63">
        <w:rPr>
          <w:rFonts w:ascii="Arial" w:hAnsi="Arial" w:cs="Arial"/>
          <w:bCs/>
          <w:sz w:val="24"/>
          <w:szCs w:val="24"/>
          <w:lang w:val="en-US"/>
        </w:rPr>
        <w:t>o</w:t>
      </w:r>
      <w:r w:rsidR="0071432F" w:rsidRPr="00B24E63">
        <w:rPr>
          <w:rFonts w:ascii="Arial" w:hAnsi="Arial" w:cs="Arial"/>
          <w:bCs/>
          <w:sz w:val="24"/>
          <w:szCs w:val="24"/>
          <w:lang w:val="en-US"/>
        </w:rPr>
        <w:t xml:space="preserve">n the implementation of the </w:t>
      </w:r>
      <w:r w:rsidR="003B4226" w:rsidRPr="00B24E63">
        <w:rPr>
          <w:rFonts w:ascii="Arial" w:hAnsi="Arial" w:cs="Arial"/>
          <w:bCs/>
          <w:sz w:val="24"/>
          <w:szCs w:val="24"/>
          <w:lang w:val="en-US"/>
        </w:rPr>
        <w:t xml:space="preserve">2017 </w:t>
      </w:r>
      <w:r w:rsidR="0071432F" w:rsidRPr="00B24E63">
        <w:rPr>
          <w:rFonts w:ascii="Arial" w:hAnsi="Arial" w:cs="Arial"/>
          <w:bCs/>
          <w:sz w:val="24"/>
          <w:szCs w:val="24"/>
          <w:lang w:val="en-US"/>
        </w:rPr>
        <w:t xml:space="preserve">action plan, </w:t>
      </w:r>
      <w:r w:rsidR="00690BF3" w:rsidRPr="00B24E63">
        <w:rPr>
          <w:rFonts w:ascii="Arial" w:hAnsi="Arial" w:cs="Arial"/>
          <w:bCs/>
          <w:sz w:val="24"/>
          <w:szCs w:val="24"/>
          <w:lang w:val="en-US"/>
        </w:rPr>
        <w:t>leaving the</w:t>
      </w:r>
      <w:r w:rsidR="00D94DDA" w:rsidRPr="00B24E63">
        <w:rPr>
          <w:rFonts w:ascii="Arial" w:hAnsi="Arial" w:cs="Arial"/>
          <w:bCs/>
          <w:sz w:val="24"/>
          <w:szCs w:val="24"/>
          <w:lang w:val="en-US"/>
        </w:rPr>
        <w:t xml:space="preserve"> vision for equity </w:t>
      </w:r>
      <w:r w:rsidR="003B4226" w:rsidRPr="00B24E63">
        <w:rPr>
          <w:rFonts w:ascii="Arial" w:hAnsi="Arial" w:cs="Arial"/>
          <w:bCs/>
          <w:sz w:val="24"/>
          <w:szCs w:val="24"/>
          <w:lang w:val="en-US"/>
        </w:rPr>
        <w:t xml:space="preserve">outlined in the 2009 strategy </w:t>
      </w:r>
      <w:r w:rsidR="00690BF3" w:rsidRPr="00B24E63">
        <w:rPr>
          <w:rFonts w:ascii="Arial" w:hAnsi="Arial" w:cs="Arial"/>
          <w:bCs/>
          <w:sz w:val="24"/>
          <w:szCs w:val="24"/>
          <w:lang w:val="en-US"/>
        </w:rPr>
        <w:t>un</w:t>
      </w:r>
      <w:r w:rsidR="00D94DDA" w:rsidRPr="00B24E63">
        <w:rPr>
          <w:rFonts w:ascii="Arial" w:hAnsi="Arial" w:cs="Arial"/>
          <w:bCs/>
          <w:sz w:val="24"/>
          <w:szCs w:val="24"/>
          <w:lang w:val="en-US"/>
        </w:rPr>
        <w:t xml:space="preserve">realized. </w:t>
      </w:r>
    </w:p>
    <w:p w14:paraId="4DEC2185" w14:textId="633907C4" w:rsidR="00D94DDA" w:rsidRPr="00B24E63" w:rsidRDefault="00156E8E" w:rsidP="00B24E63">
      <w:pPr>
        <w:spacing w:after="120" w:line="240" w:lineRule="auto"/>
        <w:rPr>
          <w:rFonts w:ascii="Arial" w:hAnsi="Arial" w:cs="Arial"/>
          <w:bCs/>
          <w:sz w:val="24"/>
          <w:szCs w:val="24"/>
          <w:lang w:val="en-US"/>
        </w:rPr>
      </w:pPr>
      <w:r w:rsidRPr="00B24E63">
        <w:rPr>
          <w:rFonts w:ascii="Arial" w:hAnsi="Arial" w:cs="Arial"/>
          <w:bCs/>
          <w:sz w:val="24"/>
          <w:szCs w:val="24"/>
          <w:lang w:val="en-US"/>
        </w:rPr>
        <w:t>To promote engaged and active learning among all students, classrooms and school libraries need textbooks and other resources that reflect the rich cultural, racial, and gender identities of students and their families.</w:t>
      </w:r>
      <w:r w:rsidR="00153017" w:rsidRPr="00B24E63">
        <w:rPr>
          <w:rFonts w:ascii="Arial" w:hAnsi="Arial" w:cs="Arial"/>
          <w:bCs/>
          <w:sz w:val="24"/>
          <w:szCs w:val="24"/>
          <w:lang w:val="en-US"/>
        </w:rPr>
        <w:t xml:space="preserve"> </w:t>
      </w:r>
      <w:r w:rsidR="00D94DDA" w:rsidRPr="00B24E63">
        <w:rPr>
          <w:rFonts w:ascii="Arial" w:hAnsi="Arial" w:cs="Arial"/>
          <w:bCs/>
          <w:sz w:val="24"/>
          <w:szCs w:val="24"/>
          <w:lang w:val="en-US"/>
        </w:rPr>
        <w:t xml:space="preserve">Educators need culturally relevant classroom materials that reflect the diversity of their classrooms and school communities. Teachers and other education workers also need professional learning that improves their ability to address racism, antisemitism, </w:t>
      </w:r>
      <w:r w:rsidR="00742B81" w:rsidRPr="00B24E63">
        <w:rPr>
          <w:rFonts w:ascii="Arial" w:hAnsi="Arial" w:cs="Arial"/>
          <w:bCs/>
          <w:sz w:val="24"/>
          <w:szCs w:val="24"/>
          <w:lang w:val="en-US"/>
        </w:rPr>
        <w:t>Islamophobia</w:t>
      </w:r>
      <w:r w:rsidR="00D94DDA" w:rsidRPr="00B24E63">
        <w:rPr>
          <w:rFonts w:ascii="Arial" w:hAnsi="Arial" w:cs="Arial"/>
          <w:bCs/>
          <w:sz w:val="24"/>
          <w:szCs w:val="24"/>
          <w:lang w:val="en-US"/>
        </w:rPr>
        <w:t>, sexism, homophobia, transphobia, ableism, and classism. These forms of discrimination affect our schools and permeate our society. This professional learning should take place within the instructional day.</w:t>
      </w:r>
    </w:p>
    <w:p w14:paraId="76CEDC01" w14:textId="77777777" w:rsidR="00D94DDA" w:rsidRPr="00B24E63" w:rsidRDefault="00D94DDA" w:rsidP="00B24E63">
      <w:pPr>
        <w:pStyle w:val="Heading2"/>
        <w:spacing w:after="120" w:line="240" w:lineRule="auto"/>
        <w:rPr>
          <w:rFonts w:ascii="Arial" w:hAnsi="Arial" w:cs="Arial"/>
          <w:b w:val="0"/>
          <w:color w:val="auto"/>
          <w:szCs w:val="24"/>
          <w:u w:val="none"/>
        </w:rPr>
      </w:pPr>
      <w:r w:rsidRPr="00B24E63">
        <w:rPr>
          <w:rFonts w:ascii="Arial" w:hAnsi="Arial" w:cs="Arial"/>
          <w:b w:val="0"/>
          <w:color w:val="auto"/>
          <w:szCs w:val="24"/>
          <w:u w:val="none"/>
        </w:rPr>
        <w:t xml:space="preserve">Recommendations: </w:t>
      </w:r>
    </w:p>
    <w:p w14:paraId="78DB19C1" w14:textId="2F29ED30" w:rsidR="00D94DDA" w:rsidRPr="00B24E63" w:rsidRDefault="00D94DDA" w:rsidP="00B24E63">
      <w:pPr>
        <w:pStyle w:val="Reccomendations"/>
        <w:ind w:firstLine="0"/>
        <w:rPr>
          <w:rFonts w:ascii="Arial" w:hAnsi="Arial" w:cs="Arial"/>
          <w:bCs/>
          <w:sz w:val="24"/>
          <w:szCs w:val="24"/>
        </w:rPr>
      </w:pPr>
      <w:r w:rsidRPr="00B24E63">
        <w:rPr>
          <w:rFonts w:ascii="Arial" w:hAnsi="Arial" w:cs="Arial"/>
          <w:bCs/>
          <w:sz w:val="24"/>
          <w:szCs w:val="24"/>
        </w:rPr>
        <w:t xml:space="preserve">Provide culturally relevant classroom resources to support Ontario’s </w:t>
      </w:r>
      <w:r w:rsidR="006902C1" w:rsidRPr="00B24E63">
        <w:rPr>
          <w:rFonts w:ascii="Arial" w:hAnsi="Arial" w:cs="Arial"/>
          <w:bCs/>
          <w:sz w:val="24"/>
          <w:szCs w:val="24"/>
        </w:rPr>
        <w:t xml:space="preserve">equity </w:t>
      </w:r>
      <w:r w:rsidRPr="00B24E63">
        <w:rPr>
          <w:rFonts w:ascii="Arial" w:hAnsi="Arial" w:cs="Arial"/>
          <w:bCs/>
          <w:sz w:val="24"/>
          <w:szCs w:val="24"/>
        </w:rPr>
        <w:t xml:space="preserve">and </w:t>
      </w:r>
      <w:r w:rsidR="006902C1" w:rsidRPr="00B24E63">
        <w:rPr>
          <w:rFonts w:ascii="Arial" w:hAnsi="Arial" w:cs="Arial"/>
          <w:bCs/>
          <w:sz w:val="24"/>
          <w:szCs w:val="24"/>
        </w:rPr>
        <w:t>inclusive education strategy</w:t>
      </w:r>
      <w:r w:rsidRPr="00B24E63">
        <w:rPr>
          <w:rFonts w:ascii="Arial" w:hAnsi="Arial" w:cs="Arial"/>
          <w:bCs/>
          <w:sz w:val="24"/>
          <w:szCs w:val="24"/>
        </w:rPr>
        <w:t>.</w:t>
      </w:r>
    </w:p>
    <w:p w14:paraId="3403E804" w14:textId="77777777" w:rsidR="009D0D8F" w:rsidRPr="00B24E63" w:rsidRDefault="00D94DDA" w:rsidP="00B24E63">
      <w:pPr>
        <w:pStyle w:val="Reccomendations"/>
        <w:ind w:firstLine="0"/>
        <w:rPr>
          <w:rFonts w:ascii="Arial" w:hAnsi="Arial" w:cs="Arial"/>
          <w:bCs/>
          <w:sz w:val="24"/>
          <w:szCs w:val="24"/>
        </w:rPr>
      </w:pPr>
      <w:r w:rsidRPr="00B24E63">
        <w:rPr>
          <w:rFonts w:ascii="Arial" w:hAnsi="Arial" w:cs="Arial"/>
          <w:bCs/>
          <w:sz w:val="24"/>
          <w:szCs w:val="24"/>
        </w:rPr>
        <w:t xml:space="preserve">Provide professional learning for educators to help them address </w:t>
      </w:r>
      <w:r w:rsidRPr="00B24E63">
        <w:rPr>
          <w:rFonts w:ascii="Arial" w:hAnsi="Arial" w:cs="Arial"/>
          <w:bCs/>
          <w:sz w:val="24"/>
          <w:szCs w:val="24"/>
          <w:lang w:val="en-US"/>
        </w:rPr>
        <w:t xml:space="preserve">racism, antisemitism, </w:t>
      </w:r>
      <w:r w:rsidR="00542896" w:rsidRPr="00B24E63">
        <w:rPr>
          <w:rFonts w:ascii="Arial" w:hAnsi="Arial" w:cs="Arial"/>
          <w:bCs/>
          <w:sz w:val="24"/>
          <w:szCs w:val="24"/>
          <w:lang w:val="en-US"/>
        </w:rPr>
        <w:t>Islamophobia</w:t>
      </w:r>
      <w:r w:rsidRPr="00B24E63">
        <w:rPr>
          <w:rFonts w:ascii="Arial" w:hAnsi="Arial" w:cs="Arial"/>
          <w:bCs/>
          <w:sz w:val="24"/>
          <w:szCs w:val="24"/>
          <w:lang w:val="en-US"/>
        </w:rPr>
        <w:t>, sexism, homophobia, transphobia, ableism, and classism.</w:t>
      </w:r>
    </w:p>
    <w:p w14:paraId="08780A03" w14:textId="723104AF" w:rsidR="00D94DDA" w:rsidRPr="00B24E63" w:rsidRDefault="005C010E" w:rsidP="00B24E63">
      <w:pPr>
        <w:pStyle w:val="Reccomendations"/>
        <w:ind w:left="714" w:firstLine="0"/>
        <w:contextualSpacing/>
        <w:rPr>
          <w:rFonts w:ascii="Arial" w:hAnsi="Arial" w:cs="Arial"/>
          <w:bCs/>
          <w:sz w:val="24"/>
          <w:szCs w:val="24"/>
        </w:rPr>
      </w:pPr>
      <w:r w:rsidRPr="00B24E63">
        <w:rPr>
          <w:rFonts w:ascii="Arial" w:hAnsi="Arial" w:cs="Arial"/>
          <w:bCs/>
          <w:sz w:val="24"/>
          <w:szCs w:val="24"/>
          <w:lang w:val="en-US"/>
        </w:rPr>
        <w:t xml:space="preserve">Resume the implementation of </w:t>
      </w:r>
      <w:r w:rsidR="00B55CE1" w:rsidRPr="00B24E63">
        <w:rPr>
          <w:rFonts w:ascii="Arial" w:hAnsi="Arial" w:cs="Arial"/>
          <w:bCs/>
          <w:i/>
          <w:iCs/>
          <w:sz w:val="24"/>
          <w:szCs w:val="24"/>
          <w:lang w:val="en-US"/>
        </w:rPr>
        <w:t>Ontario’s Education Equity Action Plan</w:t>
      </w:r>
      <w:r w:rsidR="00420F0C" w:rsidRPr="00B24E63">
        <w:rPr>
          <w:rFonts w:ascii="Arial" w:hAnsi="Arial" w:cs="Arial"/>
          <w:bCs/>
          <w:i/>
          <w:iCs/>
          <w:sz w:val="24"/>
          <w:szCs w:val="24"/>
          <w:lang w:val="en-US"/>
        </w:rPr>
        <w:t>,</w:t>
      </w:r>
      <w:r w:rsidR="00E1354D" w:rsidRPr="00B24E63">
        <w:rPr>
          <w:rFonts w:ascii="Arial" w:hAnsi="Arial" w:cs="Arial"/>
          <w:bCs/>
          <w:sz w:val="24"/>
          <w:szCs w:val="24"/>
          <w:lang w:val="en-US"/>
        </w:rPr>
        <w:t xml:space="preserve"> originally released in 2017.</w:t>
      </w:r>
    </w:p>
    <w:p w14:paraId="0024C32D" w14:textId="77777777" w:rsidR="00D94DDA" w:rsidRPr="00B24E63" w:rsidRDefault="00D94DDA" w:rsidP="00B24E63">
      <w:pPr>
        <w:pStyle w:val="Heading1"/>
        <w:spacing w:after="120"/>
        <w:rPr>
          <w:rFonts w:ascii="Arial" w:hAnsi="Arial" w:cs="Arial"/>
          <w:b w:val="0"/>
          <w:color w:val="auto"/>
          <w:sz w:val="24"/>
          <w:szCs w:val="24"/>
        </w:rPr>
      </w:pPr>
      <w:bookmarkStart w:id="21" w:name="_Toc181967919"/>
      <w:r w:rsidRPr="00B24E63">
        <w:rPr>
          <w:rFonts w:ascii="Arial" w:hAnsi="Arial" w:cs="Arial"/>
          <w:b w:val="0"/>
          <w:color w:val="auto"/>
          <w:sz w:val="24"/>
          <w:szCs w:val="24"/>
        </w:rPr>
        <w:t>Combatting Anti-Black Racism</w:t>
      </w:r>
      <w:bookmarkEnd w:id="21"/>
    </w:p>
    <w:p w14:paraId="1D603DA9" w14:textId="77777777" w:rsidR="00D94DDA" w:rsidRPr="00B24E63" w:rsidRDefault="00D94DDA" w:rsidP="00B24E63">
      <w:pPr>
        <w:spacing w:after="120" w:line="240" w:lineRule="auto"/>
        <w:rPr>
          <w:rFonts w:ascii="Arial" w:hAnsi="Arial" w:cs="Arial"/>
          <w:bCs/>
          <w:sz w:val="24"/>
          <w:szCs w:val="24"/>
          <w:lang w:val="en-US"/>
        </w:rPr>
      </w:pPr>
      <w:r w:rsidRPr="00B24E63">
        <w:rPr>
          <w:rFonts w:ascii="Arial" w:hAnsi="Arial" w:cs="Arial"/>
          <w:bCs/>
          <w:sz w:val="24"/>
          <w:szCs w:val="24"/>
          <w:lang w:val="en-US"/>
        </w:rPr>
        <w:t xml:space="preserve">Over recent years, there has been a widespread and unprecedented public recognition that systemic racism, particularly anti-Black racism, persists in our societies. ETFO recognizes the multiple and systemic ways that anti-Black racism is enacted and reproduced in all our institutions, including policing, health care, immigration, social services, and public education. </w:t>
      </w:r>
    </w:p>
    <w:p w14:paraId="102A4B99" w14:textId="7AD0BCE0" w:rsidR="00D94DDA" w:rsidRPr="00B24E63" w:rsidRDefault="00D94DDA" w:rsidP="00B24E63">
      <w:pPr>
        <w:spacing w:after="120" w:line="240" w:lineRule="auto"/>
        <w:rPr>
          <w:rFonts w:ascii="Arial" w:hAnsi="Arial" w:cs="Arial"/>
          <w:bCs/>
          <w:sz w:val="24"/>
          <w:szCs w:val="24"/>
          <w:lang w:val="en-US"/>
        </w:rPr>
      </w:pPr>
      <w:r w:rsidRPr="00B24E63">
        <w:rPr>
          <w:rFonts w:ascii="Arial" w:hAnsi="Arial" w:cs="Arial"/>
          <w:bCs/>
          <w:sz w:val="24"/>
          <w:szCs w:val="24"/>
          <w:lang w:val="en-US"/>
        </w:rPr>
        <w:t>Anti-Black racism in education is long</w:t>
      </w:r>
      <w:r w:rsidR="006B4BC7" w:rsidRPr="00B24E63">
        <w:rPr>
          <w:rFonts w:ascii="Arial" w:hAnsi="Arial" w:cs="Arial"/>
          <w:bCs/>
          <w:sz w:val="24"/>
          <w:szCs w:val="24"/>
          <w:lang w:val="en-US"/>
        </w:rPr>
        <w:t>-</w:t>
      </w:r>
      <w:r w:rsidRPr="00B24E63">
        <w:rPr>
          <w:rFonts w:ascii="Arial" w:hAnsi="Arial" w:cs="Arial"/>
          <w:bCs/>
          <w:sz w:val="24"/>
          <w:szCs w:val="24"/>
          <w:lang w:val="en-US"/>
        </w:rPr>
        <w:t xml:space="preserve">standing and has harmed Black students, their families, and Black educators. In the past </w:t>
      </w:r>
      <w:r w:rsidR="006B4BC7" w:rsidRPr="00B24E63">
        <w:rPr>
          <w:rFonts w:ascii="Arial" w:hAnsi="Arial" w:cs="Arial"/>
          <w:bCs/>
          <w:sz w:val="24"/>
          <w:szCs w:val="24"/>
          <w:lang w:val="en-US"/>
        </w:rPr>
        <w:t xml:space="preserve">few </w:t>
      </w:r>
      <w:r w:rsidRPr="00B24E63">
        <w:rPr>
          <w:rFonts w:ascii="Arial" w:hAnsi="Arial" w:cs="Arial"/>
          <w:bCs/>
          <w:sz w:val="24"/>
          <w:szCs w:val="24"/>
          <w:lang w:val="en-US"/>
        </w:rPr>
        <w:t xml:space="preserve">years alone, several school boards have come under intense public scrutiny following the exposure of anti-Black racism in their </w:t>
      </w:r>
      <w:r w:rsidRPr="00B24E63">
        <w:rPr>
          <w:rFonts w:ascii="Arial" w:hAnsi="Arial" w:cs="Arial"/>
          <w:bCs/>
          <w:sz w:val="24"/>
          <w:szCs w:val="24"/>
          <w:lang w:val="en-US"/>
        </w:rPr>
        <w:lastRenderedPageBreak/>
        <w:t>practices. School boards, and the provincial government, need to be accountable for upholding existing policies aimed at eradicating anti-Black racism, reporting on progress, and making the changes necessary to address anti-Black racism in schools.</w:t>
      </w:r>
    </w:p>
    <w:p w14:paraId="5BF0940E" w14:textId="74F94925" w:rsidR="00FB086C" w:rsidRPr="00B24E63" w:rsidRDefault="00C16F05" w:rsidP="00B24E63">
      <w:pPr>
        <w:spacing w:after="120" w:line="240" w:lineRule="auto"/>
        <w:rPr>
          <w:rFonts w:ascii="Arial" w:hAnsi="Arial" w:cs="Arial"/>
          <w:bCs/>
          <w:sz w:val="24"/>
          <w:szCs w:val="24"/>
          <w:lang w:val="en-US"/>
        </w:rPr>
      </w:pPr>
      <w:r w:rsidRPr="00B24E63">
        <w:rPr>
          <w:rFonts w:ascii="Arial" w:hAnsi="Arial" w:cs="Arial"/>
          <w:bCs/>
          <w:sz w:val="24"/>
          <w:szCs w:val="24"/>
          <w:lang w:val="en-US"/>
        </w:rPr>
        <w:t xml:space="preserve">The Ontario Human Rights Commission (OHRC) is currently in the action plan phase of its </w:t>
      </w:r>
      <w:r w:rsidRPr="00B24E63">
        <w:rPr>
          <w:rFonts w:ascii="Arial" w:hAnsi="Arial" w:cs="Arial"/>
          <w:bCs/>
          <w:i/>
          <w:iCs/>
          <w:sz w:val="24"/>
          <w:szCs w:val="24"/>
          <w:lang w:val="en-US"/>
        </w:rPr>
        <w:t xml:space="preserve">Tackling Anti-Black Racism in Education </w:t>
      </w:r>
      <w:r w:rsidRPr="00B24E63">
        <w:rPr>
          <w:rFonts w:ascii="Arial" w:hAnsi="Arial" w:cs="Arial"/>
          <w:bCs/>
          <w:sz w:val="24"/>
          <w:szCs w:val="24"/>
          <w:lang w:val="en-US"/>
        </w:rPr>
        <w:t>initiative. ETFO made a submission to the OHRC which will inform the action plan.</w:t>
      </w:r>
      <w:r w:rsidRPr="00B24E63">
        <w:rPr>
          <w:rStyle w:val="FootnoteReference"/>
          <w:rFonts w:ascii="Arial" w:hAnsi="Arial" w:cs="Arial"/>
          <w:bCs/>
          <w:sz w:val="24"/>
          <w:szCs w:val="24"/>
          <w:lang w:val="en-US"/>
        </w:rPr>
        <w:footnoteReference w:id="8"/>
      </w:r>
      <w:r w:rsidRPr="00B24E63">
        <w:rPr>
          <w:rFonts w:ascii="Arial" w:hAnsi="Arial" w:cs="Arial"/>
          <w:bCs/>
          <w:sz w:val="24"/>
          <w:szCs w:val="24"/>
          <w:lang w:val="en-US"/>
        </w:rPr>
        <w:t xml:space="preserve"> Some of those recommendations are also included in this submission.</w:t>
      </w:r>
    </w:p>
    <w:p w14:paraId="7DF58634" w14:textId="77777777" w:rsidR="002F5D43" w:rsidRPr="00B24E63" w:rsidRDefault="00D94DDA" w:rsidP="00B24E63">
      <w:pPr>
        <w:spacing w:after="120" w:line="240" w:lineRule="auto"/>
        <w:rPr>
          <w:rFonts w:ascii="Arial" w:hAnsi="Arial" w:cs="Arial"/>
          <w:bCs/>
          <w:sz w:val="24"/>
          <w:szCs w:val="24"/>
          <w:lang w:val="en-US"/>
        </w:rPr>
      </w:pPr>
      <w:r w:rsidRPr="00B24E63">
        <w:rPr>
          <w:rFonts w:ascii="Arial" w:hAnsi="Arial" w:cs="Arial"/>
          <w:bCs/>
          <w:sz w:val="24"/>
          <w:szCs w:val="24"/>
          <w:lang w:val="en-US"/>
        </w:rPr>
        <w:t xml:space="preserve">The Ministry of Education released the Board Improvement and Equity Plan (BIEP) in the fall of 2021. This planning tool is meant to support school boards in advancing equity and required school boards to collect voluntary student demographic data by September 2022. In January 2023, People for Education released </w:t>
      </w:r>
      <w:r w:rsidR="009F06CE" w:rsidRPr="00B24E63">
        <w:rPr>
          <w:rFonts w:ascii="Arial" w:hAnsi="Arial" w:cs="Arial"/>
          <w:bCs/>
          <w:sz w:val="24"/>
          <w:szCs w:val="24"/>
          <w:lang w:val="en-US"/>
        </w:rPr>
        <w:t xml:space="preserve">a </w:t>
      </w:r>
      <w:r w:rsidR="00E935CB" w:rsidRPr="00B24E63">
        <w:rPr>
          <w:rFonts w:ascii="Arial" w:hAnsi="Arial" w:cs="Arial"/>
          <w:bCs/>
          <w:sz w:val="24"/>
          <w:szCs w:val="24"/>
          <w:lang w:val="en-US"/>
        </w:rPr>
        <w:t xml:space="preserve">report titled </w:t>
      </w:r>
      <w:r w:rsidR="00E935CB" w:rsidRPr="00B24E63">
        <w:rPr>
          <w:rFonts w:ascii="Arial" w:hAnsi="Arial" w:cs="Arial"/>
          <w:bCs/>
          <w:i/>
          <w:iCs/>
          <w:sz w:val="24"/>
          <w:szCs w:val="24"/>
          <w:lang w:val="en-US"/>
        </w:rPr>
        <w:t xml:space="preserve">A </w:t>
      </w:r>
      <w:r w:rsidR="009F06CE" w:rsidRPr="00B24E63">
        <w:rPr>
          <w:rFonts w:ascii="Arial" w:hAnsi="Arial" w:cs="Arial"/>
          <w:bCs/>
          <w:i/>
          <w:iCs/>
          <w:sz w:val="24"/>
          <w:szCs w:val="24"/>
          <w:lang w:val="en-US"/>
        </w:rPr>
        <w:t>progress report on anti-racism policy across Canada</w:t>
      </w:r>
      <w:r w:rsidR="001952D8" w:rsidRPr="00B24E63">
        <w:rPr>
          <w:rFonts w:ascii="Arial" w:hAnsi="Arial" w:cs="Arial"/>
          <w:bCs/>
          <w:sz w:val="24"/>
          <w:szCs w:val="24"/>
          <w:lang w:val="en-US"/>
        </w:rPr>
        <w:t>,</w:t>
      </w:r>
      <w:r w:rsidRPr="00B24E63">
        <w:rPr>
          <w:rStyle w:val="FootnoteReference"/>
          <w:rFonts w:ascii="Arial" w:hAnsi="Arial" w:cs="Arial"/>
          <w:bCs/>
          <w:sz w:val="24"/>
          <w:szCs w:val="24"/>
          <w:lang w:val="en-US"/>
        </w:rPr>
        <w:footnoteReference w:id="9"/>
      </w:r>
      <w:r w:rsidR="001952D8" w:rsidRPr="00B24E63">
        <w:rPr>
          <w:rFonts w:ascii="Arial" w:hAnsi="Arial" w:cs="Arial"/>
          <w:bCs/>
          <w:sz w:val="24"/>
          <w:szCs w:val="24"/>
          <w:lang w:val="en-US"/>
        </w:rPr>
        <w:t xml:space="preserve"> with a focus on publicly funded </w:t>
      </w:r>
      <w:r w:rsidR="00FE2E49" w:rsidRPr="00B24E63">
        <w:rPr>
          <w:rFonts w:ascii="Arial" w:hAnsi="Arial" w:cs="Arial"/>
          <w:bCs/>
          <w:sz w:val="24"/>
          <w:szCs w:val="24"/>
          <w:lang w:val="en-US"/>
        </w:rPr>
        <w:t>education</w:t>
      </w:r>
      <w:r w:rsidRPr="00B24E63">
        <w:rPr>
          <w:rFonts w:ascii="Arial" w:hAnsi="Arial" w:cs="Arial"/>
          <w:bCs/>
          <w:sz w:val="24"/>
          <w:szCs w:val="24"/>
          <w:lang w:val="en-US"/>
        </w:rPr>
        <w:t>. The report found that 74 per cent of public schools in Ontario included the term “racism” in their equity policy documents, 40 per cent of schools have an anti-racism statement on their website</w:t>
      </w:r>
      <w:r w:rsidR="00FE2E49" w:rsidRPr="00B24E63">
        <w:rPr>
          <w:rFonts w:ascii="Arial" w:hAnsi="Arial" w:cs="Arial"/>
          <w:bCs/>
          <w:sz w:val="24"/>
          <w:szCs w:val="24"/>
          <w:lang w:val="en-US"/>
        </w:rPr>
        <w:t>,</w:t>
      </w:r>
      <w:r w:rsidRPr="00B24E63">
        <w:rPr>
          <w:rFonts w:ascii="Arial" w:hAnsi="Arial" w:cs="Arial"/>
          <w:bCs/>
          <w:sz w:val="24"/>
          <w:szCs w:val="24"/>
          <w:lang w:val="en-US"/>
        </w:rPr>
        <w:t xml:space="preserve"> and 28 per cent have an anti-racism policy on their website. While these are important steps in advancing equity and anti-racism, the question remains how schools are implementing anti-racism and equity strategies in their schools. </w:t>
      </w:r>
    </w:p>
    <w:p w14:paraId="7E4EB8FC" w14:textId="42E2481E" w:rsidR="00D94DDA" w:rsidRPr="00B24E63" w:rsidRDefault="00D94DDA" w:rsidP="00B24E63">
      <w:pPr>
        <w:spacing w:after="120" w:line="240" w:lineRule="auto"/>
        <w:rPr>
          <w:rFonts w:ascii="Arial" w:hAnsi="Arial" w:cs="Arial"/>
          <w:bCs/>
          <w:sz w:val="24"/>
          <w:szCs w:val="24"/>
          <w:lang w:val="en-US"/>
        </w:rPr>
      </w:pPr>
      <w:r w:rsidRPr="00B24E63">
        <w:rPr>
          <w:rFonts w:ascii="Arial" w:hAnsi="Arial" w:cs="Arial"/>
          <w:bCs/>
          <w:sz w:val="24"/>
          <w:szCs w:val="24"/>
          <w:lang w:val="en-US"/>
        </w:rPr>
        <w:t>The concept of critical mass is important if the potential of racialized and Black teachers and education workers is to be realized within the education system. They need to see themselves represented in the system as part of a welcoming and inclusive culture. This is also true for Black students.</w:t>
      </w:r>
    </w:p>
    <w:p w14:paraId="2D1B8A38" w14:textId="77777777" w:rsidR="00D94DDA" w:rsidRPr="00B24E63" w:rsidRDefault="00D94DDA" w:rsidP="00B24E63">
      <w:pPr>
        <w:spacing w:after="120" w:line="240" w:lineRule="auto"/>
        <w:rPr>
          <w:rFonts w:ascii="Arial" w:hAnsi="Arial" w:cs="Arial"/>
          <w:bCs/>
          <w:sz w:val="24"/>
          <w:szCs w:val="24"/>
          <w:lang w:val="en-US"/>
        </w:rPr>
      </w:pPr>
      <w:r w:rsidRPr="00B24E63">
        <w:rPr>
          <w:rFonts w:ascii="Arial" w:hAnsi="Arial" w:cs="Arial"/>
          <w:bCs/>
          <w:sz w:val="24"/>
          <w:szCs w:val="24"/>
          <w:lang w:val="en-US"/>
        </w:rPr>
        <w:t>There must be a concerted effort among all education stakeholders to address barriers in the recruitment, hiring, and retention of Black educators. Anti-Black racism training for all education leadership, staff, teachers, and education workers is key to achieving institutional and systemic change and to creating organizational cultures that are welcoming and inclusive of Black educators and students. The Ministry of Education must adequately fund and resource initiatives that address anti-Black racism within the public education system.</w:t>
      </w:r>
    </w:p>
    <w:p w14:paraId="149244C3" w14:textId="65AFAF7C" w:rsidR="00D94DDA" w:rsidRPr="00B24E63" w:rsidRDefault="00D94DDA" w:rsidP="00B24E63">
      <w:pPr>
        <w:spacing w:after="120" w:line="240" w:lineRule="auto"/>
        <w:rPr>
          <w:rFonts w:ascii="Arial" w:hAnsi="Arial" w:cs="Arial"/>
          <w:bCs/>
          <w:sz w:val="24"/>
          <w:szCs w:val="24"/>
          <w:lang w:val="en-US"/>
        </w:rPr>
      </w:pPr>
      <w:r w:rsidRPr="00B24E63">
        <w:rPr>
          <w:rFonts w:ascii="Arial" w:hAnsi="Arial" w:cs="Arial"/>
          <w:bCs/>
          <w:sz w:val="24"/>
          <w:szCs w:val="24"/>
          <w:lang w:val="en-US"/>
        </w:rPr>
        <w:t>The government has acknowledged that anti-Black racism exists within the education sector and has stated that the well-being and mental health of Black communities is paramount. Without the necessary support for students and educators, students who have faced systemic barriers in the past will continue to do so.</w:t>
      </w:r>
      <w:r w:rsidR="00C82B76" w:rsidRPr="00B24E63">
        <w:rPr>
          <w:rFonts w:ascii="Arial" w:hAnsi="Arial" w:cs="Arial"/>
          <w:bCs/>
          <w:sz w:val="24"/>
          <w:szCs w:val="24"/>
          <w:lang w:val="en-US"/>
        </w:rPr>
        <w:t xml:space="preserve"> </w:t>
      </w:r>
      <w:r w:rsidRPr="00B24E63">
        <w:rPr>
          <w:rFonts w:ascii="Arial" w:hAnsi="Arial" w:cs="Arial"/>
          <w:bCs/>
          <w:sz w:val="24"/>
          <w:szCs w:val="24"/>
          <w:lang w:val="en-US"/>
        </w:rPr>
        <w:t xml:space="preserve">The government must </w:t>
      </w:r>
      <w:r w:rsidR="00C82B76" w:rsidRPr="00B24E63">
        <w:rPr>
          <w:rFonts w:ascii="Arial" w:hAnsi="Arial" w:cs="Arial"/>
          <w:bCs/>
          <w:sz w:val="24"/>
          <w:szCs w:val="24"/>
          <w:lang w:val="en-US"/>
        </w:rPr>
        <w:t>fulfill</w:t>
      </w:r>
      <w:r w:rsidRPr="00B24E63">
        <w:rPr>
          <w:rFonts w:ascii="Arial" w:hAnsi="Arial" w:cs="Arial"/>
          <w:bCs/>
          <w:sz w:val="24"/>
          <w:szCs w:val="24"/>
          <w:lang w:val="en-US"/>
        </w:rPr>
        <w:t xml:space="preserve"> its commitment and direct funding to the education sector and community organizations to </w:t>
      </w:r>
      <w:r w:rsidRPr="00B24E63">
        <w:rPr>
          <w:rFonts w:ascii="Arial" w:hAnsi="Arial" w:cs="Arial"/>
          <w:bCs/>
          <w:sz w:val="24"/>
          <w:szCs w:val="24"/>
          <w:lang w:val="en-US"/>
        </w:rPr>
        <w:lastRenderedPageBreak/>
        <w:t>eradicate anti-Black racism, and all other forms of racism, from Ontario’s public education system.</w:t>
      </w:r>
    </w:p>
    <w:p w14:paraId="4A64AC14" w14:textId="77777777" w:rsidR="00D94DDA" w:rsidRPr="00B24E63" w:rsidRDefault="00D94DDA" w:rsidP="00B24E63">
      <w:pPr>
        <w:pStyle w:val="Heading2"/>
        <w:spacing w:after="120" w:line="240" w:lineRule="auto"/>
        <w:rPr>
          <w:rFonts w:ascii="Arial" w:hAnsi="Arial" w:cs="Arial"/>
          <w:b w:val="0"/>
          <w:color w:val="auto"/>
          <w:szCs w:val="24"/>
          <w:u w:val="none"/>
        </w:rPr>
      </w:pPr>
      <w:bookmarkStart w:id="22" w:name="_Toc61605422"/>
      <w:r w:rsidRPr="00B24E63">
        <w:rPr>
          <w:rFonts w:ascii="Arial" w:hAnsi="Arial" w:cs="Arial"/>
          <w:b w:val="0"/>
          <w:color w:val="auto"/>
          <w:szCs w:val="24"/>
          <w:u w:val="none"/>
        </w:rPr>
        <w:t>Recommendations:</w:t>
      </w:r>
      <w:bookmarkEnd w:id="22"/>
      <w:r w:rsidRPr="00B24E63">
        <w:rPr>
          <w:rFonts w:ascii="Arial" w:hAnsi="Arial" w:cs="Arial"/>
          <w:b w:val="0"/>
          <w:color w:val="auto"/>
          <w:szCs w:val="24"/>
          <w:u w:val="none"/>
        </w:rPr>
        <w:t xml:space="preserve"> </w:t>
      </w:r>
    </w:p>
    <w:p w14:paraId="132A60CC" w14:textId="77777777" w:rsidR="00D94DDA" w:rsidRPr="00B24E63" w:rsidRDefault="00D94DDA" w:rsidP="00B24E63">
      <w:pPr>
        <w:pStyle w:val="Reccomendations"/>
        <w:ind w:firstLine="0"/>
        <w:rPr>
          <w:rFonts w:ascii="Arial" w:hAnsi="Arial" w:cs="Arial"/>
          <w:bCs/>
          <w:sz w:val="24"/>
          <w:szCs w:val="24"/>
        </w:rPr>
      </w:pPr>
      <w:r w:rsidRPr="00B24E63">
        <w:rPr>
          <w:rFonts w:ascii="Arial" w:hAnsi="Arial" w:cs="Arial"/>
          <w:bCs/>
          <w:sz w:val="24"/>
          <w:szCs w:val="24"/>
        </w:rPr>
        <w:t xml:space="preserve">Provide additional funding to school boards to hire more counsellors, social workers, and school nurses that would specifically assist families and students from Black, racialized, and Indigenous communities, as well as students living in low-income communities. </w:t>
      </w:r>
    </w:p>
    <w:p w14:paraId="5BD02A4E" w14:textId="77777777" w:rsidR="00D94DDA" w:rsidRPr="00B24E63" w:rsidRDefault="00D94DDA" w:rsidP="00B24E63">
      <w:pPr>
        <w:pStyle w:val="Reccomendations"/>
        <w:ind w:firstLine="0"/>
        <w:rPr>
          <w:rFonts w:ascii="Arial" w:hAnsi="Arial" w:cs="Arial"/>
          <w:bCs/>
          <w:sz w:val="24"/>
          <w:szCs w:val="24"/>
        </w:rPr>
      </w:pPr>
      <w:r w:rsidRPr="00B24E63">
        <w:rPr>
          <w:rFonts w:ascii="Arial" w:hAnsi="Arial" w:cs="Arial"/>
          <w:bCs/>
          <w:sz w:val="24"/>
          <w:szCs w:val="24"/>
        </w:rPr>
        <w:t xml:space="preserve">Provide funding to the public education sector and community groups for the purpose of eradicating anti-Black racism and other forms of racism. </w:t>
      </w:r>
    </w:p>
    <w:p w14:paraId="343FDCC3" w14:textId="77777777" w:rsidR="00D94DDA" w:rsidRPr="00B24E63" w:rsidRDefault="00D94DDA" w:rsidP="00B24E63">
      <w:pPr>
        <w:pStyle w:val="Reccomendations"/>
        <w:ind w:firstLine="0"/>
        <w:rPr>
          <w:rFonts w:ascii="Arial" w:hAnsi="Arial" w:cs="Arial"/>
          <w:bCs/>
          <w:sz w:val="24"/>
          <w:szCs w:val="24"/>
        </w:rPr>
      </w:pPr>
      <w:r w:rsidRPr="00B24E63">
        <w:rPr>
          <w:rFonts w:ascii="Arial" w:hAnsi="Arial" w:cs="Arial"/>
          <w:bCs/>
          <w:sz w:val="24"/>
          <w:szCs w:val="24"/>
        </w:rPr>
        <w:t>Ensure that the collection of race-based data by school boards is standardized, includes all employees and their positions, respects employees’ privacy, meets current best practices, and is made publicly available.</w:t>
      </w:r>
    </w:p>
    <w:p w14:paraId="1104E44F" w14:textId="77777777" w:rsidR="00D94DDA" w:rsidRPr="00B24E63" w:rsidRDefault="00D94DDA" w:rsidP="00B24E63">
      <w:pPr>
        <w:pStyle w:val="Reccomendations"/>
        <w:ind w:left="714" w:firstLine="0"/>
        <w:rPr>
          <w:rFonts w:ascii="Arial" w:hAnsi="Arial" w:cs="Arial"/>
          <w:bCs/>
          <w:sz w:val="24"/>
          <w:szCs w:val="24"/>
        </w:rPr>
      </w:pPr>
      <w:r w:rsidRPr="00B24E63">
        <w:rPr>
          <w:rFonts w:ascii="Arial" w:hAnsi="Arial" w:cs="Arial"/>
          <w:bCs/>
          <w:sz w:val="24"/>
          <w:szCs w:val="24"/>
        </w:rPr>
        <w:t>Implement mandatory ongoing training and professional development for all administrators, school board trustees, and teacher candidates on recognizing and addressing anti-Black racism, including microaggressions.</w:t>
      </w:r>
      <w:r w:rsidRPr="00B24E63">
        <w:rPr>
          <w:rFonts w:ascii="Arial" w:hAnsi="Arial" w:cs="Arial"/>
          <w:bCs/>
          <w:sz w:val="24"/>
          <w:szCs w:val="24"/>
        </w:rPr>
        <w:br/>
      </w:r>
    </w:p>
    <w:p w14:paraId="03B75869" w14:textId="77777777" w:rsidR="00D94DDA" w:rsidRPr="00B24E63" w:rsidRDefault="00D94DDA" w:rsidP="00B24E63">
      <w:pPr>
        <w:pStyle w:val="Heading1"/>
        <w:spacing w:after="120"/>
        <w:rPr>
          <w:rFonts w:ascii="Arial" w:hAnsi="Arial" w:cs="Arial"/>
          <w:b w:val="0"/>
          <w:color w:val="auto"/>
          <w:sz w:val="24"/>
          <w:szCs w:val="24"/>
        </w:rPr>
      </w:pPr>
      <w:bookmarkStart w:id="23" w:name="_Toc181967920"/>
      <w:r w:rsidRPr="00B24E63">
        <w:rPr>
          <w:rFonts w:ascii="Arial" w:hAnsi="Arial" w:cs="Arial"/>
          <w:b w:val="0"/>
          <w:color w:val="auto"/>
          <w:sz w:val="24"/>
          <w:szCs w:val="24"/>
        </w:rPr>
        <w:t>Supporting Truth and Reconciliation in Public Education</w:t>
      </w:r>
      <w:bookmarkEnd w:id="23"/>
    </w:p>
    <w:p w14:paraId="2BC75FFB" w14:textId="36FA17DF" w:rsidR="00D94DDA" w:rsidRPr="00B24E63" w:rsidRDefault="00D94DDA" w:rsidP="00B24E63">
      <w:pPr>
        <w:spacing w:after="120" w:line="240" w:lineRule="auto"/>
        <w:rPr>
          <w:rFonts w:ascii="Arial" w:hAnsi="Arial" w:cs="Arial"/>
          <w:bCs/>
          <w:sz w:val="24"/>
          <w:szCs w:val="24"/>
          <w:lang w:val="en-US"/>
        </w:rPr>
      </w:pPr>
      <w:r w:rsidRPr="00B24E63">
        <w:rPr>
          <w:rFonts w:ascii="Arial" w:hAnsi="Arial" w:cs="Arial"/>
          <w:bCs/>
          <w:sz w:val="24"/>
          <w:szCs w:val="24"/>
          <w:lang w:val="en-US"/>
        </w:rPr>
        <w:t>The Truth and Reconciliation Commissions’ Call to Action #62 calls on the federal, provincial</w:t>
      </w:r>
      <w:r w:rsidR="00015446" w:rsidRPr="00B24E63">
        <w:rPr>
          <w:rFonts w:ascii="Arial" w:hAnsi="Arial" w:cs="Arial"/>
          <w:bCs/>
          <w:sz w:val="24"/>
          <w:szCs w:val="24"/>
          <w:lang w:val="en-US"/>
        </w:rPr>
        <w:t>,</w:t>
      </w:r>
      <w:r w:rsidRPr="00B24E63">
        <w:rPr>
          <w:rFonts w:ascii="Arial" w:hAnsi="Arial" w:cs="Arial"/>
          <w:bCs/>
          <w:sz w:val="24"/>
          <w:szCs w:val="24"/>
          <w:lang w:val="en-US"/>
        </w:rPr>
        <w:t xml:space="preserve"> and territorial governments to:</w:t>
      </w:r>
    </w:p>
    <w:p w14:paraId="1AB9DDA1" w14:textId="6281C0CD" w:rsidR="00D94DDA" w:rsidRPr="00B24E63" w:rsidRDefault="00D94DDA" w:rsidP="00B24E63">
      <w:pPr>
        <w:spacing w:after="120" w:line="240" w:lineRule="auto"/>
        <w:ind w:left="720"/>
        <w:rPr>
          <w:rFonts w:ascii="Arial" w:hAnsi="Arial" w:cs="Arial"/>
          <w:bCs/>
          <w:sz w:val="24"/>
          <w:szCs w:val="24"/>
        </w:rPr>
      </w:pPr>
      <w:r w:rsidRPr="00B24E63">
        <w:rPr>
          <w:rFonts w:ascii="Arial" w:hAnsi="Arial" w:cs="Arial"/>
          <w:bCs/>
          <w:i/>
          <w:iCs/>
          <w:sz w:val="24"/>
          <w:szCs w:val="24"/>
        </w:rPr>
        <w:t>“</w:t>
      </w:r>
      <w:proofErr w:type="spellStart"/>
      <w:r w:rsidRPr="00B24E63">
        <w:rPr>
          <w:rFonts w:ascii="Arial" w:hAnsi="Arial" w:cs="Arial"/>
          <w:bCs/>
          <w:i/>
          <w:iCs/>
          <w:sz w:val="24"/>
          <w:szCs w:val="24"/>
        </w:rPr>
        <w:t>i</w:t>
      </w:r>
      <w:proofErr w:type="spellEnd"/>
      <w:r w:rsidRPr="00B24E63">
        <w:rPr>
          <w:rFonts w:ascii="Arial" w:hAnsi="Arial" w:cs="Arial"/>
          <w:bCs/>
          <w:i/>
          <w:iCs/>
          <w:sz w:val="24"/>
          <w:szCs w:val="24"/>
        </w:rPr>
        <w:t>. Make age-appropriate curriculum on residential schools, Treaties, and Aboriginal peoples’ historical and contemporary contributions to Canada a mandatory education requirement for Kindergarten to Grade Twelve students</w:t>
      </w:r>
      <w:r w:rsidR="00822276" w:rsidRPr="00B24E63">
        <w:rPr>
          <w:rFonts w:ascii="Arial" w:hAnsi="Arial" w:cs="Arial"/>
          <w:bCs/>
          <w:i/>
          <w:iCs/>
          <w:sz w:val="24"/>
          <w:szCs w:val="24"/>
        </w:rPr>
        <w:t>.</w:t>
      </w:r>
      <w:r w:rsidRPr="00B24E63">
        <w:rPr>
          <w:rFonts w:ascii="Arial" w:hAnsi="Arial" w:cs="Arial"/>
          <w:bCs/>
          <w:i/>
          <w:iCs/>
          <w:sz w:val="24"/>
          <w:szCs w:val="24"/>
        </w:rPr>
        <w:t>”</w:t>
      </w:r>
    </w:p>
    <w:p w14:paraId="67781ADD" w14:textId="57353655" w:rsidR="00D94DDA" w:rsidRPr="00B24E63" w:rsidRDefault="00D94DDA" w:rsidP="00B24E63">
      <w:pPr>
        <w:spacing w:after="120" w:line="240" w:lineRule="auto"/>
        <w:rPr>
          <w:rFonts w:ascii="Arial" w:hAnsi="Arial" w:cs="Arial"/>
          <w:bCs/>
          <w:sz w:val="24"/>
          <w:szCs w:val="24"/>
          <w:lang w:val="en-US"/>
        </w:rPr>
      </w:pPr>
      <w:r w:rsidRPr="00B24E63">
        <w:rPr>
          <w:rFonts w:ascii="Arial" w:hAnsi="Arial" w:cs="Arial"/>
          <w:bCs/>
          <w:sz w:val="24"/>
          <w:szCs w:val="24"/>
          <w:lang w:val="en-US"/>
        </w:rPr>
        <w:t xml:space="preserve">Through Indigenous-led and designed courses, students in Ontario will increase their knowledge of the historical and cultural contributions of Indigenous Peoples in Canada, including their harsh realities past and present. Students also stand to gain a deeper understanding of what </w:t>
      </w:r>
      <w:r w:rsidR="00822276" w:rsidRPr="00B24E63">
        <w:rPr>
          <w:rFonts w:ascii="Arial" w:hAnsi="Arial" w:cs="Arial"/>
          <w:bCs/>
          <w:sz w:val="24"/>
          <w:szCs w:val="24"/>
          <w:lang w:val="en-US"/>
        </w:rPr>
        <w:t xml:space="preserve">truth </w:t>
      </w:r>
      <w:r w:rsidRPr="00B24E63">
        <w:rPr>
          <w:rFonts w:ascii="Arial" w:hAnsi="Arial" w:cs="Arial"/>
          <w:bCs/>
          <w:sz w:val="24"/>
          <w:szCs w:val="24"/>
          <w:lang w:val="en-US"/>
        </w:rPr>
        <w:t xml:space="preserve">and </w:t>
      </w:r>
      <w:r w:rsidR="00822276" w:rsidRPr="00B24E63">
        <w:rPr>
          <w:rFonts w:ascii="Arial" w:hAnsi="Arial" w:cs="Arial"/>
          <w:bCs/>
          <w:sz w:val="24"/>
          <w:szCs w:val="24"/>
          <w:lang w:val="en-US"/>
        </w:rPr>
        <w:t xml:space="preserve">reconciliation </w:t>
      </w:r>
      <w:r w:rsidRPr="00B24E63">
        <w:rPr>
          <w:rFonts w:ascii="Arial" w:hAnsi="Arial" w:cs="Arial"/>
          <w:bCs/>
          <w:sz w:val="24"/>
          <w:szCs w:val="24"/>
          <w:lang w:val="en-US"/>
        </w:rPr>
        <w:t>means, and what Canada’s and Ontario’s obligations are to Indigenous Peoples moving forward.</w:t>
      </w:r>
    </w:p>
    <w:p w14:paraId="05AB8507" w14:textId="366F3E72" w:rsidR="00D94DDA" w:rsidRPr="00B24E63" w:rsidRDefault="00D94DDA" w:rsidP="00B24E63">
      <w:pPr>
        <w:spacing w:after="120" w:line="240" w:lineRule="auto"/>
        <w:rPr>
          <w:rFonts w:ascii="Arial" w:hAnsi="Arial" w:cs="Arial"/>
          <w:bCs/>
          <w:sz w:val="24"/>
          <w:szCs w:val="24"/>
          <w:lang w:val="en-US"/>
        </w:rPr>
      </w:pPr>
      <w:r w:rsidRPr="00B24E63">
        <w:rPr>
          <w:rFonts w:ascii="Arial" w:hAnsi="Arial" w:cs="Arial"/>
          <w:bCs/>
          <w:sz w:val="24"/>
          <w:szCs w:val="24"/>
          <w:lang w:val="en-US"/>
        </w:rPr>
        <w:t>To support the implementation of the updated Indigenous education curriculum, educators need culturally relevant curriculum resources that have been co-created with Indigenous people. The government should provide adequate funding for the creation of these resources.</w:t>
      </w:r>
    </w:p>
    <w:p w14:paraId="201B10DF" w14:textId="77777777" w:rsidR="00D94DDA" w:rsidRPr="00B24E63" w:rsidRDefault="00D94DDA" w:rsidP="00B24E63">
      <w:pPr>
        <w:pStyle w:val="Heading2"/>
        <w:spacing w:after="120" w:line="240" w:lineRule="auto"/>
        <w:rPr>
          <w:rFonts w:ascii="Arial" w:hAnsi="Arial" w:cs="Arial"/>
          <w:b w:val="0"/>
          <w:color w:val="auto"/>
          <w:szCs w:val="24"/>
          <w:u w:val="none"/>
        </w:rPr>
      </w:pPr>
      <w:r w:rsidRPr="00B24E63">
        <w:rPr>
          <w:rFonts w:ascii="Arial" w:hAnsi="Arial" w:cs="Arial"/>
          <w:b w:val="0"/>
          <w:color w:val="auto"/>
          <w:szCs w:val="24"/>
          <w:u w:val="none"/>
        </w:rPr>
        <w:t>Recommendation:</w:t>
      </w:r>
    </w:p>
    <w:p w14:paraId="4962FEBF" w14:textId="77777777" w:rsidR="00D94DDA" w:rsidRPr="00B24E63" w:rsidRDefault="00D94DDA" w:rsidP="00B24E63">
      <w:pPr>
        <w:pStyle w:val="Reccomendations"/>
        <w:ind w:left="714" w:firstLine="0"/>
        <w:contextualSpacing/>
        <w:rPr>
          <w:rFonts w:ascii="Arial" w:hAnsi="Arial" w:cs="Arial"/>
          <w:bCs/>
          <w:sz w:val="24"/>
          <w:szCs w:val="24"/>
        </w:rPr>
      </w:pPr>
      <w:r w:rsidRPr="00B24E63">
        <w:rPr>
          <w:rFonts w:ascii="Arial" w:hAnsi="Arial" w:cs="Arial"/>
          <w:bCs/>
          <w:sz w:val="24"/>
          <w:szCs w:val="24"/>
        </w:rPr>
        <w:t>Allocate funding for the development of culturally relevant curriculum resources co-created with Indigenous people, to support the updated Indigenous education curriculum.</w:t>
      </w:r>
    </w:p>
    <w:p w14:paraId="75E9AB2D" w14:textId="77777777" w:rsidR="00044E07" w:rsidRPr="00B24E63" w:rsidRDefault="00044E07" w:rsidP="00B24E63">
      <w:pPr>
        <w:pStyle w:val="Heading1"/>
        <w:spacing w:after="120"/>
        <w:rPr>
          <w:rFonts w:ascii="Arial" w:hAnsi="Arial" w:cs="Arial"/>
          <w:b w:val="0"/>
          <w:color w:val="auto"/>
          <w:sz w:val="24"/>
          <w:szCs w:val="24"/>
        </w:rPr>
      </w:pPr>
      <w:bookmarkStart w:id="24" w:name="_Toc181967921"/>
      <w:r w:rsidRPr="00B24E63">
        <w:rPr>
          <w:rFonts w:ascii="Arial" w:hAnsi="Arial" w:cs="Arial"/>
          <w:b w:val="0"/>
          <w:color w:val="auto"/>
          <w:sz w:val="24"/>
          <w:szCs w:val="24"/>
        </w:rPr>
        <w:t>Supporting Second Language Programs</w:t>
      </w:r>
      <w:bookmarkEnd w:id="24"/>
    </w:p>
    <w:p w14:paraId="1D7B4B41" w14:textId="77777777" w:rsidR="00F429C6" w:rsidRPr="00B24E63" w:rsidRDefault="00044E07" w:rsidP="00B24E63">
      <w:pPr>
        <w:spacing w:after="120" w:line="240" w:lineRule="auto"/>
        <w:rPr>
          <w:rFonts w:ascii="Arial" w:hAnsi="Arial" w:cs="Arial"/>
          <w:bCs/>
          <w:sz w:val="24"/>
          <w:szCs w:val="24"/>
        </w:rPr>
      </w:pPr>
      <w:r w:rsidRPr="00B24E63">
        <w:rPr>
          <w:rFonts w:ascii="Arial" w:hAnsi="Arial" w:cs="Arial"/>
          <w:bCs/>
          <w:sz w:val="24"/>
          <w:szCs w:val="24"/>
        </w:rPr>
        <w:t xml:space="preserve">An area that requires greater transparency and accountability from boards, and where additional funding is necessary, is supporting children who enter Ontario schools without </w:t>
      </w:r>
      <w:r w:rsidRPr="00B24E63">
        <w:rPr>
          <w:rFonts w:ascii="Arial" w:hAnsi="Arial" w:cs="Arial"/>
          <w:bCs/>
          <w:sz w:val="24"/>
          <w:szCs w:val="24"/>
        </w:rPr>
        <w:lastRenderedPageBreak/>
        <w:t>language proficiency in either English or French. These students require appropriate support to ensure they progress well academically, socially</w:t>
      </w:r>
      <w:r w:rsidR="00822276" w:rsidRPr="00B24E63">
        <w:rPr>
          <w:rFonts w:ascii="Arial" w:hAnsi="Arial" w:cs="Arial"/>
          <w:bCs/>
          <w:sz w:val="24"/>
          <w:szCs w:val="24"/>
        </w:rPr>
        <w:t>,</w:t>
      </w:r>
      <w:r w:rsidRPr="00B24E63">
        <w:rPr>
          <w:rFonts w:ascii="Arial" w:hAnsi="Arial" w:cs="Arial"/>
          <w:bCs/>
          <w:sz w:val="24"/>
          <w:szCs w:val="24"/>
        </w:rPr>
        <w:t xml:space="preserve"> and emotionally. </w:t>
      </w:r>
    </w:p>
    <w:p w14:paraId="0B694549" w14:textId="25B14A47" w:rsidR="00044E07" w:rsidRPr="00B24E63" w:rsidRDefault="00044E07" w:rsidP="00B24E63">
      <w:pPr>
        <w:spacing w:after="120" w:line="240" w:lineRule="auto"/>
        <w:rPr>
          <w:rFonts w:ascii="Arial" w:hAnsi="Arial" w:cs="Arial"/>
          <w:bCs/>
          <w:sz w:val="24"/>
          <w:szCs w:val="24"/>
        </w:rPr>
      </w:pPr>
      <w:r w:rsidRPr="00B24E63">
        <w:rPr>
          <w:rFonts w:ascii="Arial" w:hAnsi="Arial" w:cs="Arial"/>
          <w:bCs/>
          <w:sz w:val="24"/>
          <w:szCs w:val="24"/>
        </w:rPr>
        <w:t xml:space="preserve">The number of students who speak neither English nor French when they register for school has increased significantly. As reported by the 2017 People for Education annual survey of public schools, 63 per cent of English elementary schools have English </w:t>
      </w:r>
      <w:r w:rsidR="00822276" w:rsidRPr="00B24E63">
        <w:rPr>
          <w:rFonts w:ascii="Arial" w:hAnsi="Arial" w:cs="Arial"/>
          <w:bCs/>
          <w:sz w:val="24"/>
          <w:szCs w:val="24"/>
        </w:rPr>
        <w:t xml:space="preserve">language learners </w:t>
      </w:r>
      <w:r w:rsidRPr="00B24E63">
        <w:rPr>
          <w:rFonts w:ascii="Arial" w:hAnsi="Arial" w:cs="Arial"/>
          <w:bCs/>
          <w:sz w:val="24"/>
          <w:szCs w:val="24"/>
        </w:rPr>
        <w:t>(ELLs)</w:t>
      </w:r>
      <w:r w:rsidR="00822276" w:rsidRPr="00B24E63">
        <w:rPr>
          <w:rFonts w:ascii="Arial" w:hAnsi="Arial" w:cs="Arial"/>
          <w:bCs/>
          <w:sz w:val="24"/>
          <w:szCs w:val="24"/>
        </w:rPr>
        <w:t>,</w:t>
      </w:r>
      <w:r w:rsidRPr="00B24E63">
        <w:rPr>
          <w:rStyle w:val="FootnoteReference"/>
          <w:rFonts w:ascii="Arial" w:hAnsi="Arial" w:cs="Arial"/>
          <w:bCs/>
          <w:sz w:val="24"/>
          <w:szCs w:val="24"/>
        </w:rPr>
        <w:footnoteReference w:id="10"/>
      </w:r>
      <w:r w:rsidRPr="00B24E63">
        <w:rPr>
          <w:rFonts w:ascii="Arial" w:hAnsi="Arial" w:cs="Arial"/>
          <w:bCs/>
          <w:sz w:val="24"/>
          <w:szCs w:val="24"/>
        </w:rPr>
        <w:t xml:space="preserve"> compared to 43 per cent in 2002-03. These students face significant </w:t>
      </w:r>
      <w:r w:rsidR="00784CCA" w:rsidRPr="00B24E63">
        <w:rPr>
          <w:rFonts w:ascii="Arial" w:hAnsi="Arial" w:cs="Arial"/>
          <w:bCs/>
          <w:sz w:val="24"/>
          <w:szCs w:val="24"/>
        </w:rPr>
        <w:t>barriers</w:t>
      </w:r>
      <w:r w:rsidRPr="00B24E63">
        <w:rPr>
          <w:rFonts w:ascii="Arial" w:hAnsi="Arial" w:cs="Arial"/>
          <w:bCs/>
          <w:sz w:val="24"/>
          <w:szCs w:val="24"/>
        </w:rPr>
        <w:t xml:space="preserve"> and schools do not have adequate resources to support them. The pandemic created additional challenges for these students, especially for those engaged in virtual learning.</w:t>
      </w:r>
    </w:p>
    <w:p w14:paraId="6093B152" w14:textId="0996CF1D" w:rsidR="00044E07" w:rsidRPr="00B24E63" w:rsidRDefault="00044E07" w:rsidP="00B24E63">
      <w:pPr>
        <w:spacing w:after="120" w:line="240" w:lineRule="auto"/>
        <w:rPr>
          <w:rFonts w:ascii="Arial" w:hAnsi="Arial" w:cs="Arial"/>
          <w:bCs/>
          <w:sz w:val="24"/>
          <w:szCs w:val="24"/>
        </w:rPr>
      </w:pPr>
      <w:r w:rsidRPr="00B24E63">
        <w:rPr>
          <w:rFonts w:ascii="Arial" w:hAnsi="Arial" w:cs="Arial"/>
          <w:bCs/>
          <w:sz w:val="24"/>
          <w:szCs w:val="24"/>
        </w:rPr>
        <w:t>The funding formula for ELLs who are not born in Canada is a guaranteed per-student amount</w:t>
      </w:r>
      <w:r w:rsidR="00191D45" w:rsidRPr="00B24E63">
        <w:rPr>
          <w:rFonts w:ascii="Arial" w:hAnsi="Arial" w:cs="Arial"/>
          <w:bCs/>
          <w:sz w:val="24"/>
          <w:szCs w:val="24"/>
        </w:rPr>
        <w:t xml:space="preserve"> – </w:t>
      </w:r>
      <w:r w:rsidRPr="00B24E63">
        <w:rPr>
          <w:rFonts w:ascii="Arial" w:hAnsi="Arial" w:cs="Arial"/>
          <w:bCs/>
          <w:sz w:val="24"/>
          <w:szCs w:val="24"/>
        </w:rPr>
        <w:t>which is reduced over four years</w:t>
      </w:r>
      <w:r w:rsidR="00191D45" w:rsidRPr="00B24E63">
        <w:rPr>
          <w:rFonts w:ascii="Arial" w:hAnsi="Arial" w:cs="Arial"/>
          <w:bCs/>
          <w:sz w:val="24"/>
          <w:szCs w:val="24"/>
        </w:rPr>
        <w:t xml:space="preserve"> – </w:t>
      </w:r>
      <w:r w:rsidRPr="00B24E63">
        <w:rPr>
          <w:rFonts w:ascii="Arial" w:hAnsi="Arial" w:cs="Arial"/>
          <w:bCs/>
          <w:sz w:val="24"/>
          <w:szCs w:val="24"/>
        </w:rPr>
        <w:t>rather than a lump sum divided among school boards, as is the case for Canadian-born ELLs. Furthermore, the grants assume that ELLs only require special language programs for up to four years, an assumption that is not supported by reports from teachers who work with these students or by research on language acquisition. Funding should be allocated based on students achieving a standard level of language proficiency and not based on whether they were born in Canada or the number of years they have been in Canada.</w:t>
      </w:r>
    </w:p>
    <w:p w14:paraId="1D0692A6" w14:textId="79943BF0" w:rsidR="00044E07" w:rsidRPr="00B24E63" w:rsidRDefault="00044E07" w:rsidP="00B24E63">
      <w:pPr>
        <w:spacing w:after="120" w:line="240" w:lineRule="auto"/>
        <w:rPr>
          <w:rFonts w:ascii="Arial" w:hAnsi="Arial" w:cs="Arial"/>
          <w:bCs/>
          <w:sz w:val="24"/>
          <w:szCs w:val="24"/>
        </w:rPr>
      </w:pPr>
      <w:r w:rsidRPr="00B24E63">
        <w:rPr>
          <w:rFonts w:ascii="Arial" w:hAnsi="Arial" w:cs="Arial"/>
          <w:bCs/>
          <w:sz w:val="24"/>
          <w:szCs w:val="24"/>
        </w:rPr>
        <w:t xml:space="preserve">There is currently no direct accountability for school boards to ensure that second-language grants are used for their intended programs. All too often, shortfalls in the funding formula have led to school boards using their second language grants for other purposes and short-changing ELL students. The Ministry of Education should establish accountability measures by mandating that school boards spend English as a Second Language (ESL) grants on the intended programs. </w:t>
      </w:r>
    </w:p>
    <w:p w14:paraId="692C80AB" w14:textId="1ED8E105" w:rsidR="00DB37A0" w:rsidRPr="00B24E63" w:rsidRDefault="00044E07" w:rsidP="00B24E63">
      <w:pPr>
        <w:pStyle w:val="Heading2"/>
        <w:spacing w:after="120" w:line="240" w:lineRule="auto"/>
        <w:rPr>
          <w:rFonts w:ascii="Arial" w:hAnsi="Arial" w:cs="Arial"/>
          <w:b w:val="0"/>
          <w:color w:val="auto"/>
          <w:szCs w:val="24"/>
          <w:u w:val="none"/>
        </w:rPr>
      </w:pPr>
      <w:bookmarkStart w:id="25" w:name="_Toc61605417"/>
      <w:r w:rsidRPr="00B24E63">
        <w:rPr>
          <w:rFonts w:ascii="Arial" w:hAnsi="Arial" w:cs="Arial"/>
          <w:b w:val="0"/>
          <w:color w:val="auto"/>
          <w:szCs w:val="24"/>
          <w:u w:val="none"/>
        </w:rPr>
        <w:t>Recommendations:</w:t>
      </w:r>
      <w:bookmarkEnd w:id="25"/>
    </w:p>
    <w:p w14:paraId="6B50FD7B" w14:textId="2522586D" w:rsidR="00DB37A0" w:rsidRPr="00B24E63" w:rsidRDefault="00DB37A0" w:rsidP="00B24E63">
      <w:pPr>
        <w:pStyle w:val="Reccomendations"/>
        <w:ind w:firstLine="0"/>
        <w:rPr>
          <w:rFonts w:ascii="Arial" w:hAnsi="Arial" w:cs="Arial"/>
          <w:bCs/>
          <w:sz w:val="24"/>
          <w:szCs w:val="24"/>
        </w:rPr>
      </w:pPr>
      <w:r w:rsidRPr="00B24E63">
        <w:rPr>
          <w:rFonts w:ascii="Arial" w:hAnsi="Arial" w:cs="Arial"/>
          <w:bCs/>
          <w:sz w:val="24"/>
          <w:szCs w:val="24"/>
        </w:rPr>
        <w:t xml:space="preserve">Implement accountability measures to prevent school boards from diverting ESL funding to non-ESL services and </w:t>
      </w:r>
      <w:r w:rsidR="009B3518" w:rsidRPr="00B24E63">
        <w:rPr>
          <w:rFonts w:ascii="Arial" w:hAnsi="Arial" w:cs="Arial"/>
          <w:bCs/>
          <w:sz w:val="24"/>
          <w:szCs w:val="24"/>
        </w:rPr>
        <w:t>require that</w:t>
      </w:r>
      <w:r w:rsidRPr="00B24E63">
        <w:rPr>
          <w:rFonts w:ascii="Arial" w:hAnsi="Arial" w:cs="Arial"/>
          <w:bCs/>
          <w:sz w:val="24"/>
          <w:szCs w:val="24"/>
        </w:rPr>
        <w:t xml:space="preserve"> school boards spend ESL funding on ESL program delivery. </w:t>
      </w:r>
    </w:p>
    <w:p w14:paraId="295472CD" w14:textId="31A715FB" w:rsidR="00044E07" w:rsidRPr="00B24E63" w:rsidRDefault="00044E07" w:rsidP="00B24E63">
      <w:pPr>
        <w:pStyle w:val="Reccomendations"/>
        <w:ind w:firstLine="0"/>
        <w:rPr>
          <w:rFonts w:ascii="Arial" w:hAnsi="Arial" w:cs="Arial"/>
          <w:bCs/>
          <w:sz w:val="24"/>
          <w:szCs w:val="24"/>
        </w:rPr>
      </w:pPr>
      <w:r w:rsidRPr="00B24E63">
        <w:rPr>
          <w:rFonts w:ascii="Arial" w:hAnsi="Arial" w:cs="Arial"/>
          <w:bCs/>
          <w:sz w:val="24"/>
          <w:szCs w:val="24"/>
        </w:rPr>
        <w:t xml:space="preserve">Increase funding for English </w:t>
      </w:r>
      <w:r w:rsidR="00ED5A3D" w:rsidRPr="00B24E63">
        <w:rPr>
          <w:rFonts w:ascii="Arial" w:hAnsi="Arial" w:cs="Arial"/>
          <w:bCs/>
          <w:sz w:val="24"/>
          <w:szCs w:val="24"/>
        </w:rPr>
        <w:t xml:space="preserve">language learners </w:t>
      </w:r>
      <w:r w:rsidRPr="00B24E63">
        <w:rPr>
          <w:rFonts w:ascii="Arial" w:hAnsi="Arial" w:cs="Arial"/>
          <w:bCs/>
          <w:sz w:val="24"/>
          <w:szCs w:val="24"/>
        </w:rPr>
        <w:t>(ELLs) programs and ESL teachers to meet the language acquisition needs of students requiring ELL support.</w:t>
      </w:r>
    </w:p>
    <w:p w14:paraId="25D0F305" w14:textId="5961D86E" w:rsidR="00BA2D93" w:rsidRPr="00B24E63" w:rsidRDefault="00BA2D93" w:rsidP="00B24E63">
      <w:pPr>
        <w:spacing w:after="120" w:line="240" w:lineRule="auto"/>
        <w:rPr>
          <w:rFonts w:ascii="Arial" w:hAnsi="Arial" w:cs="Arial"/>
          <w:bCs/>
          <w:sz w:val="24"/>
          <w:szCs w:val="24"/>
        </w:rPr>
      </w:pPr>
    </w:p>
    <w:p w14:paraId="43C37766" w14:textId="1E40482F" w:rsidR="005E7AD7" w:rsidRPr="00B24E63" w:rsidRDefault="00BA2D93" w:rsidP="00B24E63">
      <w:pPr>
        <w:pStyle w:val="Heading1"/>
        <w:spacing w:after="120"/>
        <w:rPr>
          <w:rFonts w:ascii="Arial" w:hAnsi="Arial" w:cs="Arial"/>
          <w:b w:val="0"/>
          <w:color w:val="auto"/>
          <w:sz w:val="24"/>
          <w:szCs w:val="24"/>
        </w:rPr>
      </w:pPr>
      <w:bookmarkStart w:id="26" w:name="_Toc181967922"/>
      <w:r w:rsidRPr="00B24E63">
        <w:rPr>
          <w:rFonts w:ascii="Arial" w:hAnsi="Arial" w:cs="Arial"/>
          <w:b w:val="0"/>
          <w:color w:val="auto"/>
          <w:sz w:val="24"/>
          <w:szCs w:val="24"/>
        </w:rPr>
        <w:t>RECOMMENDATIONS</w:t>
      </w:r>
      <w:bookmarkEnd w:id="26"/>
    </w:p>
    <w:p w14:paraId="56719CE8" w14:textId="6F5CB092" w:rsidR="00FC7625" w:rsidRPr="00B24E63" w:rsidRDefault="00FC7625" w:rsidP="00B24E63">
      <w:pPr>
        <w:pStyle w:val="Reccomendations"/>
        <w:numPr>
          <w:ilvl w:val="0"/>
          <w:numId w:val="3"/>
        </w:numPr>
        <w:ind w:firstLine="0"/>
        <w:rPr>
          <w:rFonts w:ascii="Arial" w:hAnsi="Arial" w:cs="Arial"/>
          <w:bCs/>
          <w:sz w:val="24"/>
          <w:szCs w:val="24"/>
        </w:rPr>
      </w:pPr>
      <w:r w:rsidRPr="00B24E63">
        <w:rPr>
          <w:rFonts w:ascii="Arial" w:hAnsi="Arial" w:cs="Arial"/>
          <w:bCs/>
          <w:sz w:val="24"/>
          <w:szCs w:val="24"/>
        </w:rPr>
        <w:t xml:space="preserve">Establish an independent, external review of Ontario’s education funding formula to ensure it addresses </w:t>
      </w:r>
      <w:r w:rsidR="00D2049C" w:rsidRPr="00B24E63">
        <w:rPr>
          <w:rFonts w:ascii="Arial" w:hAnsi="Arial" w:cs="Arial"/>
          <w:bCs/>
          <w:sz w:val="24"/>
          <w:szCs w:val="24"/>
        </w:rPr>
        <w:t xml:space="preserve">actual </w:t>
      </w:r>
      <w:r w:rsidR="00676C47" w:rsidRPr="00B24E63">
        <w:rPr>
          <w:rFonts w:ascii="Arial" w:hAnsi="Arial" w:cs="Arial"/>
          <w:bCs/>
          <w:sz w:val="24"/>
          <w:szCs w:val="24"/>
        </w:rPr>
        <w:t xml:space="preserve">student </w:t>
      </w:r>
      <w:r w:rsidRPr="00B24E63">
        <w:rPr>
          <w:rFonts w:ascii="Arial" w:hAnsi="Arial" w:cs="Arial"/>
          <w:bCs/>
          <w:sz w:val="24"/>
          <w:szCs w:val="24"/>
        </w:rPr>
        <w:t>needs.</w:t>
      </w:r>
    </w:p>
    <w:p w14:paraId="5F9D59DB" w14:textId="77777777" w:rsidR="00FC7625" w:rsidRPr="00B24E63" w:rsidRDefault="00FC7625" w:rsidP="00B24E63">
      <w:pPr>
        <w:pStyle w:val="Reccomendations"/>
        <w:numPr>
          <w:ilvl w:val="0"/>
          <w:numId w:val="3"/>
        </w:numPr>
        <w:ind w:firstLine="0"/>
        <w:rPr>
          <w:rFonts w:ascii="Arial" w:hAnsi="Arial" w:cs="Arial"/>
          <w:bCs/>
          <w:sz w:val="24"/>
          <w:szCs w:val="24"/>
        </w:rPr>
      </w:pPr>
      <w:r w:rsidRPr="00B24E63">
        <w:rPr>
          <w:rFonts w:ascii="Arial" w:hAnsi="Arial" w:cs="Arial"/>
          <w:bCs/>
          <w:sz w:val="24"/>
          <w:szCs w:val="24"/>
        </w:rPr>
        <w:lastRenderedPageBreak/>
        <w:t>Increase public education funding to 2018-19 levels, accounting for inflation.</w:t>
      </w:r>
    </w:p>
    <w:p w14:paraId="328CFDC7" w14:textId="51EED6B6" w:rsidR="00FC7625" w:rsidRPr="00B24E63" w:rsidRDefault="00FC7625" w:rsidP="00B24E63">
      <w:pPr>
        <w:pStyle w:val="Reccomendations"/>
        <w:numPr>
          <w:ilvl w:val="0"/>
          <w:numId w:val="3"/>
        </w:numPr>
        <w:ind w:firstLine="0"/>
        <w:rPr>
          <w:rFonts w:ascii="Arial" w:hAnsi="Arial" w:cs="Arial"/>
          <w:bCs/>
          <w:sz w:val="24"/>
          <w:szCs w:val="24"/>
        </w:rPr>
      </w:pPr>
      <w:r w:rsidRPr="00B24E63">
        <w:rPr>
          <w:rFonts w:ascii="Arial" w:hAnsi="Arial" w:cs="Arial"/>
          <w:bCs/>
          <w:sz w:val="24"/>
          <w:szCs w:val="24"/>
        </w:rPr>
        <w:t xml:space="preserve">Reinstate the requirement for Data forms B, C and D in the EFIS </w:t>
      </w:r>
      <w:r w:rsidR="00676C47" w:rsidRPr="00B24E63">
        <w:rPr>
          <w:rFonts w:ascii="Arial" w:hAnsi="Arial" w:cs="Arial"/>
          <w:bCs/>
          <w:sz w:val="24"/>
          <w:szCs w:val="24"/>
        </w:rPr>
        <w:t xml:space="preserve">estimates </w:t>
      </w:r>
      <w:r w:rsidRPr="00B24E63">
        <w:rPr>
          <w:rFonts w:ascii="Arial" w:hAnsi="Arial" w:cs="Arial"/>
          <w:bCs/>
          <w:sz w:val="24"/>
          <w:szCs w:val="24"/>
        </w:rPr>
        <w:t>reporting cycle.</w:t>
      </w:r>
    </w:p>
    <w:p w14:paraId="62974745" w14:textId="77777777" w:rsidR="00FC7625" w:rsidRPr="00B24E63" w:rsidRDefault="00FC7625" w:rsidP="00B24E63">
      <w:pPr>
        <w:pStyle w:val="Reccomendations"/>
        <w:numPr>
          <w:ilvl w:val="0"/>
          <w:numId w:val="3"/>
        </w:numPr>
        <w:ind w:firstLine="0"/>
        <w:rPr>
          <w:rFonts w:ascii="Arial" w:hAnsi="Arial" w:cs="Arial"/>
          <w:bCs/>
          <w:sz w:val="24"/>
          <w:szCs w:val="24"/>
        </w:rPr>
      </w:pPr>
      <w:r w:rsidRPr="00B24E63">
        <w:rPr>
          <w:rFonts w:ascii="Arial" w:hAnsi="Arial" w:cs="Arial"/>
          <w:bCs/>
          <w:sz w:val="24"/>
          <w:szCs w:val="24"/>
        </w:rPr>
        <w:t>Base special education grants on actual student needs.</w:t>
      </w:r>
    </w:p>
    <w:p w14:paraId="6096008D" w14:textId="77777777" w:rsidR="00FC7625" w:rsidRPr="00B24E63" w:rsidRDefault="00FC7625" w:rsidP="00B24E63">
      <w:pPr>
        <w:pStyle w:val="Reccomendations"/>
        <w:numPr>
          <w:ilvl w:val="0"/>
          <w:numId w:val="3"/>
        </w:numPr>
        <w:ind w:firstLine="0"/>
        <w:rPr>
          <w:rFonts w:ascii="Arial" w:hAnsi="Arial" w:cs="Arial"/>
          <w:bCs/>
          <w:sz w:val="24"/>
          <w:szCs w:val="24"/>
        </w:rPr>
      </w:pPr>
      <w:r w:rsidRPr="00B24E63">
        <w:rPr>
          <w:rFonts w:ascii="Arial" w:hAnsi="Arial" w:cs="Arial"/>
          <w:bCs/>
          <w:sz w:val="24"/>
          <w:szCs w:val="24"/>
        </w:rPr>
        <w:t>Allocate funding to school boards for the hiring of additional educational assistants, psychologists, behavioural therapists, child and youth workers, school support counsellors, and speech and language pathologists.</w:t>
      </w:r>
    </w:p>
    <w:p w14:paraId="759FFCEF" w14:textId="3394D122" w:rsidR="00FC7625" w:rsidRPr="00B24E63" w:rsidRDefault="00FC7625" w:rsidP="00B24E63">
      <w:pPr>
        <w:pStyle w:val="Reccomendations"/>
        <w:numPr>
          <w:ilvl w:val="0"/>
          <w:numId w:val="3"/>
        </w:numPr>
        <w:ind w:firstLine="0"/>
        <w:rPr>
          <w:rFonts w:ascii="Arial" w:hAnsi="Arial" w:cs="Arial"/>
          <w:bCs/>
          <w:sz w:val="24"/>
          <w:szCs w:val="24"/>
        </w:rPr>
      </w:pPr>
      <w:r w:rsidRPr="00B24E63">
        <w:rPr>
          <w:rFonts w:ascii="Arial" w:hAnsi="Arial" w:cs="Arial"/>
          <w:bCs/>
          <w:sz w:val="24"/>
          <w:szCs w:val="24"/>
        </w:rPr>
        <w:t>Allocate funding to provide occasional teachers and occasional education workers paid professional learning on teaching and educational strategies to support students with special education needs.</w:t>
      </w:r>
    </w:p>
    <w:p w14:paraId="68CF6CEB" w14:textId="77777777" w:rsidR="00094EF2" w:rsidRPr="00B24E63" w:rsidRDefault="00094EF2" w:rsidP="00B24E63">
      <w:pPr>
        <w:pStyle w:val="Reccomendations"/>
        <w:numPr>
          <w:ilvl w:val="0"/>
          <w:numId w:val="3"/>
        </w:numPr>
        <w:ind w:firstLine="0"/>
        <w:rPr>
          <w:rFonts w:ascii="Arial" w:hAnsi="Arial" w:cs="Arial"/>
          <w:bCs/>
          <w:sz w:val="24"/>
          <w:szCs w:val="24"/>
        </w:rPr>
      </w:pPr>
      <w:r w:rsidRPr="00B24E63">
        <w:rPr>
          <w:rFonts w:ascii="Arial" w:hAnsi="Arial" w:cs="Arial"/>
          <w:bCs/>
          <w:sz w:val="24"/>
          <w:szCs w:val="24"/>
        </w:rPr>
        <w:t>Increase funding to school boards to hire additional ERS specialist teachers to address increasing student need.</w:t>
      </w:r>
    </w:p>
    <w:p w14:paraId="0F8BC366" w14:textId="522CA09D" w:rsidR="00FC7625" w:rsidRPr="00B24E63" w:rsidRDefault="00FC7625" w:rsidP="00B24E63">
      <w:pPr>
        <w:pStyle w:val="Reccomendations"/>
        <w:numPr>
          <w:ilvl w:val="0"/>
          <w:numId w:val="3"/>
        </w:numPr>
        <w:ind w:firstLine="0"/>
        <w:rPr>
          <w:rFonts w:ascii="Arial" w:hAnsi="Arial" w:cs="Arial"/>
          <w:bCs/>
          <w:sz w:val="24"/>
          <w:szCs w:val="24"/>
        </w:rPr>
      </w:pPr>
      <w:r w:rsidRPr="00B24E63">
        <w:rPr>
          <w:rFonts w:ascii="Arial" w:hAnsi="Arial" w:cs="Arial"/>
          <w:bCs/>
          <w:sz w:val="24"/>
          <w:szCs w:val="24"/>
        </w:rPr>
        <w:t>Provide funding for a provincial standardized online incident reporting system for all school boards to use for reporting injuries and illness, safe school incidents, exclusions, and workplace violence.</w:t>
      </w:r>
    </w:p>
    <w:p w14:paraId="65C3DF6F" w14:textId="55A75599" w:rsidR="00FC7625" w:rsidRPr="00B24E63" w:rsidRDefault="00FC7625" w:rsidP="00B24E63">
      <w:pPr>
        <w:pStyle w:val="Reccomendations"/>
        <w:numPr>
          <w:ilvl w:val="0"/>
          <w:numId w:val="3"/>
        </w:numPr>
        <w:ind w:firstLine="0"/>
        <w:rPr>
          <w:rFonts w:ascii="Arial" w:hAnsi="Arial" w:cs="Arial"/>
          <w:bCs/>
          <w:sz w:val="24"/>
          <w:szCs w:val="24"/>
        </w:rPr>
      </w:pPr>
      <w:r w:rsidRPr="00B24E63">
        <w:rPr>
          <w:rFonts w:ascii="Arial" w:hAnsi="Arial" w:cs="Arial"/>
          <w:bCs/>
          <w:sz w:val="24"/>
          <w:szCs w:val="24"/>
        </w:rPr>
        <w:t>Cancel EQAO assessments and reallocate EQAO funding to improving student learning conditions.</w:t>
      </w:r>
    </w:p>
    <w:p w14:paraId="2E695E30" w14:textId="77777777" w:rsidR="006E020D" w:rsidRPr="00B24E63" w:rsidRDefault="006E020D" w:rsidP="00B24E63">
      <w:pPr>
        <w:pStyle w:val="Reccomendations"/>
        <w:numPr>
          <w:ilvl w:val="0"/>
          <w:numId w:val="3"/>
        </w:numPr>
        <w:ind w:firstLine="0"/>
        <w:rPr>
          <w:rFonts w:ascii="Arial" w:hAnsi="Arial" w:cs="Arial"/>
          <w:bCs/>
          <w:sz w:val="24"/>
          <w:szCs w:val="24"/>
        </w:rPr>
      </w:pPr>
      <w:r w:rsidRPr="00B24E63">
        <w:rPr>
          <w:rFonts w:ascii="Arial" w:hAnsi="Arial" w:cs="Arial"/>
          <w:bCs/>
          <w:sz w:val="24"/>
          <w:szCs w:val="24"/>
        </w:rPr>
        <w:t>Provide additional funding to improve access to culturally relevant in-school supports, including guidance counsellors and social workers, especially in underserviced areas.</w:t>
      </w:r>
    </w:p>
    <w:p w14:paraId="6B8FCA9F" w14:textId="77777777" w:rsidR="00FC7625" w:rsidRPr="00B24E63" w:rsidRDefault="00FC7625" w:rsidP="00B24E63">
      <w:pPr>
        <w:pStyle w:val="Reccomendations"/>
        <w:numPr>
          <w:ilvl w:val="0"/>
          <w:numId w:val="3"/>
        </w:numPr>
        <w:ind w:firstLine="0"/>
        <w:rPr>
          <w:rFonts w:ascii="Arial" w:hAnsi="Arial" w:cs="Arial"/>
          <w:bCs/>
          <w:sz w:val="24"/>
          <w:szCs w:val="24"/>
        </w:rPr>
      </w:pPr>
      <w:r w:rsidRPr="00B24E63">
        <w:rPr>
          <w:rFonts w:ascii="Arial" w:hAnsi="Arial" w:cs="Arial"/>
          <w:bCs/>
          <w:sz w:val="24"/>
          <w:szCs w:val="24"/>
        </w:rPr>
        <w:t>Allocate funding for additional in-school and community supports necessary to ensure students’ developmental and behavioural needs are met.</w:t>
      </w:r>
    </w:p>
    <w:p w14:paraId="065D3345" w14:textId="3991C8E1" w:rsidR="00FC7625" w:rsidRPr="00B24E63" w:rsidRDefault="00FC7625" w:rsidP="00B24E63">
      <w:pPr>
        <w:pStyle w:val="Reccomendations"/>
        <w:numPr>
          <w:ilvl w:val="0"/>
          <w:numId w:val="3"/>
        </w:numPr>
        <w:ind w:firstLine="0"/>
        <w:rPr>
          <w:rFonts w:ascii="Arial" w:hAnsi="Arial" w:cs="Arial"/>
          <w:bCs/>
          <w:sz w:val="24"/>
          <w:szCs w:val="24"/>
        </w:rPr>
      </w:pPr>
      <w:r w:rsidRPr="00B24E63">
        <w:rPr>
          <w:rFonts w:ascii="Arial" w:hAnsi="Arial" w:cs="Arial"/>
          <w:bCs/>
          <w:sz w:val="24"/>
          <w:szCs w:val="24"/>
        </w:rPr>
        <w:t>Develop and deliver</w:t>
      </w:r>
      <w:r w:rsidR="00A64C67" w:rsidRPr="00B24E63">
        <w:rPr>
          <w:rFonts w:ascii="Arial" w:hAnsi="Arial" w:cs="Arial"/>
          <w:bCs/>
          <w:sz w:val="24"/>
          <w:szCs w:val="24"/>
        </w:rPr>
        <w:t xml:space="preserve"> – </w:t>
      </w:r>
      <w:r w:rsidRPr="00B24E63">
        <w:rPr>
          <w:rFonts w:ascii="Arial" w:hAnsi="Arial" w:cs="Arial"/>
          <w:bCs/>
          <w:sz w:val="24"/>
          <w:szCs w:val="24"/>
        </w:rPr>
        <w:t>in consultation with mental health experts, teachers, education workers, unions</w:t>
      </w:r>
      <w:r w:rsidR="00A64C67" w:rsidRPr="00B24E63">
        <w:rPr>
          <w:rFonts w:ascii="Arial" w:hAnsi="Arial" w:cs="Arial"/>
          <w:bCs/>
          <w:sz w:val="24"/>
          <w:szCs w:val="24"/>
        </w:rPr>
        <w:t>,</w:t>
      </w:r>
      <w:r w:rsidRPr="00B24E63">
        <w:rPr>
          <w:rFonts w:ascii="Arial" w:hAnsi="Arial" w:cs="Arial"/>
          <w:bCs/>
          <w:sz w:val="24"/>
          <w:szCs w:val="24"/>
        </w:rPr>
        <w:t xml:space="preserve"> and other education stakeholders</w:t>
      </w:r>
      <w:r w:rsidR="00A64C67" w:rsidRPr="00B24E63">
        <w:rPr>
          <w:rFonts w:ascii="Arial" w:hAnsi="Arial" w:cs="Arial"/>
          <w:bCs/>
          <w:sz w:val="24"/>
          <w:szCs w:val="24"/>
        </w:rPr>
        <w:t xml:space="preserve"> – </w:t>
      </w:r>
      <w:r w:rsidRPr="00B24E63">
        <w:rPr>
          <w:rFonts w:ascii="Arial" w:hAnsi="Arial" w:cs="Arial"/>
          <w:bCs/>
          <w:sz w:val="24"/>
          <w:szCs w:val="24"/>
        </w:rPr>
        <w:t>long-term, fully</w:t>
      </w:r>
      <w:r w:rsidR="00A64C67" w:rsidRPr="00B24E63">
        <w:rPr>
          <w:rFonts w:ascii="Arial" w:hAnsi="Arial" w:cs="Arial"/>
          <w:bCs/>
          <w:sz w:val="24"/>
          <w:szCs w:val="24"/>
        </w:rPr>
        <w:t xml:space="preserve"> </w:t>
      </w:r>
      <w:r w:rsidRPr="00B24E63">
        <w:rPr>
          <w:rFonts w:ascii="Arial" w:hAnsi="Arial" w:cs="Arial"/>
          <w:bCs/>
          <w:sz w:val="24"/>
          <w:szCs w:val="24"/>
        </w:rPr>
        <w:t>funded, comprehensive, culturally</w:t>
      </w:r>
      <w:r w:rsidR="00A64C67" w:rsidRPr="00B24E63">
        <w:rPr>
          <w:rFonts w:ascii="Arial" w:hAnsi="Arial" w:cs="Arial"/>
          <w:bCs/>
          <w:sz w:val="24"/>
          <w:szCs w:val="24"/>
        </w:rPr>
        <w:t xml:space="preserve"> </w:t>
      </w:r>
      <w:r w:rsidRPr="00B24E63">
        <w:rPr>
          <w:rFonts w:ascii="Arial" w:hAnsi="Arial" w:cs="Arial"/>
          <w:bCs/>
          <w:sz w:val="24"/>
          <w:szCs w:val="24"/>
        </w:rPr>
        <w:t>responsive mental health supports for students.</w:t>
      </w:r>
    </w:p>
    <w:p w14:paraId="40849B22" w14:textId="77777777" w:rsidR="00FC7625" w:rsidRPr="00B24E63" w:rsidRDefault="00FC7625" w:rsidP="00B24E63">
      <w:pPr>
        <w:pStyle w:val="Reccomendations"/>
        <w:numPr>
          <w:ilvl w:val="0"/>
          <w:numId w:val="3"/>
        </w:numPr>
        <w:ind w:firstLine="0"/>
        <w:rPr>
          <w:rFonts w:ascii="Arial" w:hAnsi="Arial" w:cs="Arial"/>
          <w:bCs/>
          <w:sz w:val="24"/>
          <w:szCs w:val="24"/>
        </w:rPr>
      </w:pPr>
      <w:r w:rsidRPr="00B24E63">
        <w:rPr>
          <w:rFonts w:ascii="Arial" w:hAnsi="Arial" w:cs="Arial"/>
          <w:bCs/>
          <w:sz w:val="24"/>
          <w:szCs w:val="24"/>
        </w:rPr>
        <w:t>Allocate ongoing, sustainable funding for high-quality professional learning for educators in student mental health, to take place within the instructional day.</w:t>
      </w:r>
    </w:p>
    <w:p w14:paraId="262F5ED1" w14:textId="77777777" w:rsidR="00FC7625" w:rsidRPr="00B24E63" w:rsidRDefault="00FC7625" w:rsidP="00B24E63">
      <w:pPr>
        <w:pStyle w:val="Reccomendations"/>
        <w:numPr>
          <w:ilvl w:val="0"/>
          <w:numId w:val="3"/>
        </w:numPr>
        <w:ind w:firstLine="0"/>
        <w:rPr>
          <w:rFonts w:ascii="Arial" w:hAnsi="Arial" w:cs="Arial"/>
          <w:bCs/>
          <w:sz w:val="24"/>
          <w:szCs w:val="24"/>
        </w:rPr>
      </w:pPr>
      <w:r w:rsidRPr="00B24E63">
        <w:rPr>
          <w:rFonts w:ascii="Arial" w:hAnsi="Arial" w:cs="Arial"/>
          <w:bCs/>
          <w:sz w:val="24"/>
          <w:szCs w:val="24"/>
        </w:rPr>
        <w:t>Cap grades 4 to 8 class size at 24 students.</w:t>
      </w:r>
    </w:p>
    <w:p w14:paraId="02553AC4" w14:textId="4690D309" w:rsidR="00FC7625" w:rsidRPr="00B24E63" w:rsidRDefault="00FC7625" w:rsidP="00B24E63">
      <w:pPr>
        <w:pStyle w:val="Reccomendations"/>
        <w:numPr>
          <w:ilvl w:val="0"/>
          <w:numId w:val="3"/>
        </w:numPr>
        <w:ind w:firstLine="0"/>
        <w:rPr>
          <w:rFonts w:ascii="Arial" w:hAnsi="Arial" w:cs="Arial"/>
          <w:bCs/>
          <w:sz w:val="24"/>
          <w:szCs w:val="24"/>
        </w:rPr>
      </w:pPr>
      <w:r w:rsidRPr="00B24E63">
        <w:rPr>
          <w:rFonts w:ascii="Arial" w:hAnsi="Arial" w:cs="Arial"/>
          <w:bCs/>
          <w:sz w:val="24"/>
          <w:szCs w:val="24"/>
        </w:rPr>
        <w:t xml:space="preserve">Cap </w:t>
      </w:r>
      <w:r w:rsidR="00E211AA" w:rsidRPr="00B24E63">
        <w:rPr>
          <w:rFonts w:ascii="Arial" w:hAnsi="Arial" w:cs="Arial"/>
          <w:bCs/>
          <w:sz w:val="24"/>
          <w:szCs w:val="24"/>
        </w:rPr>
        <w:t>Kindergarten</w:t>
      </w:r>
      <w:r w:rsidR="00A64C67" w:rsidRPr="00B24E63">
        <w:rPr>
          <w:rFonts w:ascii="Arial" w:hAnsi="Arial" w:cs="Arial"/>
          <w:bCs/>
          <w:sz w:val="24"/>
          <w:szCs w:val="24"/>
        </w:rPr>
        <w:t xml:space="preserve"> </w:t>
      </w:r>
      <w:r w:rsidRPr="00B24E63">
        <w:rPr>
          <w:rFonts w:ascii="Arial" w:hAnsi="Arial" w:cs="Arial"/>
          <w:bCs/>
          <w:sz w:val="24"/>
          <w:szCs w:val="24"/>
        </w:rPr>
        <w:t>class size at 26 students.</w:t>
      </w:r>
    </w:p>
    <w:p w14:paraId="1ABC2595" w14:textId="4D4ABEB2" w:rsidR="00FC7625" w:rsidRPr="00B24E63" w:rsidRDefault="00FC7625" w:rsidP="00B24E63">
      <w:pPr>
        <w:pStyle w:val="Reccomendations"/>
        <w:numPr>
          <w:ilvl w:val="0"/>
          <w:numId w:val="3"/>
        </w:numPr>
        <w:ind w:firstLine="0"/>
        <w:rPr>
          <w:rFonts w:ascii="Arial" w:hAnsi="Arial" w:cs="Arial"/>
          <w:bCs/>
          <w:sz w:val="24"/>
          <w:szCs w:val="24"/>
        </w:rPr>
      </w:pPr>
      <w:r w:rsidRPr="00B24E63">
        <w:rPr>
          <w:rFonts w:ascii="Arial" w:hAnsi="Arial" w:cs="Arial"/>
          <w:bCs/>
          <w:sz w:val="24"/>
          <w:szCs w:val="24"/>
        </w:rPr>
        <w:t xml:space="preserve">Ensure every </w:t>
      </w:r>
      <w:r w:rsidR="00E211AA" w:rsidRPr="00B24E63">
        <w:rPr>
          <w:rFonts w:ascii="Arial" w:hAnsi="Arial" w:cs="Arial"/>
          <w:bCs/>
          <w:sz w:val="24"/>
          <w:szCs w:val="24"/>
        </w:rPr>
        <w:t>Kindergarten</w:t>
      </w:r>
      <w:r w:rsidR="00A64C67" w:rsidRPr="00B24E63">
        <w:rPr>
          <w:rFonts w:ascii="Arial" w:hAnsi="Arial" w:cs="Arial"/>
          <w:bCs/>
          <w:sz w:val="24"/>
          <w:szCs w:val="24"/>
        </w:rPr>
        <w:t xml:space="preserve"> </w:t>
      </w:r>
      <w:r w:rsidRPr="00B24E63">
        <w:rPr>
          <w:rFonts w:ascii="Arial" w:hAnsi="Arial" w:cs="Arial"/>
          <w:bCs/>
          <w:sz w:val="24"/>
          <w:szCs w:val="24"/>
        </w:rPr>
        <w:t xml:space="preserve">class </w:t>
      </w:r>
      <w:r w:rsidR="00A64C67" w:rsidRPr="00B24E63">
        <w:rPr>
          <w:rFonts w:ascii="Arial" w:hAnsi="Arial" w:cs="Arial"/>
          <w:bCs/>
          <w:sz w:val="24"/>
          <w:szCs w:val="24"/>
        </w:rPr>
        <w:t xml:space="preserve">is </w:t>
      </w:r>
      <w:r w:rsidRPr="00B24E63">
        <w:rPr>
          <w:rFonts w:ascii="Arial" w:hAnsi="Arial" w:cs="Arial"/>
          <w:bCs/>
          <w:sz w:val="24"/>
          <w:szCs w:val="24"/>
        </w:rPr>
        <w:t>staffed with a full-time certified teacher and a designated early childhood educator.</w:t>
      </w:r>
    </w:p>
    <w:p w14:paraId="49E0E442" w14:textId="19D3FA36" w:rsidR="00FC7625" w:rsidRPr="00B24E63" w:rsidRDefault="00FC7625" w:rsidP="00B24E63">
      <w:pPr>
        <w:pStyle w:val="Reccomendations"/>
        <w:numPr>
          <w:ilvl w:val="0"/>
          <w:numId w:val="3"/>
        </w:numPr>
        <w:ind w:firstLine="0"/>
        <w:rPr>
          <w:rFonts w:ascii="Arial" w:hAnsi="Arial" w:cs="Arial"/>
          <w:bCs/>
          <w:sz w:val="24"/>
          <w:szCs w:val="24"/>
        </w:rPr>
      </w:pPr>
      <w:r w:rsidRPr="00B24E63">
        <w:rPr>
          <w:rFonts w:ascii="Arial" w:hAnsi="Arial" w:cs="Arial"/>
          <w:bCs/>
          <w:sz w:val="24"/>
          <w:szCs w:val="24"/>
        </w:rPr>
        <w:t xml:space="preserve">Provide adequate funding to school boards to ensure availability of appropriately trained staff to fill absences </w:t>
      </w:r>
      <w:r w:rsidR="00A64C67" w:rsidRPr="00B24E63">
        <w:rPr>
          <w:rFonts w:ascii="Arial" w:hAnsi="Arial" w:cs="Arial"/>
          <w:bCs/>
          <w:sz w:val="24"/>
          <w:szCs w:val="24"/>
        </w:rPr>
        <w:t xml:space="preserve">regularly, </w:t>
      </w:r>
      <w:r w:rsidRPr="00B24E63">
        <w:rPr>
          <w:rFonts w:ascii="Arial" w:hAnsi="Arial" w:cs="Arial"/>
          <w:bCs/>
          <w:sz w:val="24"/>
          <w:szCs w:val="24"/>
        </w:rPr>
        <w:t>due to illness</w:t>
      </w:r>
      <w:r w:rsidR="00A64C67" w:rsidRPr="00B24E63">
        <w:rPr>
          <w:rFonts w:ascii="Arial" w:hAnsi="Arial" w:cs="Arial"/>
          <w:bCs/>
          <w:sz w:val="24"/>
          <w:szCs w:val="24"/>
        </w:rPr>
        <w:t>,</w:t>
      </w:r>
      <w:r w:rsidRPr="00B24E63">
        <w:rPr>
          <w:rFonts w:ascii="Arial" w:hAnsi="Arial" w:cs="Arial"/>
          <w:bCs/>
          <w:sz w:val="24"/>
          <w:szCs w:val="24"/>
        </w:rPr>
        <w:t xml:space="preserve"> for follow</w:t>
      </w:r>
      <w:r w:rsidR="00A64C67" w:rsidRPr="00B24E63">
        <w:rPr>
          <w:rFonts w:ascii="Arial" w:hAnsi="Arial" w:cs="Arial"/>
          <w:bCs/>
          <w:sz w:val="24"/>
          <w:szCs w:val="24"/>
        </w:rPr>
        <w:t>ing</w:t>
      </w:r>
      <w:r w:rsidRPr="00B24E63">
        <w:rPr>
          <w:rFonts w:ascii="Arial" w:hAnsi="Arial" w:cs="Arial"/>
          <w:bCs/>
          <w:sz w:val="24"/>
          <w:szCs w:val="24"/>
        </w:rPr>
        <w:t xml:space="preserve"> up on violent incidents.</w:t>
      </w:r>
    </w:p>
    <w:p w14:paraId="25ABF183" w14:textId="0BB4B8B1" w:rsidR="00FC7625" w:rsidRPr="00B24E63" w:rsidRDefault="00FC7625" w:rsidP="00B24E63">
      <w:pPr>
        <w:pStyle w:val="Reccomendations"/>
        <w:numPr>
          <w:ilvl w:val="0"/>
          <w:numId w:val="3"/>
        </w:numPr>
        <w:ind w:firstLine="0"/>
        <w:rPr>
          <w:rFonts w:ascii="Arial" w:hAnsi="Arial" w:cs="Arial"/>
          <w:bCs/>
          <w:sz w:val="24"/>
          <w:szCs w:val="24"/>
        </w:rPr>
      </w:pPr>
      <w:r w:rsidRPr="00B24E63">
        <w:rPr>
          <w:rFonts w:ascii="Arial" w:hAnsi="Arial" w:cs="Arial"/>
          <w:bCs/>
          <w:sz w:val="24"/>
          <w:szCs w:val="24"/>
        </w:rPr>
        <w:t>Allocate funding to the Ministry of Education and Ministry of Labour, Immigration, Training and Skills Development to support the work of the Provincial Working Group on Health and Safety.</w:t>
      </w:r>
    </w:p>
    <w:p w14:paraId="3AA1E7A5" w14:textId="7432ABDA" w:rsidR="00FC7625" w:rsidRPr="00B24E63" w:rsidRDefault="00FC7625" w:rsidP="00B24E63">
      <w:pPr>
        <w:pStyle w:val="Reccomendations"/>
        <w:numPr>
          <w:ilvl w:val="0"/>
          <w:numId w:val="3"/>
        </w:numPr>
        <w:ind w:firstLine="0"/>
        <w:rPr>
          <w:rFonts w:ascii="Arial" w:hAnsi="Arial" w:cs="Arial"/>
          <w:bCs/>
          <w:sz w:val="24"/>
          <w:szCs w:val="24"/>
        </w:rPr>
      </w:pPr>
      <w:r w:rsidRPr="00B24E63">
        <w:rPr>
          <w:rFonts w:ascii="Arial" w:hAnsi="Arial" w:cs="Arial"/>
          <w:bCs/>
          <w:sz w:val="24"/>
          <w:szCs w:val="24"/>
        </w:rPr>
        <w:lastRenderedPageBreak/>
        <w:t xml:space="preserve">Provide funding to school boards to ensure all administrators are provided with training to prepare them to address workplace violence. </w:t>
      </w:r>
    </w:p>
    <w:p w14:paraId="20421A71" w14:textId="51E75D06" w:rsidR="00FC7625" w:rsidRPr="00B24E63" w:rsidRDefault="00FC7625" w:rsidP="00B24E63">
      <w:pPr>
        <w:pStyle w:val="Reccomendations"/>
        <w:numPr>
          <w:ilvl w:val="0"/>
          <w:numId w:val="3"/>
        </w:numPr>
        <w:ind w:firstLine="0"/>
        <w:rPr>
          <w:rFonts w:ascii="Arial" w:hAnsi="Arial" w:cs="Arial"/>
          <w:bCs/>
          <w:sz w:val="24"/>
          <w:szCs w:val="24"/>
        </w:rPr>
      </w:pPr>
      <w:r w:rsidRPr="00B24E63">
        <w:rPr>
          <w:rFonts w:ascii="Arial" w:hAnsi="Arial" w:cs="Arial"/>
          <w:bCs/>
          <w:sz w:val="24"/>
          <w:szCs w:val="24"/>
        </w:rPr>
        <w:t xml:space="preserve">Provide culturally relevant classroom resources to support Ontario’s </w:t>
      </w:r>
      <w:r w:rsidR="008E113C" w:rsidRPr="00B24E63">
        <w:rPr>
          <w:rFonts w:ascii="Arial" w:hAnsi="Arial" w:cs="Arial"/>
          <w:bCs/>
          <w:sz w:val="24"/>
          <w:szCs w:val="24"/>
        </w:rPr>
        <w:t xml:space="preserve">equity </w:t>
      </w:r>
      <w:r w:rsidRPr="00B24E63">
        <w:rPr>
          <w:rFonts w:ascii="Arial" w:hAnsi="Arial" w:cs="Arial"/>
          <w:bCs/>
          <w:sz w:val="24"/>
          <w:szCs w:val="24"/>
        </w:rPr>
        <w:t xml:space="preserve">and </w:t>
      </w:r>
      <w:r w:rsidR="008E113C" w:rsidRPr="00B24E63">
        <w:rPr>
          <w:rFonts w:ascii="Arial" w:hAnsi="Arial" w:cs="Arial"/>
          <w:bCs/>
          <w:sz w:val="24"/>
          <w:szCs w:val="24"/>
        </w:rPr>
        <w:t>inclusive education strategy</w:t>
      </w:r>
      <w:r w:rsidRPr="00B24E63">
        <w:rPr>
          <w:rFonts w:ascii="Arial" w:hAnsi="Arial" w:cs="Arial"/>
          <w:bCs/>
          <w:sz w:val="24"/>
          <w:szCs w:val="24"/>
        </w:rPr>
        <w:t>.</w:t>
      </w:r>
    </w:p>
    <w:p w14:paraId="1B91922F" w14:textId="33E890BD" w:rsidR="00FC7625" w:rsidRPr="00B24E63" w:rsidRDefault="00FC7625" w:rsidP="00B24E63">
      <w:pPr>
        <w:pStyle w:val="Reccomendations"/>
        <w:numPr>
          <w:ilvl w:val="0"/>
          <w:numId w:val="3"/>
        </w:numPr>
        <w:ind w:firstLine="0"/>
        <w:rPr>
          <w:rFonts w:ascii="Arial" w:hAnsi="Arial" w:cs="Arial"/>
          <w:bCs/>
          <w:sz w:val="24"/>
          <w:szCs w:val="24"/>
        </w:rPr>
      </w:pPr>
      <w:r w:rsidRPr="00B24E63">
        <w:rPr>
          <w:rFonts w:ascii="Arial" w:hAnsi="Arial" w:cs="Arial"/>
          <w:bCs/>
          <w:sz w:val="24"/>
          <w:szCs w:val="24"/>
        </w:rPr>
        <w:t xml:space="preserve">Provide professional learning for educators to help them address racism, antisemitism, </w:t>
      </w:r>
      <w:r w:rsidR="008E113C" w:rsidRPr="00B24E63">
        <w:rPr>
          <w:rFonts w:ascii="Arial" w:hAnsi="Arial" w:cs="Arial"/>
          <w:bCs/>
          <w:sz w:val="24"/>
          <w:szCs w:val="24"/>
        </w:rPr>
        <w:t>Islamophobia</w:t>
      </w:r>
      <w:r w:rsidRPr="00B24E63">
        <w:rPr>
          <w:rFonts w:ascii="Arial" w:hAnsi="Arial" w:cs="Arial"/>
          <w:bCs/>
          <w:sz w:val="24"/>
          <w:szCs w:val="24"/>
        </w:rPr>
        <w:t>, sexism, homophobia, transphobia, ableism, and classism.</w:t>
      </w:r>
    </w:p>
    <w:p w14:paraId="5EEEDDE2" w14:textId="0B7C0E60" w:rsidR="00FF482C" w:rsidRPr="00B24E63" w:rsidRDefault="00FF482C" w:rsidP="00B24E63">
      <w:pPr>
        <w:pStyle w:val="Reccomendations"/>
        <w:numPr>
          <w:ilvl w:val="0"/>
          <w:numId w:val="3"/>
        </w:numPr>
        <w:ind w:firstLine="0"/>
        <w:rPr>
          <w:rFonts w:ascii="Arial" w:hAnsi="Arial" w:cs="Arial"/>
          <w:bCs/>
          <w:sz w:val="24"/>
          <w:szCs w:val="24"/>
        </w:rPr>
      </w:pPr>
      <w:r w:rsidRPr="00B24E63">
        <w:rPr>
          <w:rFonts w:ascii="Arial" w:hAnsi="Arial" w:cs="Arial"/>
          <w:bCs/>
          <w:sz w:val="24"/>
          <w:szCs w:val="24"/>
          <w:lang w:val="en-US"/>
        </w:rPr>
        <w:t xml:space="preserve">Resume the implementation of </w:t>
      </w:r>
      <w:r w:rsidRPr="00B24E63">
        <w:rPr>
          <w:rFonts w:ascii="Arial" w:hAnsi="Arial" w:cs="Arial"/>
          <w:bCs/>
          <w:i/>
          <w:iCs/>
          <w:sz w:val="24"/>
          <w:szCs w:val="24"/>
          <w:lang w:val="en-US"/>
        </w:rPr>
        <w:t>Ontario’s Education Equity Action Plan,</w:t>
      </w:r>
      <w:r w:rsidRPr="00B24E63">
        <w:rPr>
          <w:rFonts w:ascii="Arial" w:hAnsi="Arial" w:cs="Arial"/>
          <w:bCs/>
          <w:sz w:val="24"/>
          <w:szCs w:val="24"/>
          <w:lang w:val="en-US"/>
        </w:rPr>
        <w:t xml:space="preserve"> originally released in 2017.</w:t>
      </w:r>
    </w:p>
    <w:p w14:paraId="16A9125F" w14:textId="77777777" w:rsidR="00FC7625" w:rsidRPr="00B24E63" w:rsidRDefault="00FC7625" w:rsidP="00B24E63">
      <w:pPr>
        <w:pStyle w:val="Reccomendations"/>
        <w:numPr>
          <w:ilvl w:val="0"/>
          <w:numId w:val="3"/>
        </w:numPr>
        <w:ind w:firstLine="0"/>
        <w:rPr>
          <w:rFonts w:ascii="Arial" w:hAnsi="Arial" w:cs="Arial"/>
          <w:bCs/>
          <w:sz w:val="24"/>
          <w:szCs w:val="24"/>
        </w:rPr>
      </w:pPr>
      <w:r w:rsidRPr="00B24E63">
        <w:rPr>
          <w:rFonts w:ascii="Arial" w:hAnsi="Arial" w:cs="Arial"/>
          <w:bCs/>
          <w:sz w:val="24"/>
          <w:szCs w:val="24"/>
        </w:rPr>
        <w:t xml:space="preserve">Provide additional funding to school boards to hire more counsellors, social workers, and school nurses that would specifically assist families and students from Black, racialized, and Indigenous communities, as well as students living in low-income communities. </w:t>
      </w:r>
    </w:p>
    <w:p w14:paraId="6F32867F" w14:textId="77777777" w:rsidR="00FC7625" w:rsidRPr="00B24E63" w:rsidRDefault="00FC7625" w:rsidP="00B24E63">
      <w:pPr>
        <w:pStyle w:val="Reccomendations"/>
        <w:numPr>
          <w:ilvl w:val="0"/>
          <w:numId w:val="3"/>
        </w:numPr>
        <w:ind w:firstLine="0"/>
        <w:rPr>
          <w:rFonts w:ascii="Arial" w:hAnsi="Arial" w:cs="Arial"/>
          <w:bCs/>
          <w:sz w:val="24"/>
          <w:szCs w:val="24"/>
        </w:rPr>
      </w:pPr>
      <w:r w:rsidRPr="00B24E63">
        <w:rPr>
          <w:rFonts w:ascii="Arial" w:hAnsi="Arial" w:cs="Arial"/>
          <w:bCs/>
          <w:sz w:val="24"/>
          <w:szCs w:val="24"/>
        </w:rPr>
        <w:t xml:space="preserve">Provide funding to the public education sector and community groups for the purpose of eradicating anti-Black racism and other forms of racism. </w:t>
      </w:r>
    </w:p>
    <w:p w14:paraId="4D383155" w14:textId="77777777" w:rsidR="00FC7625" w:rsidRPr="00B24E63" w:rsidRDefault="00FC7625" w:rsidP="00B24E63">
      <w:pPr>
        <w:pStyle w:val="Reccomendations"/>
        <w:numPr>
          <w:ilvl w:val="0"/>
          <w:numId w:val="3"/>
        </w:numPr>
        <w:ind w:firstLine="0"/>
        <w:rPr>
          <w:rFonts w:ascii="Arial" w:hAnsi="Arial" w:cs="Arial"/>
          <w:bCs/>
          <w:sz w:val="24"/>
          <w:szCs w:val="24"/>
        </w:rPr>
      </w:pPr>
      <w:r w:rsidRPr="00B24E63">
        <w:rPr>
          <w:rFonts w:ascii="Arial" w:hAnsi="Arial" w:cs="Arial"/>
          <w:bCs/>
          <w:sz w:val="24"/>
          <w:szCs w:val="24"/>
        </w:rPr>
        <w:t>Ensure that the collection of race-based data by school boards is standardized, includes all employees and their positions, respects employees’ privacy, meets current best practices, and is made publicly available.</w:t>
      </w:r>
    </w:p>
    <w:p w14:paraId="062D65DA" w14:textId="7FC97746" w:rsidR="00FC7625" w:rsidRPr="00B24E63" w:rsidRDefault="00FC7625" w:rsidP="00B24E63">
      <w:pPr>
        <w:pStyle w:val="Reccomendations"/>
        <w:numPr>
          <w:ilvl w:val="0"/>
          <w:numId w:val="3"/>
        </w:numPr>
        <w:ind w:firstLine="0"/>
        <w:rPr>
          <w:rFonts w:ascii="Arial" w:hAnsi="Arial" w:cs="Arial"/>
          <w:bCs/>
          <w:sz w:val="24"/>
          <w:szCs w:val="24"/>
        </w:rPr>
      </w:pPr>
      <w:r w:rsidRPr="00B24E63">
        <w:rPr>
          <w:rFonts w:ascii="Arial" w:hAnsi="Arial" w:cs="Arial"/>
          <w:bCs/>
          <w:sz w:val="24"/>
          <w:szCs w:val="24"/>
        </w:rPr>
        <w:t>Implement mandatory ongoing training and professional development for all administrators, school board trustees, and teacher candidates on recognizing and addressing anti-Black racism, including microaggressions.</w:t>
      </w:r>
    </w:p>
    <w:p w14:paraId="06A49863" w14:textId="77777777" w:rsidR="00FC7625" w:rsidRPr="00B24E63" w:rsidRDefault="00FC7625" w:rsidP="00B24E63">
      <w:pPr>
        <w:pStyle w:val="Reccomendations"/>
        <w:numPr>
          <w:ilvl w:val="0"/>
          <w:numId w:val="3"/>
        </w:numPr>
        <w:ind w:firstLine="0"/>
        <w:rPr>
          <w:rFonts w:ascii="Arial" w:hAnsi="Arial" w:cs="Arial"/>
          <w:bCs/>
          <w:sz w:val="24"/>
          <w:szCs w:val="24"/>
        </w:rPr>
      </w:pPr>
      <w:r w:rsidRPr="00B24E63">
        <w:rPr>
          <w:rFonts w:ascii="Arial" w:hAnsi="Arial" w:cs="Arial"/>
          <w:bCs/>
          <w:sz w:val="24"/>
          <w:szCs w:val="24"/>
        </w:rPr>
        <w:t>Allocate funding for the development of culturally relevant curriculum resources co-created with Indigenous people, to support the updated Indigenous education curriculum.</w:t>
      </w:r>
    </w:p>
    <w:p w14:paraId="195ABC35" w14:textId="77777777" w:rsidR="009B3518" w:rsidRPr="00B24E63" w:rsidRDefault="009B3518" w:rsidP="00B24E63">
      <w:pPr>
        <w:pStyle w:val="Reccomendations"/>
        <w:numPr>
          <w:ilvl w:val="0"/>
          <w:numId w:val="3"/>
        </w:numPr>
        <w:ind w:firstLine="0"/>
        <w:rPr>
          <w:rFonts w:ascii="Arial" w:hAnsi="Arial" w:cs="Arial"/>
          <w:bCs/>
          <w:sz w:val="24"/>
          <w:szCs w:val="24"/>
        </w:rPr>
      </w:pPr>
      <w:r w:rsidRPr="00B24E63">
        <w:rPr>
          <w:rFonts w:ascii="Arial" w:hAnsi="Arial" w:cs="Arial"/>
          <w:bCs/>
          <w:sz w:val="24"/>
          <w:szCs w:val="24"/>
        </w:rPr>
        <w:t xml:space="preserve">Implement accountability measures to prevent school boards from diverting ESL funding to non-ESL services and require that school boards spend ESL funding on ESL program delivery. </w:t>
      </w:r>
    </w:p>
    <w:p w14:paraId="66091CD9" w14:textId="76A06D89" w:rsidR="00FC7625" w:rsidRPr="00B24E63" w:rsidRDefault="00FC7625" w:rsidP="00B24E63">
      <w:pPr>
        <w:pStyle w:val="Reccomendations"/>
        <w:numPr>
          <w:ilvl w:val="0"/>
          <w:numId w:val="3"/>
        </w:numPr>
        <w:ind w:firstLine="0"/>
        <w:rPr>
          <w:rFonts w:ascii="Arial" w:hAnsi="Arial" w:cs="Arial"/>
          <w:bCs/>
          <w:sz w:val="24"/>
          <w:szCs w:val="24"/>
        </w:rPr>
      </w:pPr>
      <w:r w:rsidRPr="00B24E63">
        <w:rPr>
          <w:rFonts w:ascii="Arial" w:hAnsi="Arial" w:cs="Arial"/>
          <w:bCs/>
          <w:sz w:val="24"/>
          <w:szCs w:val="24"/>
        </w:rPr>
        <w:t xml:space="preserve">Increase funding for English </w:t>
      </w:r>
      <w:r w:rsidR="0071085A" w:rsidRPr="00B24E63">
        <w:rPr>
          <w:rFonts w:ascii="Arial" w:hAnsi="Arial" w:cs="Arial"/>
          <w:bCs/>
          <w:sz w:val="24"/>
          <w:szCs w:val="24"/>
        </w:rPr>
        <w:t xml:space="preserve">language learners </w:t>
      </w:r>
      <w:r w:rsidRPr="00B24E63">
        <w:rPr>
          <w:rFonts w:ascii="Arial" w:hAnsi="Arial" w:cs="Arial"/>
          <w:bCs/>
          <w:sz w:val="24"/>
          <w:szCs w:val="24"/>
        </w:rPr>
        <w:t>(ELLs) programs and ESL teachers to meet the language acquisition needs of students requiring ELL support.</w:t>
      </w:r>
    </w:p>
    <w:p w14:paraId="550446F7" w14:textId="16A59814" w:rsidR="00805684" w:rsidRPr="00B24E63" w:rsidRDefault="00805684" w:rsidP="00B24E63">
      <w:pPr>
        <w:pStyle w:val="Heading1"/>
        <w:spacing w:after="120"/>
        <w:rPr>
          <w:rFonts w:ascii="Arial" w:hAnsi="Arial" w:cs="Arial"/>
          <w:b w:val="0"/>
          <w:color w:val="auto"/>
          <w:sz w:val="24"/>
          <w:szCs w:val="24"/>
        </w:rPr>
      </w:pPr>
      <w:bookmarkStart w:id="27" w:name="_Toc181967923"/>
      <w:r w:rsidRPr="00B24E63">
        <w:rPr>
          <w:rFonts w:ascii="Arial" w:hAnsi="Arial" w:cs="Arial"/>
          <w:b w:val="0"/>
          <w:color w:val="auto"/>
          <w:sz w:val="24"/>
          <w:szCs w:val="24"/>
        </w:rPr>
        <w:t>SELECTED SOURCES</w:t>
      </w:r>
      <w:bookmarkEnd w:id="27"/>
    </w:p>
    <w:p w14:paraId="3513DEF2" w14:textId="77777777" w:rsidR="000822EE" w:rsidRPr="00B24E63" w:rsidRDefault="000822EE" w:rsidP="00B24E63">
      <w:pPr>
        <w:pStyle w:val="EndnoteText"/>
        <w:spacing w:after="120"/>
        <w:rPr>
          <w:rStyle w:val="hyperlinkChar"/>
          <w:rFonts w:ascii="Arial" w:hAnsi="Arial" w:cs="Arial"/>
          <w:bCs/>
          <w:color w:val="auto"/>
          <w:sz w:val="24"/>
          <w:szCs w:val="24"/>
        </w:rPr>
      </w:pPr>
      <w:r w:rsidRPr="00B24E63">
        <w:rPr>
          <w:rFonts w:ascii="Arial" w:hAnsi="Arial" w:cs="Arial"/>
          <w:bCs/>
          <w:sz w:val="24"/>
          <w:szCs w:val="24"/>
          <w:lang w:val="en-CA"/>
        </w:rPr>
        <w:t xml:space="preserve">R. </w:t>
      </w:r>
      <w:proofErr w:type="spellStart"/>
      <w:r w:rsidRPr="00B24E63">
        <w:rPr>
          <w:rFonts w:ascii="Arial" w:hAnsi="Arial" w:cs="Arial"/>
          <w:bCs/>
          <w:sz w:val="24"/>
          <w:szCs w:val="24"/>
          <w:lang w:val="en-CA"/>
        </w:rPr>
        <w:t>Tranjan</w:t>
      </w:r>
      <w:proofErr w:type="spellEnd"/>
      <w:r w:rsidRPr="00B24E63">
        <w:rPr>
          <w:rFonts w:ascii="Arial" w:hAnsi="Arial" w:cs="Arial"/>
          <w:bCs/>
          <w:sz w:val="24"/>
          <w:szCs w:val="24"/>
          <w:lang w:val="en-CA"/>
        </w:rPr>
        <w:t xml:space="preserve"> (2024). </w:t>
      </w:r>
      <w:r w:rsidRPr="00B24E63">
        <w:rPr>
          <w:rFonts w:ascii="Arial" w:hAnsi="Arial" w:cs="Arial"/>
          <w:bCs/>
          <w:sz w:val="24"/>
          <w:szCs w:val="24"/>
        </w:rPr>
        <w:t xml:space="preserve">Ontario’s Core Education Funding has dropped by $1,500 per student since 2018. </w:t>
      </w:r>
      <w:r w:rsidRPr="00B24E63">
        <w:rPr>
          <w:rFonts w:ascii="Arial" w:hAnsi="Arial" w:cs="Arial"/>
          <w:bCs/>
          <w:i/>
          <w:iCs/>
          <w:sz w:val="24"/>
          <w:szCs w:val="24"/>
        </w:rPr>
        <w:t>The Monitor</w:t>
      </w:r>
      <w:r w:rsidRPr="00B24E63">
        <w:rPr>
          <w:rFonts w:ascii="Arial" w:hAnsi="Arial" w:cs="Arial"/>
          <w:bCs/>
          <w:sz w:val="24"/>
          <w:szCs w:val="24"/>
        </w:rPr>
        <w:t xml:space="preserve">. Canadian Centre for Policy Alternatives. </w:t>
      </w:r>
      <w:hyperlink r:id="rId12" w:history="1">
        <w:r w:rsidRPr="00B24E63">
          <w:rPr>
            <w:rStyle w:val="hyperlinkChar"/>
            <w:rFonts w:ascii="Arial" w:hAnsi="Arial" w:cs="Arial"/>
            <w:bCs/>
            <w:color w:val="auto"/>
            <w:sz w:val="24"/>
            <w:szCs w:val="24"/>
          </w:rPr>
          <w:t>monitormag.ca/articles/ontarios-core-education-funding-has-dropped-by-1-500-per-student-since-2018/</w:t>
        </w:r>
      </w:hyperlink>
    </w:p>
    <w:p w14:paraId="649C2D57" w14:textId="32105483" w:rsidR="00FC7625" w:rsidRPr="00B24E63" w:rsidRDefault="00FC7625" w:rsidP="00B24E63">
      <w:pPr>
        <w:pStyle w:val="EndnoteText"/>
        <w:spacing w:after="120"/>
        <w:rPr>
          <w:rFonts w:ascii="Arial" w:hAnsi="Arial" w:cs="Arial"/>
          <w:bCs/>
          <w:i/>
          <w:sz w:val="24"/>
          <w:szCs w:val="24"/>
        </w:rPr>
      </w:pPr>
      <w:r w:rsidRPr="00B24E63">
        <w:rPr>
          <w:rFonts w:ascii="Arial" w:hAnsi="Arial" w:cs="Arial"/>
          <w:bCs/>
          <w:sz w:val="24"/>
          <w:szCs w:val="24"/>
        </w:rPr>
        <w:t xml:space="preserve">People for Education (2024). </w:t>
      </w:r>
      <w:r w:rsidRPr="00B24E63">
        <w:rPr>
          <w:rFonts w:ascii="Arial" w:hAnsi="Arial" w:cs="Arial"/>
          <w:bCs/>
          <w:i/>
          <w:iCs/>
          <w:sz w:val="24"/>
          <w:szCs w:val="24"/>
        </w:rPr>
        <w:t>Access to Special Education in Ontario Schools: The Gaps and Challenges</w:t>
      </w:r>
      <w:r w:rsidRPr="00B24E63">
        <w:rPr>
          <w:rFonts w:ascii="Arial" w:hAnsi="Arial" w:cs="Arial"/>
          <w:bCs/>
          <w:sz w:val="24"/>
          <w:szCs w:val="24"/>
        </w:rPr>
        <w:t xml:space="preserve">. </w:t>
      </w:r>
      <w:hyperlink r:id="rId13" w:history="1">
        <w:r w:rsidRPr="00B24E63">
          <w:rPr>
            <w:rStyle w:val="hyperlinkChar"/>
            <w:rFonts w:ascii="Arial" w:hAnsi="Arial" w:cs="Arial"/>
            <w:bCs/>
            <w:iCs/>
            <w:color w:val="auto"/>
            <w:sz w:val="24"/>
            <w:szCs w:val="24"/>
            <w:lang w:val="en-US"/>
          </w:rPr>
          <w:t>peopleforeducation.ca/wp-content/uploads/2024/05/Access-to-Special-Education-In-Schools_3June.pdf</w:t>
        </w:r>
      </w:hyperlink>
    </w:p>
    <w:p w14:paraId="3E572223" w14:textId="3786F876" w:rsidR="00FC7625" w:rsidRPr="00B24E63" w:rsidRDefault="00FC7625" w:rsidP="00B24E63">
      <w:pPr>
        <w:pStyle w:val="EndnoteText"/>
        <w:spacing w:after="120"/>
        <w:rPr>
          <w:rFonts w:ascii="Arial" w:hAnsi="Arial" w:cs="Arial"/>
          <w:bCs/>
          <w:sz w:val="24"/>
          <w:szCs w:val="24"/>
        </w:rPr>
      </w:pPr>
      <w:proofErr w:type="spellStart"/>
      <w:r w:rsidRPr="00B24E63">
        <w:rPr>
          <w:rFonts w:ascii="Arial" w:hAnsi="Arial" w:cs="Arial"/>
          <w:bCs/>
          <w:sz w:val="24"/>
          <w:szCs w:val="24"/>
        </w:rPr>
        <w:t>Schanzenback</w:t>
      </w:r>
      <w:proofErr w:type="spellEnd"/>
      <w:r w:rsidRPr="00B24E63">
        <w:rPr>
          <w:rFonts w:ascii="Arial" w:hAnsi="Arial" w:cs="Arial"/>
          <w:bCs/>
          <w:sz w:val="24"/>
          <w:szCs w:val="24"/>
        </w:rPr>
        <w:t xml:space="preserve">, D.W. (2014). </w:t>
      </w:r>
      <w:r w:rsidRPr="00B24E63">
        <w:rPr>
          <w:rFonts w:ascii="Arial" w:hAnsi="Arial" w:cs="Arial"/>
          <w:bCs/>
          <w:i/>
          <w:iCs/>
          <w:sz w:val="24"/>
          <w:szCs w:val="24"/>
        </w:rPr>
        <w:t>Does Class Size Matter?</w:t>
      </w:r>
      <w:r w:rsidRPr="00B24E63">
        <w:rPr>
          <w:rFonts w:ascii="Arial" w:hAnsi="Arial" w:cs="Arial"/>
          <w:bCs/>
          <w:sz w:val="24"/>
          <w:szCs w:val="24"/>
        </w:rPr>
        <w:t xml:space="preserve"> National Education Policy Centre. </w:t>
      </w:r>
    </w:p>
    <w:p w14:paraId="6F558188" w14:textId="4FF69CA9" w:rsidR="00FC7625" w:rsidRPr="00B24E63" w:rsidRDefault="00FC7625" w:rsidP="00B24E63">
      <w:pPr>
        <w:pStyle w:val="EndnoteText"/>
        <w:spacing w:after="120"/>
        <w:rPr>
          <w:rFonts w:ascii="Arial" w:hAnsi="Arial" w:cs="Arial"/>
          <w:bCs/>
          <w:sz w:val="24"/>
          <w:szCs w:val="24"/>
        </w:rPr>
      </w:pPr>
      <w:proofErr w:type="spellStart"/>
      <w:r w:rsidRPr="00B24E63">
        <w:rPr>
          <w:rFonts w:ascii="Arial" w:hAnsi="Arial" w:cs="Arial"/>
          <w:bCs/>
          <w:sz w:val="24"/>
          <w:szCs w:val="24"/>
        </w:rPr>
        <w:lastRenderedPageBreak/>
        <w:t>Gilraine</w:t>
      </w:r>
      <w:proofErr w:type="spellEnd"/>
      <w:r w:rsidRPr="00B24E63">
        <w:rPr>
          <w:rFonts w:ascii="Arial" w:hAnsi="Arial" w:cs="Arial"/>
          <w:bCs/>
          <w:sz w:val="24"/>
          <w:szCs w:val="24"/>
        </w:rPr>
        <w:t>, Michael, Macartney, H. and McMillan, R. (2018). </w:t>
      </w:r>
      <w:r w:rsidRPr="00B24E63">
        <w:rPr>
          <w:rFonts w:ascii="Arial" w:hAnsi="Arial" w:cs="Arial"/>
          <w:bCs/>
          <w:i/>
          <w:iCs/>
          <w:sz w:val="24"/>
          <w:szCs w:val="24"/>
        </w:rPr>
        <w:t>Education Reform in General Equilibrium: Evidence from California’s Class Reduction.</w:t>
      </w:r>
      <w:r w:rsidRPr="00B24E63">
        <w:rPr>
          <w:rFonts w:ascii="Arial" w:hAnsi="Arial" w:cs="Arial"/>
          <w:bCs/>
          <w:sz w:val="24"/>
          <w:szCs w:val="24"/>
        </w:rPr>
        <w:t xml:space="preserve"> National Bureau of Economic Research.</w:t>
      </w:r>
    </w:p>
    <w:p w14:paraId="4C8CED07" w14:textId="604F05E4" w:rsidR="00FC7625" w:rsidRPr="00B24E63" w:rsidRDefault="00FC7625" w:rsidP="00B24E63">
      <w:pPr>
        <w:pStyle w:val="EndnoteText"/>
        <w:spacing w:after="120"/>
        <w:rPr>
          <w:rStyle w:val="hyperlinkChar"/>
          <w:rFonts w:ascii="Arial" w:hAnsi="Arial" w:cs="Arial"/>
          <w:bCs/>
          <w:color w:val="auto"/>
          <w:sz w:val="24"/>
          <w:szCs w:val="24"/>
        </w:rPr>
      </w:pPr>
      <w:proofErr w:type="spellStart"/>
      <w:r w:rsidRPr="00B24E63">
        <w:rPr>
          <w:rFonts w:ascii="Arial" w:hAnsi="Arial" w:cs="Arial"/>
          <w:bCs/>
          <w:sz w:val="24"/>
          <w:szCs w:val="24"/>
          <w:lang w:val="en-CA"/>
        </w:rPr>
        <w:t>StratCom</w:t>
      </w:r>
      <w:proofErr w:type="spellEnd"/>
      <w:r w:rsidRPr="00B24E63">
        <w:rPr>
          <w:rFonts w:ascii="Arial" w:hAnsi="Arial" w:cs="Arial"/>
          <w:bCs/>
          <w:sz w:val="24"/>
          <w:szCs w:val="24"/>
          <w:lang w:val="en-CA"/>
        </w:rPr>
        <w:t xml:space="preserve"> (2023). </w:t>
      </w:r>
      <w:r w:rsidRPr="00B24E63">
        <w:rPr>
          <w:rFonts w:ascii="Arial" w:hAnsi="Arial" w:cs="Arial"/>
          <w:bCs/>
          <w:i/>
          <w:iCs/>
          <w:sz w:val="24"/>
          <w:szCs w:val="24"/>
        </w:rPr>
        <w:t>2023 Workplace Violence Survey.</w:t>
      </w:r>
      <w:r w:rsidRPr="00B24E63">
        <w:rPr>
          <w:rFonts w:ascii="Arial" w:hAnsi="Arial" w:cs="Arial"/>
          <w:bCs/>
          <w:sz w:val="24"/>
          <w:szCs w:val="24"/>
        </w:rPr>
        <w:t xml:space="preserve"> </w:t>
      </w:r>
      <w:r w:rsidRPr="00B24E63">
        <w:rPr>
          <w:rFonts w:ascii="Arial" w:hAnsi="Arial" w:cs="Arial"/>
          <w:bCs/>
          <w:i/>
          <w:iCs/>
          <w:sz w:val="24"/>
          <w:szCs w:val="24"/>
        </w:rPr>
        <w:t>The Elementary Teachers’ Federation of Ontario</w:t>
      </w:r>
      <w:r w:rsidRPr="00B24E63">
        <w:rPr>
          <w:rFonts w:ascii="Arial" w:hAnsi="Arial" w:cs="Arial"/>
          <w:bCs/>
          <w:sz w:val="24"/>
          <w:szCs w:val="24"/>
        </w:rPr>
        <w:t xml:space="preserve">. </w:t>
      </w:r>
      <w:hyperlink r:id="rId14" w:history="1">
        <w:r w:rsidRPr="00B24E63">
          <w:rPr>
            <w:rStyle w:val="hyperlinkChar"/>
            <w:rFonts w:ascii="Arial" w:hAnsi="Arial" w:cs="Arial"/>
            <w:bCs/>
            <w:color w:val="auto"/>
            <w:sz w:val="24"/>
            <w:szCs w:val="24"/>
          </w:rPr>
          <w:t>etfo.ca/getmedia/78cffcdd-8e6f-4703-a8d1-9ef03ad97a5f/230602-ETFO_2023-Workplace-Violence-Survey-report-CONDENSED-rev2-appendix-B.pdf</w:t>
        </w:r>
      </w:hyperlink>
    </w:p>
    <w:p w14:paraId="781B21C5" w14:textId="52A1DC2F" w:rsidR="00FC7625" w:rsidRPr="00B24E63" w:rsidRDefault="00FC7625" w:rsidP="00B24E63">
      <w:pPr>
        <w:pStyle w:val="EndnoteText"/>
        <w:spacing w:after="120"/>
        <w:rPr>
          <w:rFonts w:ascii="Arial" w:hAnsi="Arial" w:cs="Arial"/>
          <w:bCs/>
          <w:sz w:val="24"/>
          <w:szCs w:val="24"/>
        </w:rPr>
      </w:pPr>
      <w:r w:rsidRPr="00B24E63">
        <w:rPr>
          <w:rFonts w:ascii="Arial" w:hAnsi="Arial" w:cs="Arial"/>
          <w:bCs/>
          <w:sz w:val="24"/>
          <w:szCs w:val="24"/>
        </w:rPr>
        <w:t xml:space="preserve">ETFO (2023). </w:t>
      </w:r>
      <w:r w:rsidRPr="00B24E63">
        <w:rPr>
          <w:rFonts w:ascii="Arial" w:hAnsi="Arial" w:cs="Arial"/>
          <w:bCs/>
          <w:i/>
          <w:iCs/>
          <w:sz w:val="24"/>
          <w:szCs w:val="24"/>
        </w:rPr>
        <w:t>Ending Anti-Black Racism in the Public Education System and Beyond - Submission to the Ontario Human Rights Commission</w:t>
      </w:r>
      <w:r w:rsidRPr="00B24E63">
        <w:rPr>
          <w:rFonts w:ascii="Arial" w:hAnsi="Arial" w:cs="Arial"/>
          <w:bCs/>
          <w:sz w:val="24"/>
          <w:szCs w:val="24"/>
        </w:rPr>
        <w:t xml:space="preserve">. </w:t>
      </w:r>
      <w:hyperlink r:id="rId15" w:history="1">
        <w:r w:rsidRPr="00B24E63">
          <w:rPr>
            <w:rStyle w:val="hyperlinkChar"/>
            <w:rFonts w:ascii="Arial" w:hAnsi="Arial" w:cs="Arial"/>
            <w:bCs/>
            <w:color w:val="auto"/>
            <w:sz w:val="24"/>
            <w:szCs w:val="24"/>
          </w:rPr>
          <w:t>etfo.ca/getmedia/ae39e628-fa90-4eac-9c89-9acadc334024/231025-Sept-2023-OHRC-submission.pdf</w:t>
        </w:r>
      </w:hyperlink>
    </w:p>
    <w:p w14:paraId="364E01D1" w14:textId="6D278B9F" w:rsidR="00FC7625" w:rsidRPr="00B24E63" w:rsidRDefault="00FC7625" w:rsidP="00B24E63">
      <w:pPr>
        <w:pStyle w:val="EndnoteText"/>
        <w:spacing w:after="120"/>
        <w:rPr>
          <w:rStyle w:val="hyperlinkChar"/>
          <w:rFonts w:ascii="Arial" w:hAnsi="Arial" w:cs="Arial"/>
          <w:bCs/>
          <w:color w:val="auto"/>
          <w:sz w:val="24"/>
          <w:szCs w:val="24"/>
        </w:rPr>
      </w:pPr>
      <w:r w:rsidRPr="00B24E63">
        <w:rPr>
          <w:rFonts w:ascii="Arial" w:hAnsi="Arial" w:cs="Arial"/>
          <w:bCs/>
          <w:sz w:val="24"/>
          <w:szCs w:val="24"/>
        </w:rPr>
        <w:t>People for Education (2023).</w:t>
      </w:r>
      <w:r w:rsidRPr="00B24E63">
        <w:rPr>
          <w:rFonts w:ascii="Arial" w:hAnsi="Arial" w:cs="Arial"/>
          <w:bCs/>
          <w:i/>
          <w:iCs/>
          <w:sz w:val="24"/>
          <w:szCs w:val="24"/>
        </w:rPr>
        <w:t xml:space="preserve"> A Progress Report on Anti-Racism Policy Across Canad</w:t>
      </w:r>
      <w:r w:rsidRPr="00B24E63">
        <w:rPr>
          <w:rFonts w:ascii="Arial" w:hAnsi="Arial" w:cs="Arial"/>
          <w:bCs/>
          <w:sz w:val="24"/>
          <w:szCs w:val="24"/>
        </w:rPr>
        <w:t xml:space="preserve">a. </w:t>
      </w:r>
      <w:hyperlink r:id="rId16" w:history="1">
        <w:r w:rsidRPr="00B24E63">
          <w:rPr>
            <w:rStyle w:val="hyperlinkChar"/>
            <w:rFonts w:ascii="Arial" w:hAnsi="Arial" w:cs="Arial"/>
            <w:bCs/>
            <w:color w:val="auto"/>
            <w:sz w:val="24"/>
            <w:szCs w:val="24"/>
          </w:rPr>
          <w:t>peopleforeducation.ca/wp-content/uploads/2023/01/PFE-AntiRacismReport-EN-2023-v1d.pdf</w:t>
        </w:r>
      </w:hyperlink>
    </w:p>
    <w:p w14:paraId="0CB0E3DC" w14:textId="792225FE" w:rsidR="009C5F2D" w:rsidRPr="00B24E63" w:rsidRDefault="009C5F2D" w:rsidP="00B24E63">
      <w:pPr>
        <w:pStyle w:val="EndnoteText"/>
        <w:spacing w:after="120"/>
        <w:rPr>
          <w:rStyle w:val="hyperlinkChar"/>
          <w:rFonts w:ascii="Arial" w:hAnsi="Arial" w:cs="Arial"/>
          <w:bCs/>
          <w:color w:val="auto"/>
          <w:sz w:val="24"/>
          <w:szCs w:val="24"/>
        </w:rPr>
      </w:pPr>
      <w:r w:rsidRPr="00B24E63">
        <w:rPr>
          <w:rFonts w:ascii="Arial" w:hAnsi="Arial" w:cs="Arial"/>
          <w:bCs/>
          <w:sz w:val="24"/>
          <w:szCs w:val="24"/>
        </w:rPr>
        <w:t xml:space="preserve">Ministry of Education (2009). </w:t>
      </w:r>
      <w:r w:rsidRPr="00B24E63">
        <w:rPr>
          <w:rFonts w:ascii="Arial" w:hAnsi="Arial" w:cs="Arial"/>
          <w:bCs/>
          <w:i/>
          <w:iCs/>
          <w:sz w:val="24"/>
          <w:szCs w:val="24"/>
        </w:rPr>
        <w:t>Realizing the Promise of Diversity.</w:t>
      </w:r>
      <w:r w:rsidRPr="00B24E63">
        <w:rPr>
          <w:rFonts w:ascii="Arial" w:hAnsi="Arial" w:cs="Arial"/>
          <w:bCs/>
          <w:sz w:val="24"/>
          <w:szCs w:val="24"/>
        </w:rPr>
        <w:t xml:space="preserve"> </w:t>
      </w:r>
      <w:r w:rsidRPr="00B24E63">
        <w:rPr>
          <w:rFonts w:ascii="Arial" w:hAnsi="Arial" w:cs="Arial"/>
          <w:bCs/>
          <w:i/>
          <w:iCs/>
          <w:sz w:val="24"/>
          <w:szCs w:val="24"/>
        </w:rPr>
        <w:t>Ontario’s Equity and Inclusive Education Strategy.</w:t>
      </w:r>
      <w:r w:rsidRPr="00B24E63">
        <w:rPr>
          <w:rFonts w:ascii="Arial" w:hAnsi="Arial" w:cs="Arial"/>
          <w:bCs/>
          <w:sz w:val="24"/>
          <w:szCs w:val="24"/>
        </w:rPr>
        <w:t xml:space="preserve"> Ontario Ministry of Education.  </w:t>
      </w:r>
      <w:hyperlink r:id="rId17" w:history="1">
        <w:r w:rsidRPr="00B24E63">
          <w:rPr>
            <w:rStyle w:val="hyperlinkChar"/>
            <w:rFonts w:ascii="Arial" w:hAnsi="Arial" w:cs="Arial"/>
            <w:bCs/>
            <w:color w:val="auto"/>
            <w:sz w:val="24"/>
            <w:szCs w:val="24"/>
          </w:rPr>
          <w:t>files.ontario.ca/edu-2223-sip-guidelines-en-2022-03-18.pdf</w:t>
        </w:r>
      </w:hyperlink>
    </w:p>
    <w:p w14:paraId="3EC60D23" w14:textId="31259E3A" w:rsidR="008B66C0" w:rsidRPr="00B24E63" w:rsidRDefault="00FC7625" w:rsidP="00B24E63">
      <w:pPr>
        <w:spacing w:after="120" w:line="240" w:lineRule="auto"/>
        <w:rPr>
          <w:rFonts w:ascii="Arial" w:hAnsi="Arial" w:cs="Arial"/>
          <w:bCs/>
          <w:sz w:val="24"/>
          <w:szCs w:val="24"/>
        </w:rPr>
      </w:pPr>
      <w:r w:rsidRPr="00B24E63">
        <w:rPr>
          <w:rFonts w:ascii="Arial" w:hAnsi="Arial" w:cs="Arial"/>
          <w:bCs/>
          <w:sz w:val="24"/>
          <w:szCs w:val="24"/>
        </w:rPr>
        <w:t xml:space="preserve">People for Education (2017). </w:t>
      </w:r>
      <w:r w:rsidRPr="00B24E63">
        <w:rPr>
          <w:rFonts w:ascii="Arial" w:hAnsi="Arial" w:cs="Arial"/>
          <w:bCs/>
          <w:i/>
          <w:sz w:val="24"/>
          <w:szCs w:val="24"/>
        </w:rPr>
        <w:t>Competing Priorities (Annual Report on Ontario’s Publicly Funded Schools 2017)</w:t>
      </w:r>
      <w:r w:rsidRPr="00B24E63">
        <w:rPr>
          <w:rFonts w:ascii="Arial" w:hAnsi="Arial" w:cs="Arial"/>
          <w:bCs/>
          <w:sz w:val="24"/>
          <w:szCs w:val="24"/>
        </w:rPr>
        <w:t xml:space="preserve">. </w:t>
      </w:r>
      <w:hyperlink r:id="rId18" w:history="1">
        <w:r w:rsidRPr="00B24E63">
          <w:rPr>
            <w:rStyle w:val="hyperlinkChar"/>
            <w:rFonts w:ascii="Arial" w:hAnsi="Arial" w:cs="Arial"/>
            <w:bCs/>
            <w:color w:val="auto"/>
            <w:sz w:val="24"/>
            <w:szCs w:val="24"/>
          </w:rPr>
          <w:t>peopleforeducation.ca/wp-content/uploads/2017/08/P4E-annual-report-2017.pdf</w:t>
        </w:r>
      </w:hyperlink>
      <w:r w:rsidR="00E628C6" w:rsidRPr="00B24E63">
        <w:rPr>
          <w:rStyle w:val="hyperlinkChar"/>
          <w:rFonts w:ascii="Arial" w:hAnsi="Arial" w:cs="Arial"/>
          <w:bCs/>
          <w:color w:val="auto"/>
          <w:sz w:val="24"/>
          <w:szCs w:val="24"/>
        </w:rPr>
        <w:br/>
      </w:r>
    </w:p>
    <w:p w14:paraId="0BB75791" w14:textId="2C226694" w:rsidR="008B66C0" w:rsidRPr="00B24E63" w:rsidRDefault="008B66C0" w:rsidP="00B24E63">
      <w:pPr>
        <w:pStyle w:val="BodyText"/>
        <w:spacing w:after="120"/>
        <w:ind w:right="126"/>
        <w:rPr>
          <w:bCs/>
          <w:sz w:val="24"/>
          <w:szCs w:val="24"/>
        </w:rPr>
      </w:pPr>
      <w:r w:rsidRPr="00B24E63">
        <w:rPr>
          <w:bCs/>
          <w:sz w:val="24"/>
          <w:szCs w:val="24"/>
        </w:rPr>
        <w:t>Elementary Teachers' Federation of Ontario (ETFO)</w:t>
      </w:r>
    </w:p>
    <w:p w14:paraId="08620280" w14:textId="5C825854" w:rsidR="008B66C0" w:rsidRPr="00B24E63" w:rsidRDefault="008B66C0" w:rsidP="00B24E63">
      <w:pPr>
        <w:pStyle w:val="BodyText"/>
        <w:spacing w:after="120"/>
        <w:ind w:right="126"/>
        <w:rPr>
          <w:bCs/>
          <w:sz w:val="24"/>
          <w:szCs w:val="24"/>
          <w:lang w:val="fr-CA"/>
        </w:rPr>
      </w:pPr>
      <w:r w:rsidRPr="00B24E63">
        <w:rPr>
          <w:bCs/>
          <w:sz w:val="24"/>
          <w:szCs w:val="24"/>
          <w:lang w:val="fr-CA"/>
        </w:rPr>
        <w:t>Fédération des enseignantes et des enseignants de l’élémentaire de l’Ontario</w:t>
      </w:r>
    </w:p>
    <w:p w14:paraId="3306A81E" w14:textId="77777777" w:rsidR="008B66C0" w:rsidRPr="00B24E63" w:rsidRDefault="008B66C0" w:rsidP="00B24E63">
      <w:pPr>
        <w:pStyle w:val="BodyText"/>
        <w:spacing w:after="120"/>
        <w:ind w:right="126"/>
        <w:rPr>
          <w:bCs/>
          <w:sz w:val="24"/>
          <w:szCs w:val="24"/>
        </w:rPr>
      </w:pPr>
      <w:r w:rsidRPr="00B24E63">
        <w:rPr>
          <w:bCs/>
          <w:sz w:val="24"/>
          <w:szCs w:val="24"/>
        </w:rPr>
        <w:t>136 Isabella Street, Toronto, ON M4Y 0B5</w:t>
      </w:r>
    </w:p>
    <w:p w14:paraId="76C07749" w14:textId="572A48F3" w:rsidR="00220DFC" w:rsidRPr="00B24E63" w:rsidRDefault="008B66C0" w:rsidP="00B24E63">
      <w:pPr>
        <w:pStyle w:val="BodyText"/>
        <w:spacing w:after="120"/>
        <w:ind w:right="126"/>
        <w:rPr>
          <w:bCs/>
          <w:sz w:val="24"/>
          <w:szCs w:val="24"/>
        </w:rPr>
      </w:pPr>
      <w:r w:rsidRPr="00B24E63">
        <w:rPr>
          <w:bCs/>
          <w:sz w:val="24"/>
          <w:szCs w:val="24"/>
        </w:rPr>
        <w:t xml:space="preserve">416-962-3836 </w:t>
      </w:r>
      <w:r w:rsidR="00D373E8" w:rsidRPr="00B24E63">
        <w:rPr>
          <w:bCs/>
          <w:sz w:val="24"/>
          <w:szCs w:val="24"/>
        </w:rPr>
        <w:t>ǀ</w:t>
      </w:r>
      <w:r w:rsidRPr="00B24E63">
        <w:rPr>
          <w:bCs/>
          <w:sz w:val="24"/>
          <w:szCs w:val="24"/>
        </w:rPr>
        <w:t xml:space="preserve"> 1-888-838-3836</w:t>
      </w:r>
      <w:r w:rsidR="00D373E8" w:rsidRPr="00B24E63">
        <w:rPr>
          <w:bCs/>
          <w:sz w:val="24"/>
          <w:szCs w:val="24"/>
        </w:rPr>
        <w:t xml:space="preserve"> ǀ </w:t>
      </w:r>
      <w:r w:rsidRPr="00B24E63">
        <w:rPr>
          <w:bCs/>
          <w:sz w:val="24"/>
          <w:szCs w:val="24"/>
        </w:rPr>
        <w:t>etfo.ca</w:t>
      </w:r>
    </w:p>
    <w:sectPr w:rsidR="00220DFC" w:rsidRPr="00B24E63" w:rsidSect="00A516D6">
      <w:pgSz w:w="12240" w:h="15840"/>
      <w:pgMar w:top="1871" w:right="1140" w:bottom="1701" w:left="1412" w:header="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58121" w14:textId="77777777" w:rsidR="00A3351C" w:rsidRDefault="00A3351C" w:rsidP="001E10A2">
      <w:pPr>
        <w:spacing w:after="0" w:line="240" w:lineRule="auto"/>
      </w:pPr>
      <w:r>
        <w:separator/>
      </w:r>
    </w:p>
    <w:p w14:paraId="6D679664" w14:textId="77777777" w:rsidR="00A3351C" w:rsidRDefault="00A3351C"/>
    <w:p w14:paraId="3A017E81" w14:textId="77777777" w:rsidR="00A3351C" w:rsidRDefault="00A3351C"/>
  </w:endnote>
  <w:endnote w:type="continuationSeparator" w:id="0">
    <w:p w14:paraId="608015DC" w14:textId="77777777" w:rsidR="00A3351C" w:rsidRDefault="00A3351C" w:rsidP="001E10A2">
      <w:pPr>
        <w:spacing w:after="0" w:line="240" w:lineRule="auto"/>
      </w:pPr>
      <w:r>
        <w:continuationSeparator/>
      </w:r>
    </w:p>
    <w:p w14:paraId="2CD37B01" w14:textId="77777777" w:rsidR="00A3351C" w:rsidRDefault="00A3351C"/>
    <w:p w14:paraId="4822A649" w14:textId="77777777" w:rsidR="00A3351C" w:rsidRDefault="00A335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F9593" w14:textId="77777777" w:rsidR="00A3351C" w:rsidRDefault="00A3351C" w:rsidP="001E10A2">
      <w:pPr>
        <w:spacing w:after="0" w:line="240" w:lineRule="auto"/>
      </w:pPr>
      <w:r>
        <w:separator/>
      </w:r>
    </w:p>
    <w:p w14:paraId="30F9DC2E" w14:textId="77777777" w:rsidR="00A3351C" w:rsidRDefault="00A3351C"/>
    <w:p w14:paraId="7C8097E4" w14:textId="77777777" w:rsidR="00A3351C" w:rsidRDefault="00A3351C"/>
  </w:footnote>
  <w:footnote w:type="continuationSeparator" w:id="0">
    <w:p w14:paraId="527A8FE1" w14:textId="77777777" w:rsidR="00A3351C" w:rsidRDefault="00A3351C" w:rsidP="001E10A2">
      <w:pPr>
        <w:spacing w:after="0" w:line="240" w:lineRule="auto"/>
      </w:pPr>
      <w:r>
        <w:continuationSeparator/>
      </w:r>
    </w:p>
    <w:p w14:paraId="42EE95D0" w14:textId="77777777" w:rsidR="00A3351C" w:rsidRDefault="00A3351C"/>
    <w:p w14:paraId="55F615B1" w14:textId="77777777" w:rsidR="00A3351C" w:rsidRDefault="00A3351C"/>
  </w:footnote>
  <w:footnote w:id="1">
    <w:p w14:paraId="5DC06113" w14:textId="1D12FC1C" w:rsidR="000822EE" w:rsidRPr="000822EE" w:rsidRDefault="000822EE" w:rsidP="000822EE">
      <w:pPr>
        <w:pStyle w:val="EndnoteText"/>
        <w:rPr>
          <w:i/>
          <w:color w:val="33058D"/>
          <w:lang w:val="en-CA"/>
        </w:rPr>
      </w:pPr>
      <w:r>
        <w:rPr>
          <w:rStyle w:val="FootnoteReference"/>
        </w:rPr>
        <w:footnoteRef/>
      </w:r>
      <w:r>
        <w:t xml:space="preserve"> </w:t>
      </w:r>
      <w:r w:rsidRPr="000822EE">
        <w:rPr>
          <w:lang w:val="en-CA"/>
        </w:rPr>
        <w:t xml:space="preserve">R. </w:t>
      </w:r>
      <w:proofErr w:type="spellStart"/>
      <w:r w:rsidRPr="000822EE">
        <w:rPr>
          <w:lang w:val="en-CA"/>
        </w:rPr>
        <w:t>Tranjan</w:t>
      </w:r>
      <w:proofErr w:type="spellEnd"/>
      <w:r w:rsidRPr="000822EE">
        <w:rPr>
          <w:lang w:val="en-CA"/>
        </w:rPr>
        <w:t xml:space="preserve"> (2024). </w:t>
      </w:r>
      <w:r w:rsidRPr="000822EE">
        <w:t xml:space="preserve">Ontario’s Core Education Funding has dropped by $1,500 per student since 2018. </w:t>
      </w:r>
      <w:r w:rsidRPr="002817F5">
        <w:rPr>
          <w:i/>
          <w:iCs/>
        </w:rPr>
        <w:t>The Monitor</w:t>
      </w:r>
      <w:r w:rsidRPr="000822EE">
        <w:t xml:space="preserve">. Canadian Centre for Policy Alternatives. </w:t>
      </w:r>
      <w:hyperlink r:id="rId1" w:history="1">
        <w:r w:rsidRPr="000822EE">
          <w:rPr>
            <w:rStyle w:val="hyperlinkChar"/>
            <w:szCs w:val="16"/>
          </w:rPr>
          <w:t>monitormag.ca/articles/ontarios-core-education-funding-has-dropped-by-1-500-per-student-since-2018/</w:t>
        </w:r>
      </w:hyperlink>
    </w:p>
  </w:footnote>
  <w:footnote w:id="2">
    <w:p w14:paraId="0BA582CE" w14:textId="43668D46" w:rsidR="004E4B54" w:rsidRPr="00FC7625" w:rsidRDefault="004E4B54" w:rsidP="004E4B54">
      <w:pPr>
        <w:pStyle w:val="FootnoteText"/>
        <w:rPr>
          <w:rStyle w:val="hyperlinkChar"/>
        </w:rPr>
      </w:pPr>
      <w:r>
        <w:rPr>
          <w:rStyle w:val="FootnoteReference"/>
        </w:rPr>
        <w:footnoteRef/>
      </w:r>
      <w:r>
        <w:t xml:space="preserve"> </w:t>
      </w:r>
      <w:r w:rsidRPr="000822EE">
        <w:rPr>
          <w:rFonts w:cstheme="minorHAnsi"/>
          <w:lang w:val="en-US"/>
        </w:rPr>
        <w:t xml:space="preserve">People for Education (2024). </w:t>
      </w:r>
      <w:r w:rsidRPr="000822EE">
        <w:rPr>
          <w:rFonts w:cstheme="minorHAnsi"/>
          <w:i/>
          <w:lang w:val="en-US"/>
        </w:rPr>
        <w:t>Access to Special Education in Ontario Schools: The Gaps and Challenges</w:t>
      </w:r>
      <w:r w:rsidRPr="000822EE">
        <w:rPr>
          <w:rFonts w:cstheme="minorHAnsi"/>
          <w:lang w:val="en-US"/>
        </w:rPr>
        <w:t xml:space="preserve">. </w:t>
      </w:r>
      <w:hyperlink r:id="rId2" w:history="1">
        <w:r w:rsidRPr="000822EE">
          <w:rPr>
            <w:rStyle w:val="hyperlinkChar"/>
            <w:szCs w:val="16"/>
          </w:rPr>
          <w:t>peopleforeducation.ca/wp-content/uploads/2024/05/Access-to-Special-Education-In-Schools_3June.pdf</w:t>
        </w:r>
      </w:hyperlink>
    </w:p>
    <w:p w14:paraId="6797C27E" w14:textId="77777777" w:rsidR="004E4B54" w:rsidRPr="006B4F01" w:rsidRDefault="004E4B54" w:rsidP="004E4B54">
      <w:pPr>
        <w:pStyle w:val="FootnoteText"/>
        <w:rPr>
          <w:lang w:val="en-US"/>
        </w:rPr>
      </w:pPr>
    </w:p>
  </w:footnote>
  <w:footnote w:id="3">
    <w:p w14:paraId="5060185B" w14:textId="3DC33C9E" w:rsidR="00EA74A5" w:rsidRDefault="00EA74A5">
      <w:pPr>
        <w:pStyle w:val="FootnoteText"/>
      </w:pPr>
      <w:r>
        <w:rPr>
          <w:rStyle w:val="FootnoteReference"/>
        </w:rPr>
        <w:footnoteRef/>
      </w:r>
      <w:r>
        <w:t xml:space="preserve"> </w:t>
      </w:r>
      <w:proofErr w:type="spellStart"/>
      <w:r w:rsidRPr="00EA74A5">
        <w:t>Schanzenback</w:t>
      </w:r>
      <w:proofErr w:type="spellEnd"/>
      <w:r w:rsidRPr="00EA74A5">
        <w:t xml:space="preserve">, D.W. (2014). </w:t>
      </w:r>
      <w:r w:rsidRPr="00EA74A5">
        <w:rPr>
          <w:i/>
          <w:iCs/>
        </w:rPr>
        <w:t>Does Class Size Matter?</w:t>
      </w:r>
      <w:r w:rsidRPr="00EA74A5">
        <w:t xml:space="preserve"> National Education Policy Centre. </w:t>
      </w:r>
    </w:p>
  </w:footnote>
  <w:footnote w:id="4">
    <w:p w14:paraId="59BD9A4B" w14:textId="05F95B55" w:rsidR="00EA74A5" w:rsidRDefault="00EA74A5">
      <w:pPr>
        <w:pStyle w:val="FootnoteText"/>
      </w:pPr>
      <w:r>
        <w:rPr>
          <w:rStyle w:val="FootnoteReference"/>
        </w:rPr>
        <w:footnoteRef/>
      </w:r>
      <w:r>
        <w:t xml:space="preserve"> </w:t>
      </w:r>
      <w:proofErr w:type="spellStart"/>
      <w:r w:rsidRPr="00EA74A5">
        <w:t>Gilraine</w:t>
      </w:r>
      <w:proofErr w:type="spellEnd"/>
      <w:r w:rsidRPr="00EA74A5">
        <w:t>, Michael, Macartney, H. and McMillan, R. (2018). </w:t>
      </w:r>
      <w:r w:rsidRPr="00EA74A5">
        <w:rPr>
          <w:i/>
          <w:iCs/>
        </w:rPr>
        <w:t>Education Reform in General Equilibrium: Evidence from California’s Class Reduction.</w:t>
      </w:r>
      <w:r w:rsidRPr="00EA74A5">
        <w:t xml:space="preserve"> National Bureau of Economic Research.</w:t>
      </w:r>
    </w:p>
  </w:footnote>
  <w:footnote w:id="5">
    <w:p w14:paraId="36C84C47" w14:textId="6A429CF5" w:rsidR="00A778AF" w:rsidRPr="000D1F94" w:rsidRDefault="00A778AF" w:rsidP="00A778AF">
      <w:pPr>
        <w:pStyle w:val="FootnoteText"/>
      </w:pPr>
      <w:r>
        <w:rPr>
          <w:rStyle w:val="FootnoteReference"/>
        </w:rPr>
        <w:footnoteRef/>
      </w:r>
      <w:r>
        <w:t xml:space="preserve"> </w:t>
      </w:r>
      <w:proofErr w:type="spellStart"/>
      <w:r w:rsidRPr="00473197">
        <w:t>StratCom</w:t>
      </w:r>
      <w:proofErr w:type="spellEnd"/>
      <w:r w:rsidRPr="00473197">
        <w:t xml:space="preserve"> (2023). </w:t>
      </w:r>
      <w:r w:rsidRPr="00473197">
        <w:rPr>
          <w:i/>
          <w:iCs/>
        </w:rPr>
        <w:t>2023 Workplace Violence Survey.</w:t>
      </w:r>
      <w:r w:rsidRPr="00473197">
        <w:t xml:space="preserve"> </w:t>
      </w:r>
      <w:r w:rsidRPr="00473197">
        <w:rPr>
          <w:i/>
          <w:iCs/>
        </w:rPr>
        <w:t xml:space="preserve">The Elementary Teachers’ Federation of Ontario. </w:t>
      </w:r>
      <w:hyperlink r:id="rId3" w:history="1">
        <w:r w:rsidRPr="000822EE">
          <w:rPr>
            <w:rStyle w:val="hyperlinkChar"/>
            <w:szCs w:val="16"/>
          </w:rPr>
          <w:t>etfo.ca/getmedia/78cffcdd-8e6f-4703-a8d1-9ef03ad97a5f/230602-ETFO_2023-Workplace-Violence-Survey-report-CONDENSED-rev2-appendix-B.pdf</w:t>
        </w:r>
      </w:hyperlink>
    </w:p>
  </w:footnote>
  <w:footnote w:id="6">
    <w:p w14:paraId="5FEDAEC2" w14:textId="6E7CD8E6" w:rsidR="00D53765" w:rsidRDefault="00D53765">
      <w:pPr>
        <w:pStyle w:val="FootnoteText"/>
      </w:pPr>
      <w:r>
        <w:rPr>
          <w:rStyle w:val="FootnoteReference"/>
        </w:rPr>
        <w:footnoteRef/>
      </w:r>
      <w:r>
        <w:t xml:space="preserve"> </w:t>
      </w:r>
      <w:r w:rsidR="00674276" w:rsidRPr="00674276">
        <w:t>Ministry of Education (20</w:t>
      </w:r>
      <w:r w:rsidR="00674276">
        <w:t>09</w:t>
      </w:r>
      <w:r w:rsidR="00674276" w:rsidRPr="00674276">
        <w:t xml:space="preserve">). </w:t>
      </w:r>
      <w:r w:rsidR="00F63C86" w:rsidRPr="00F63C86">
        <w:rPr>
          <w:i/>
          <w:iCs/>
        </w:rPr>
        <w:t>Realizing the Promise of Diversity.</w:t>
      </w:r>
      <w:r w:rsidR="00F63C86">
        <w:t xml:space="preserve"> </w:t>
      </w:r>
      <w:r w:rsidR="00F63C86" w:rsidRPr="003B005C">
        <w:rPr>
          <w:i/>
          <w:iCs/>
        </w:rPr>
        <w:t>Ontario’s Equity and Inclusive Education Strategy</w:t>
      </w:r>
      <w:r w:rsidR="00674276" w:rsidRPr="003B005C">
        <w:rPr>
          <w:i/>
          <w:iCs/>
        </w:rPr>
        <w:t>.</w:t>
      </w:r>
      <w:r w:rsidR="00674276" w:rsidRPr="00674276">
        <w:t xml:space="preserve"> </w:t>
      </w:r>
      <w:r w:rsidR="00C73DC8">
        <w:t xml:space="preserve">Ontario Ministry of Education.  </w:t>
      </w:r>
      <w:hyperlink r:id="rId4" w:history="1">
        <w:r w:rsidR="00674276" w:rsidRPr="009C5F2D">
          <w:rPr>
            <w:rStyle w:val="hyperlinkChar"/>
          </w:rPr>
          <w:t>files.ontario.ca/edu-2223-sip-guidelines-en-2022-03-18.pdf</w:t>
        </w:r>
      </w:hyperlink>
    </w:p>
  </w:footnote>
  <w:footnote w:id="7">
    <w:p w14:paraId="657E8D3B" w14:textId="575B29D0" w:rsidR="003B4226" w:rsidRDefault="003B4226" w:rsidP="003B4226">
      <w:pPr>
        <w:pStyle w:val="FootnoteText"/>
      </w:pPr>
      <w:r>
        <w:rPr>
          <w:rStyle w:val="FootnoteReference"/>
        </w:rPr>
        <w:footnoteRef/>
      </w:r>
      <w:r>
        <w:t xml:space="preserve"> </w:t>
      </w:r>
      <w:r w:rsidRPr="00674276">
        <w:t>Ministry of Education (20</w:t>
      </w:r>
      <w:r>
        <w:t>17</w:t>
      </w:r>
      <w:r w:rsidRPr="00674276">
        <w:t xml:space="preserve">). </w:t>
      </w:r>
      <w:r w:rsidR="00692250">
        <w:rPr>
          <w:i/>
          <w:iCs/>
        </w:rPr>
        <w:t>Ontario’s Education Equity Action Plan</w:t>
      </w:r>
      <w:r w:rsidRPr="003B005C">
        <w:rPr>
          <w:i/>
          <w:iCs/>
        </w:rPr>
        <w:t>.</w:t>
      </w:r>
      <w:r w:rsidRPr="00674276">
        <w:t xml:space="preserve"> </w:t>
      </w:r>
      <w:r>
        <w:t xml:space="preserve">Ontario Ministry of Education. </w:t>
      </w:r>
      <w:hyperlink r:id="rId5" w:history="1">
        <w:r w:rsidR="00692250" w:rsidRPr="00692250">
          <w:rPr>
            <w:rStyle w:val="hyperlinkChar"/>
          </w:rPr>
          <w:t>files.ontario.ca/edu-1_0/edu-Ontario-Education-Equity-Action-Plan-en-2021-08-04.pdf</w:t>
        </w:r>
      </w:hyperlink>
    </w:p>
    <w:p w14:paraId="0C3677F0" w14:textId="42FD08EB" w:rsidR="003B4226" w:rsidRDefault="003B4226">
      <w:pPr>
        <w:pStyle w:val="FootnoteText"/>
      </w:pPr>
    </w:p>
  </w:footnote>
  <w:footnote w:id="8">
    <w:p w14:paraId="024AD9CD" w14:textId="77777777" w:rsidR="00C16F05" w:rsidRPr="0031052C" w:rsidRDefault="00C16F05" w:rsidP="00C16F05">
      <w:pPr>
        <w:pStyle w:val="EndnoteText"/>
        <w:rPr>
          <w:sz w:val="22"/>
          <w:szCs w:val="22"/>
        </w:rPr>
      </w:pPr>
      <w:r>
        <w:rPr>
          <w:rStyle w:val="FootnoteReference"/>
        </w:rPr>
        <w:footnoteRef/>
      </w:r>
      <w:r>
        <w:t xml:space="preserve"> ETFO (2023). </w:t>
      </w:r>
      <w:r w:rsidRPr="008A7368">
        <w:rPr>
          <w:i/>
          <w:iCs/>
        </w:rPr>
        <w:t>Ending Anti-Black Racism in the Public Education System and Beyond - Submission to the Ontario Human Rights Commission</w:t>
      </w:r>
      <w:r>
        <w:t xml:space="preserve">. </w:t>
      </w:r>
      <w:hyperlink r:id="rId6" w:history="1">
        <w:r w:rsidRPr="000822EE">
          <w:rPr>
            <w:rStyle w:val="hyperlinkChar"/>
            <w:szCs w:val="16"/>
          </w:rPr>
          <w:t>etfo.ca/getmedia/ae39e628-fa90-4eac-9c89-9acadc334024/231025-Sept-2023-OHRC-submission.pdf</w:t>
        </w:r>
      </w:hyperlink>
    </w:p>
  </w:footnote>
  <w:footnote w:id="9">
    <w:p w14:paraId="5886D84B" w14:textId="5B59AA59" w:rsidR="00D94DDA" w:rsidRDefault="00D94DDA" w:rsidP="00D94DDA">
      <w:pPr>
        <w:pStyle w:val="FootnoteText"/>
      </w:pPr>
      <w:r>
        <w:rPr>
          <w:rStyle w:val="FootnoteReference"/>
        </w:rPr>
        <w:footnoteRef/>
      </w:r>
      <w:r>
        <w:t xml:space="preserve"> </w:t>
      </w:r>
      <w:r w:rsidRPr="00812697">
        <w:t>People for Education (2023).</w:t>
      </w:r>
      <w:r w:rsidRPr="00812697">
        <w:rPr>
          <w:i/>
          <w:iCs/>
        </w:rPr>
        <w:t xml:space="preserve"> A Progress Report on Anti-Racism Policy Across Canad</w:t>
      </w:r>
      <w:r>
        <w:t>a</w:t>
      </w:r>
      <w:r w:rsidRPr="00812697">
        <w:t xml:space="preserve">. </w:t>
      </w:r>
      <w:hyperlink r:id="rId7" w:history="1">
        <w:r w:rsidRPr="00DC422D">
          <w:rPr>
            <w:rStyle w:val="hyperlinkChar"/>
          </w:rPr>
          <w:t>peopleforeducation.ca/wp-content/uploads/2023/01/PFE-AntiRacismReport-EN-2023-v1d.pdf</w:t>
        </w:r>
      </w:hyperlink>
    </w:p>
  </w:footnote>
  <w:footnote w:id="10">
    <w:p w14:paraId="4AD11D94" w14:textId="19E90A60" w:rsidR="00044E07" w:rsidRPr="00C82E17" w:rsidRDefault="00044E07" w:rsidP="00044E07">
      <w:pPr>
        <w:spacing w:after="0" w:line="240" w:lineRule="auto"/>
        <w:rPr>
          <w:rFonts w:cstheme="minorHAnsi"/>
          <w:sz w:val="16"/>
          <w:szCs w:val="16"/>
        </w:rPr>
      </w:pPr>
      <w:r w:rsidRPr="00C82E17">
        <w:rPr>
          <w:rStyle w:val="FootnoteReference"/>
          <w:rFonts w:cstheme="minorHAnsi"/>
          <w:sz w:val="16"/>
          <w:szCs w:val="16"/>
        </w:rPr>
        <w:footnoteRef/>
      </w:r>
      <w:r w:rsidRPr="00C82E17">
        <w:rPr>
          <w:rFonts w:cstheme="minorHAnsi"/>
          <w:sz w:val="16"/>
          <w:szCs w:val="16"/>
        </w:rPr>
        <w:t xml:space="preserve"> </w:t>
      </w:r>
      <w:r w:rsidRPr="0031052C">
        <w:rPr>
          <w:rFonts w:cstheme="minorHAnsi"/>
          <w:sz w:val="20"/>
          <w:szCs w:val="20"/>
        </w:rPr>
        <w:t xml:space="preserve">People for Education (2017). </w:t>
      </w:r>
      <w:r w:rsidRPr="0031052C">
        <w:rPr>
          <w:rFonts w:cstheme="minorHAnsi"/>
          <w:i/>
          <w:sz w:val="20"/>
          <w:szCs w:val="20"/>
        </w:rPr>
        <w:t>Competing Priorities</w:t>
      </w:r>
      <w:r w:rsidRPr="0031052C">
        <w:rPr>
          <w:rFonts w:cstheme="minorHAnsi"/>
          <w:sz w:val="20"/>
          <w:szCs w:val="20"/>
        </w:rPr>
        <w:t xml:space="preserve"> (Annual Report on Ontario’s Publicly Funded Schools 2017). </w:t>
      </w:r>
      <w:hyperlink r:id="rId8" w:history="1">
        <w:r w:rsidRPr="0026401A">
          <w:rPr>
            <w:rStyle w:val="hyperlinkChar"/>
          </w:rPr>
          <w:t>peopleforeducation.ca/wp-content/uploads/2017/08/P4E-annual-report-2017.pdf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75E06"/>
    <w:multiLevelType w:val="hybridMultilevel"/>
    <w:tmpl w:val="BE765F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1184AB3"/>
    <w:multiLevelType w:val="hybridMultilevel"/>
    <w:tmpl w:val="3140D542"/>
    <w:lvl w:ilvl="0" w:tplc="1FBA6FE8">
      <w:start w:val="1"/>
      <w:numFmt w:val="decimal"/>
      <w:pStyle w:val="Reccomendations"/>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D46"/>
    <w:rsid w:val="000008C5"/>
    <w:rsid w:val="000023AF"/>
    <w:rsid w:val="00003952"/>
    <w:rsid w:val="00004054"/>
    <w:rsid w:val="00004EB6"/>
    <w:rsid w:val="000061C0"/>
    <w:rsid w:val="00006241"/>
    <w:rsid w:val="00006B08"/>
    <w:rsid w:val="0000707B"/>
    <w:rsid w:val="00007109"/>
    <w:rsid w:val="0001038C"/>
    <w:rsid w:val="0001070A"/>
    <w:rsid w:val="00011560"/>
    <w:rsid w:val="00011F43"/>
    <w:rsid w:val="00012997"/>
    <w:rsid w:val="0001318D"/>
    <w:rsid w:val="00014CF3"/>
    <w:rsid w:val="00015446"/>
    <w:rsid w:val="000154FD"/>
    <w:rsid w:val="00016A9B"/>
    <w:rsid w:val="00016ABB"/>
    <w:rsid w:val="00017ED4"/>
    <w:rsid w:val="000203E6"/>
    <w:rsid w:val="00020BC6"/>
    <w:rsid w:val="00021296"/>
    <w:rsid w:val="0002291C"/>
    <w:rsid w:val="00023692"/>
    <w:rsid w:val="000237C7"/>
    <w:rsid w:val="00023E9E"/>
    <w:rsid w:val="00023EAD"/>
    <w:rsid w:val="00024BC8"/>
    <w:rsid w:val="00024CB3"/>
    <w:rsid w:val="00024E2D"/>
    <w:rsid w:val="00024F58"/>
    <w:rsid w:val="000255A2"/>
    <w:rsid w:val="000255E4"/>
    <w:rsid w:val="00026A74"/>
    <w:rsid w:val="00026AC5"/>
    <w:rsid w:val="00026EC5"/>
    <w:rsid w:val="0002726A"/>
    <w:rsid w:val="00030382"/>
    <w:rsid w:val="000312DD"/>
    <w:rsid w:val="000328F2"/>
    <w:rsid w:val="000329E0"/>
    <w:rsid w:val="00032CF7"/>
    <w:rsid w:val="00033D05"/>
    <w:rsid w:val="000343C7"/>
    <w:rsid w:val="0003465F"/>
    <w:rsid w:val="000357C4"/>
    <w:rsid w:val="00036E02"/>
    <w:rsid w:val="00037B16"/>
    <w:rsid w:val="00040734"/>
    <w:rsid w:val="000419DC"/>
    <w:rsid w:val="000421EA"/>
    <w:rsid w:val="00043BDA"/>
    <w:rsid w:val="00043E02"/>
    <w:rsid w:val="00044E07"/>
    <w:rsid w:val="00045393"/>
    <w:rsid w:val="000456CD"/>
    <w:rsid w:val="00045E57"/>
    <w:rsid w:val="000463AD"/>
    <w:rsid w:val="00046708"/>
    <w:rsid w:val="00046861"/>
    <w:rsid w:val="0004760B"/>
    <w:rsid w:val="0004778A"/>
    <w:rsid w:val="0004787A"/>
    <w:rsid w:val="00047D17"/>
    <w:rsid w:val="0005035F"/>
    <w:rsid w:val="00050447"/>
    <w:rsid w:val="00050BFB"/>
    <w:rsid w:val="00051162"/>
    <w:rsid w:val="00051358"/>
    <w:rsid w:val="0005244F"/>
    <w:rsid w:val="00052C46"/>
    <w:rsid w:val="00055261"/>
    <w:rsid w:val="000554B7"/>
    <w:rsid w:val="00055E4B"/>
    <w:rsid w:val="000576A8"/>
    <w:rsid w:val="00060826"/>
    <w:rsid w:val="000625CA"/>
    <w:rsid w:val="00063F1E"/>
    <w:rsid w:val="000642C5"/>
    <w:rsid w:val="0006435D"/>
    <w:rsid w:val="00066807"/>
    <w:rsid w:val="00066C7E"/>
    <w:rsid w:val="00070639"/>
    <w:rsid w:val="00070E9D"/>
    <w:rsid w:val="000722B9"/>
    <w:rsid w:val="000726D5"/>
    <w:rsid w:val="000739F5"/>
    <w:rsid w:val="00075F59"/>
    <w:rsid w:val="00077773"/>
    <w:rsid w:val="000807E6"/>
    <w:rsid w:val="00081E96"/>
    <w:rsid w:val="000822EE"/>
    <w:rsid w:val="000837B3"/>
    <w:rsid w:val="00084B7D"/>
    <w:rsid w:val="00084F1B"/>
    <w:rsid w:val="000852FB"/>
    <w:rsid w:val="00085C13"/>
    <w:rsid w:val="00085DE2"/>
    <w:rsid w:val="00086445"/>
    <w:rsid w:val="000864B4"/>
    <w:rsid w:val="00086E2E"/>
    <w:rsid w:val="00087C4E"/>
    <w:rsid w:val="000903CE"/>
    <w:rsid w:val="00091D2E"/>
    <w:rsid w:val="00093A1C"/>
    <w:rsid w:val="00094D62"/>
    <w:rsid w:val="00094EF2"/>
    <w:rsid w:val="00095AA6"/>
    <w:rsid w:val="0009622F"/>
    <w:rsid w:val="00096EE6"/>
    <w:rsid w:val="000975A2"/>
    <w:rsid w:val="000A0250"/>
    <w:rsid w:val="000A125E"/>
    <w:rsid w:val="000A1AC5"/>
    <w:rsid w:val="000A29BF"/>
    <w:rsid w:val="000A3956"/>
    <w:rsid w:val="000A47EF"/>
    <w:rsid w:val="000A4BA9"/>
    <w:rsid w:val="000A56D9"/>
    <w:rsid w:val="000A5D56"/>
    <w:rsid w:val="000A6D68"/>
    <w:rsid w:val="000A6FF0"/>
    <w:rsid w:val="000A704A"/>
    <w:rsid w:val="000A7749"/>
    <w:rsid w:val="000A7C13"/>
    <w:rsid w:val="000B0451"/>
    <w:rsid w:val="000B0AE1"/>
    <w:rsid w:val="000B0D45"/>
    <w:rsid w:val="000B1F6C"/>
    <w:rsid w:val="000B24E9"/>
    <w:rsid w:val="000B26CC"/>
    <w:rsid w:val="000B32F5"/>
    <w:rsid w:val="000B3878"/>
    <w:rsid w:val="000B3BC5"/>
    <w:rsid w:val="000B3FDA"/>
    <w:rsid w:val="000B4215"/>
    <w:rsid w:val="000B45F7"/>
    <w:rsid w:val="000B6763"/>
    <w:rsid w:val="000B75A4"/>
    <w:rsid w:val="000C0D03"/>
    <w:rsid w:val="000C125A"/>
    <w:rsid w:val="000C2703"/>
    <w:rsid w:val="000C2945"/>
    <w:rsid w:val="000C44E4"/>
    <w:rsid w:val="000C44EE"/>
    <w:rsid w:val="000C46F8"/>
    <w:rsid w:val="000C4E17"/>
    <w:rsid w:val="000C5873"/>
    <w:rsid w:val="000C5DE4"/>
    <w:rsid w:val="000C629B"/>
    <w:rsid w:val="000C63D8"/>
    <w:rsid w:val="000C69F3"/>
    <w:rsid w:val="000C717F"/>
    <w:rsid w:val="000C7918"/>
    <w:rsid w:val="000C7E06"/>
    <w:rsid w:val="000D1A5C"/>
    <w:rsid w:val="000D1B19"/>
    <w:rsid w:val="000D2746"/>
    <w:rsid w:val="000D31E8"/>
    <w:rsid w:val="000D420B"/>
    <w:rsid w:val="000D424D"/>
    <w:rsid w:val="000D4313"/>
    <w:rsid w:val="000D4E6D"/>
    <w:rsid w:val="000D55D3"/>
    <w:rsid w:val="000D560A"/>
    <w:rsid w:val="000D6699"/>
    <w:rsid w:val="000D73F0"/>
    <w:rsid w:val="000E0209"/>
    <w:rsid w:val="000E15E1"/>
    <w:rsid w:val="000E2648"/>
    <w:rsid w:val="000E289E"/>
    <w:rsid w:val="000E2BE2"/>
    <w:rsid w:val="000E3B89"/>
    <w:rsid w:val="000E3C46"/>
    <w:rsid w:val="000E48BC"/>
    <w:rsid w:val="000E4986"/>
    <w:rsid w:val="000E49A3"/>
    <w:rsid w:val="000E54E7"/>
    <w:rsid w:val="000E574E"/>
    <w:rsid w:val="000E6725"/>
    <w:rsid w:val="000E6DC0"/>
    <w:rsid w:val="000E75B9"/>
    <w:rsid w:val="000E7B8A"/>
    <w:rsid w:val="000E7C44"/>
    <w:rsid w:val="000F1AD7"/>
    <w:rsid w:val="000F2EA1"/>
    <w:rsid w:val="000F3037"/>
    <w:rsid w:val="000F47EC"/>
    <w:rsid w:val="000F5001"/>
    <w:rsid w:val="000F60AA"/>
    <w:rsid w:val="000F6282"/>
    <w:rsid w:val="000F6286"/>
    <w:rsid w:val="000F67E0"/>
    <w:rsid w:val="000F6CAB"/>
    <w:rsid w:val="000F70E2"/>
    <w:rsid w:val="000F7D10"/>
    <w:rsid w:val="00100567"/>
    <w:rsid w:val="00100B9D"/>
    <w:rsid w:val="001010B9"/>
    <w:rsid w:val="00102429"/>
    <w:rsid w:val="001028F2"/>
    <w:rsid w:val="001042AA"/>
    <w:rsid w:val="001047E7"/>
    <w:rsid w:val="00104905"/>
    <w:rsid w:val="001049A4"/>
    <w:rsid w:val="00105199"/>
    <w:rsid w:val="00105488"/>
    <w:rsid w:val="00105912"/>
    <w:rsid w:val="00105AD7"/>
    <w:rsid w:val="00105C11"/>
    <w:rsid w:val="00105E64"/>
    <w:rsid w:val="001070EE"/>
    <w:rsid w:val="001077CF"/>
    <w:rsid w:val="00107A77"/>
    <w:rsid w:val="00107D39"/>
    <w:rsid w:val="00110877"/>
    <w:rsid w:val="00112D67"/>
    <w:rsid w:val="00113382"/>
    <w:rsid w:val="00115699"/>
    <w:rsid w:val="00115A37"/>
    <w:rsid w:val="0011623F"/>
    <w:rsid w:val="001172F8"/>
    <w:rsid w:val="001177FD"/>
    <w:rsid w:val="001207BC"/>
    <w:rsid w:val="00121337"/>
    <w:rsid w:val="0012194C"/>
    <w:rsid w:val="00121D78"/>
    <w:rsid w:val="00122157"/>
    <w:rsid w:val="00123D46"/>
    <w:rsid w:val="00123FB3"/>
    <w:rsid w:val="001254C3"/>
    <w:rsid w:val="001254DE"/>
    <w:rsid w:val="0012598A"/>
    <w:rsid w:val="001262D5"/>
    <w:rsid w:val="00126A95"/>
    <w:rsid w:val="00126CDC"/>
    <w:rsid w:val="001270FA"/>
    <w:rsid w:val="001276BD"/>
    <w:rsid w:val="00127E6C"/>
    <w:rsid w:val="00132018"/>
    <w:rsid w:val="0013232B"/>
    <w:rsid w:val="001330D1"/>
    <w:rsid w:val="001339CA"/>
    <w:rsid w:val="00133F88"/>
    <w:rsid w:val="001366DD"/>
    <w:rsid w:val="00136D3D"/>
    <w:rsid w:val="0013727D"/>
    <w:rsid w:val="00137715"/>
    <w:rsid w:val="00137886"/>
    <w:rsid w:val="00140670"/>
    <w:rsid w:val="001409AD"/>
    <w:rsid w:val="00140AF2"/>
    <w:rsid w:val="00140DD3"/>
    <w:rsid w:val="00140F46"/>
    <w:rsid w:val="0014177E"/>
    <w:rsid w:val="001420B1"/>
    <w:rsid w:val="00142417"/>
    <w:rsid w:val="001426CF"/>
    <w:rsid w:val="00142E61"/>
    <w:rsid w:val="00143990"/>
    <w:rsid w:val="00143BBC"/>
    <w:rsid w:val="001441B0"/>
    <w:rsid w:val="00144C68"/>
    <w:rsid w:val="001453A4"/>
    <w:rsid w:val="00146142"/>
    <w:rsid w:val="00146D47"/>
    <w:rsid w:val="001479C5"/>
    <w:rsid w:val="00147F36"/>
    <w:rsid w:val="001502C6"/>
    <w:rsid w:val="0015067B"/>
    <w:rsid w:val="001510CB"/>
    <w:rsid w:val="00152D63"/>
    <w:rsid w:val="00153017"/>
    <w:rsid w:val="00153A3A"/>
    <w:rsid w:val="00154887"/>
    <w:rsid w:val="0015534F"/>
    <w:rsid w:val="00155B38"/>
    <w:rsid w:val="00156058"/>
    <w:rsid w:val="00156E8E"/>
    <w:rsid w:val="0016030E"/>
    <w:rsid w:val="00160A5C"/>
    <w:rsid w:val="00162682"/>
    <w:rsid w:val="00162BE6"/>
    <w:rsid w:val="00163609"/>
    <w:rsid w:val="001643B5"/>
    <w:rsid w:val="00166A6C"/>
    <w:rsid w:val="00170C2F"/>
    <w:rsid w:val="00171F29"/>
    <w:rsid w:val="001729C3"/>
    <w:rsid w:val="00173561"/>
    <w:rsid w:val="00175D1A"/>
    <w:rsid w:val="001760B4"/>
    <w:rsid w:val="0017622F"/>
    <w:rsid w:val="00176B8C"/>
    <w:rsid w:val="00177808"/>
    <w:rsid w:val="001813EF"/>
    <w:rsid w:val="0018150A"/>
    <w:rsid w:val="00181C75"/>
    <w:rsid w:val="0018217B"/>
    <w:rsid w:val="0018230F"/>
    <w:rsid w:val="00182B7F"/>
    <w:rsid w:val="00184D7B"/>
    <w:rsid w:val="00184DBB"/>
    <w:rsid w:val="00185235"/>
    <w:rsid w:val="00185BCC"/>
    <w:rsid w:val="00186079"/>
    <w:rsid w:val="00186801"/>
    <w:rsid w:val="00186D02"/>
    <w:rsid w:val="00187550"/>
    <w:rsid w:val="00187579"/>
    <w:rsid w:val="00190F46"/>
    <w:rsid w:val="001911B7"/>
    <w:rsid w:val="001916EE"/>
    <w:rsid w:val="00191D45"/>
    <w:rsid w:val="00193EEC"/>
    <w:rsid w:val="001949FE"/>
    <w:rsid w:val="001952D8"/>
    <w:rsid w:val="00195A9A"/>
    <w:rsid w:val="00197119"/>
    <w:rsid w:val="001976CB"/>
    <w:rsid w:val="001977DC"/>
    <w:rsid w:val="001A04A3"/>
    <w:rsid w:val="001A1142"/>
    <w:rsid w:val="001A2A18"/>
    <w:rsid w:val="001A2ED0"/>
    <w:rsid w:val="001A30A0"/>
    <w:rsid w:val="001A33DA"/>
    <w:rsid w:val="001A3C27"/>
    <w:rsid w:val="001A46B0"/>
    <w:rsid w:val="001A5FFA"/>
    <w:rsid w:val="001A60DB"/>
    <w:rsid w:val="001A6762"/>
    <w:rsid w:val="001A7567"/>
    <w:rsid w:val="001A77D5"/>
    <w:rsid w:val="001A7CAD"/>
    <w:rsid w:val="001B1CBA"/>
    <w:rsid w:val="001B2B69"/>
    <w:rsid w:val="001B3464"/>
    <w:rsid w:val="001B4729"/>
    <w:rsid w:val="001B51B8"/>
    <w:rsid w:val="001B6031"/>
    <w:rsid w:val="001B665C"/>
    <w:rsid w:val="001B7688"/>
    <w:rsid w:val="001B77B4"/>
    <w:rsid w:val="001C00BB"/>
    <w:rsid w:val="001C03AC"/>
    <w:rsid w:val="001C055B"/>
    <w:rsid w:val="001C25AA"/>
    <w:rsid w:val="001C2C27"/>
    <w:rsid w:val="001C3D3A"/>
    <w:rsid w:val="001C48BE"/>
    <w:rsid w:val="001C5B8A"/>
    <w:rsid w:val="001C5D0C"/>
    <w:rsid w:val="001C5F18"/>
    <w:rsid w:val="001C61CB"/>
    <w:rsid w:val="001D0006"/>
    <w:rsid w:val="001D0524"/>
    <w:rsid w:val="001D0535"/>
    <w:rsid w:val="001D0994"/>
    <w:rsid w:val="001D1BA3"/>
    <w:rsid w:val="001D2550"/>
    <w:rsid w:val="001D28A9"/>
    <w:rsid w:val="001D37C6"/>
    <w:rsid w:val="001D394B"/>
    <w:rsid w:val="001D4B9E"/>
    <w:rsid w:val="001D5398"/>
    <w:rsid w:val="001D5959"/>
    <w:rsid w:val="001D762D"/>
    <w:rsid w:val="001D78EA"/>
    <w:rsid w:val="001E05C3"/>
    <w:rsid w:val="001E0AED"/>
    <w:rsid w:val="001E0B28"/>
    <w:rsid w:val="001E10A2"/>
    <w:rsid w:val="001E14C9"/>
    <w:rsid w:val="001E2843"/>
    <w:rsid w:val="001E286C"/>
    <w:rsid w:val="001E2BD4"/>
    <w:rsid w:val="001E2CD9"/>
    <w:rsid w:val="001E2EA9"/>
    <w:rsid w:val="001E3A66"/>
    <w:rsid w:val="001E3DE8"/>
    <w:rsid w:val="001E42EE"/>
    <w:rsid w:val="001E4773"/>
    <w:rsid w:val="001E58F2"/>
    <w:rsid w:val="001E5F6D"/>
    <w:rsid w:val="001E634B"/>
    <w:rsid w:val="001E6370"/>
    <w:rsid w:val="001E6E50"/>
    <w:rsid w:val="001E6F2B"/>
    <w:rsid w:val="001F0E84"/>
    <w:rsid w:val="001F190A"/>
    <w:rsid w:val="001F1A3B"/>
    <w:rsid w:val="001F1AB6"/>
    <w:rsid w:val="001F1DA4"/>
    <w:rsid w:val="001F2541"/>
    <w:rsid w:val="001F3245"/>
    <w:rsid w:val="001F4A68"/>
    <w:rsid w:val="001F55F3"/>
    <w:rsid w:val="001F564B"/>
    <w:rsid w:val="001F5767"/>
    <w:rsid w:val="001F588F"/>
    <w:rsid w:val="001F65CC"/>
    <w:rsid w:val="001F66F6"/>
    <w:rsid w:val="001F6B70"/>
    <w:rsid w:val="00201A9C"/>
    <w:rsid w:val="00202303"/>
    <w:rsid w:val="00203B62"/>
    <w:rsid w:val="00204722"/>
    <w:rsid w:val="002056E9"/>
    <w:rsid w:val="00205B35"/>
    <w:rsid w:val="00207B48"/>
    <w:rsid w:val="00207E85"/>
    <w:rsid w:val="002115D1"/>
    <w:rsid w:val="00211640"/>
    <w:rsid w:val="00211834"/>
    <w:rsid w:val="0021280E"/>
    <w:rsid w:val="00212E5B"/>
    <w:rsid w:val="00212ED0"/>
    <w:rsid w:val="00212F92"/>
    <w:rsid w:val="0021319A"/>
    <w:rsid w:val="0021778C"/>
    <w:rsid w:val="00217827"/>
    <w:rsid w:val="00217B62"/>
    <w:rsid w:val="00220DFC"/>
    <w:rsid w:val="0022265F"/>
    <w:rsid w:val="00224BD5"/>
    <w:rsid w:val="00225E04"/>
    <w:rsid w:val="00226E67"/>
    <w:rsid w:val="00227220"/>
    <w:rsid w:val="0022725D"/>
    <w:rsid w:val="00227677"/>
    <w:rsid w:val="0023044C"/>
    <w:rsid w:val="002307A3"/>
    <w:rsid w:val="00230803"/>
    <w:rsid w:val="00230E2E"/>
    <w:rsid w:val="0023104C"/>
    <w:rsid w:val="002334D9"/>
    <w:rsid w:val="0023416A"/>
    <w:rsid w:val="00234E17"/>
    <w:rsid w:val="00237182"/>
    <w:rsid w:val="00240834"/>
    <w:rsid w:val="00240C2A"/>
    <w:rsid w:val="00241B75"/>
    <w:rsid w:val="00241C98"/>
    <w:rsid w:val="0024208D"/>
    <w:rsid w:val="002424A2"/>
    <w:rsid w:val="00242CA7"/>
    <w:rsid w:val="00242CFB"/>
    <w:rsid w:val="00243737"/>
    <w:rsid w:val="00243C0B"/>
    <w:rsid w:val="00243D74"/>
    <w:rsid w:val="0024417F"/>
    <w:rsid w:val="002443DB"/>
    <w:rsid w:val="00244619"/>
    <w:rsid w:val="00244E05"/>
    <w:rsid w:val="00244E57"/>
    <w:rsid w:val="00245F04"/>
    <w:rsid w:val="002460F3"/>
    <w:rsid w:val="0024616E"/>
    <w:rsid w:val="00247008"/>
    <w:rsid w:val="00250604"/>
    <w:rsid w:val="00250872"/>
    <w:rsid w:val="0025092A"/>
    <w:rsid w:val="002513AB"/>
    <w:rsid w:val="002520C2"/>
    <w:rsid w:val="00252207"/>
    <w:rsid w:val="002539F7"/>
    <w:rsid w:val="00254C36"/>
    <w:rsid w:val="00255A8D"/>
    <w:rsid w:val="0026026A"/>
    <w:rsid w:val="00261FEF"/>
    <w:rsid w:val="00262288"/>
    <w:rsid w:val="0026269E"/>
    <w:rsid w:val="002629F4"/>
    <w:rsid w:val="0026401A"/>
    <w:rsid w:val="002655C7"/>
    <w:rsid w:val="002664F5"/>
    <w:rsid w:val="00267FAE"/>
    <w:rsid w:val="00270806"/>
    <w:rsid w:val="0027096D"/>
    <w:rsid w:val="0027340B"/>
    <w:rsid w:val="0027474D"/>
    <w:rsid w:val="00274ABC"/>
    <w:rsid w:val="0027547C"/>
    <w:rsid w:val="00275A7D"/>
    <w:rsid w:val="0027735D"/>
    <w:rsid w:val="00277509"/>
    <w:rsid w:val="00277D73"/>
    <w:rsid w:val="00280E4F"/>
    <w:rsid w:val="00280EB6"/>
    <w:rsid w:val="002817F5"/>
    <w:rsid w:val="002822B9"/>
    <w:rsid w:val="00282989"/>
    <w:rsid w:val="00284BF0"/>
    <w:rsid w:val="00285098"/>
    <w:rsid w:val="002856FC"/>
    <w:rsid w:val="00286E9A"/>
    <w:rsid w:val="0028718E"/>
    <w:rsid w:val="00287710"/>
    <w:rsid w:val="002905D0"/>
    <w:rsid w:val="00290694"/>
    <w:rsid w:val="00290DCD"/>
    <w:rsid w:val="00290F95"/>
    <w:rsid w:val="00293BE3"/>
    <w:rsid w:val="00294065"/>
    <w:rsid w:val="002954BA"/>
    <w:rsid w:val="00295533"/>
    <w:rsid w:val="002959B7"/>
    <w:rsid w:val="002965B7"/>
    <w:rsid w:val="00296832"/>
    <w:rsid w:val="00296DE9"/>
    <w:rsid w:val="002A13ED"/>
    <w:rsid w:val="002A17DF"/>
    <w:rsid w:val="002A1C64"/>
    <w:rsid w:val="002A23EE"/>
    <w:rsid w:val="002A2AAC"/>
    <w:rsid w:val="002A374E"/>
    <w:rsid w:val="002A46F4"/>
    <w:rsid w:val="002A5000"/>
    <w:rsid w:val="002A5FE4"/>
    <w:rsid w:val="002A6A7D"/>
    <w:rsid w:val="002A6FDD"/>
    <w:rsid w:val="002A7F70"/>
    <w:rsid w:val="002B0326"/>
    <w:rsid w:val="002B0A92"/>
    <w:rsid w:val="002B2BDE"/>
    <w:rsid w:val="002B2D30"/>
    <w:rsid w:val="002B3EA0"/>
    <w:rsid w:val="002B3F76"/>
    <w:rsid w:val="002B44CF"/>
    <w:rsid w:val="002B48C5"/>
    <w:rsid w:val="002B59F3"/>
    <w:rsid w:val="002B5D6D"/>
    <w:rsid w:val="002B70D8"/>
    <w:rsid w:val="002B71C4"/>
    <w:rsid w:val="002C0B5D"/>
    <w:rsid w:val="002C1A59"/>
    <w:rsid w:val="002C231B"/>
    <w:rsid w:val="002C2799"/>
    <w:rsid w:val="002C2C0C"/>
    <w:rsid w:val="002C2F8A"/>
    <w:rsid w:val="002C3537"/>
    <w:rsid w:val="002C3584"/>
    <w:rsid w:val="002C39AA"/>
    <w:rsid w:val="002C4200"/>
    <w:rsid w:val="002C45B1"/>
    <w:rsid w:val="002C5488"/>
    <w:rsid w:val="002C5495"/>
    <w:rsid w:val="002C6012"/>
    <w:rsid w:val="002C65E5"/>
    <w:rsid w:val="002C7077"/>
    <w:rsid w:val="002D1301"/>
    <w:rsid w:val="002D14EF"/>
    <w:rsid w:val="002D1A74"/>
    <w:rsid w:val="002D4A59"/>
    <w:rsid w:val="002D4BA2"/>
    <w:rsid w:val="002D4F78"/>
    <w:rsid w:val="002D527E"/>
    <w:rsid w:val="002D5AF8"/>
    <w:rsid w:val="002D60FF"/>
    <w:rsid w:val="002D6807"/>
    <w:rsid w:val="002D687B"/>
    <w:rsid w:val="002E0A6C"/>
    <w:rsid w:val="002E0BC2"/>
    <w:rsid w:val="002E13CC"/>
    <w:rsid w:val="002E1427"/>
    <w:rsid w:val="002E1C43"/>
    <w:rsid w:val="002E33BF"/>
    <w:rsid w:val="002E57C1"/>
    <w:rsid w:val="002E5AFD"/>
    <w:rsid w:val="002E6F85"/>
    <w:rsid w:val="002E7287"/>
    <w:rsid w:val="002F10EF"/>
    <w:rsid w:val="002F1A13"/>
    <w:rsid w:val="002F244D"/>
    <w:rsid w:val="002F30AE"/>
    <w:rsid w:val="002F327E"/>
    <w:rsid w:val="002F3FB4"/>
    <w:rsid w:val="002F411D"/>
    <w:rsid w:val="002F43EB"/>
    <w:rsid w:val="002F49A3"/>
    <w:rsid w:val="002F4FE6"/>
    <w:rsid w:val="002F50CB"/>
    <w:rsid w:val="002F55F5"/>
    <w:rsid w:val="002F5D43"/>
    <w:rsid w:val="002F606A"/>
    <w:rsid w:val="002F6169"/>
    <w:rsid w:val="002F6B71"/>
    <w:rsid w:val="002F6C26"/>
    <w:rsid w:val="00300007"/>
    <w:rsid w:val="003009B9"/>
    <w:rsid w:val="00300E7B"/>
    <w:rsid w:val="00301218"/>
    <w:rsid w:val="003013B0"/>
    <w:rsid w:val="00302789"/>
    <w:rsid w:val="00302F96"/>
    <w:rsid w:val="0030331E"/>
    <w:rsid w:val="0030351C"/>
    <w:rsid w:val="003036E7"/>
    <w:rsid w:val="00303F9F"/>
    <w:rsid w:val="003044E8"/>
    <w:rsid w:val="00304EC6"/>
    <w:rsid w:val="003050BC"/>
    <w:rsid w:val="00305566"/>
    <w:rsid w:val="003061F7"/>
    <w:rsid w:val="003072B7"/>
    <w:rsid w:val="003074F5"/>
    <w:rsid w:val="0031052C"/>
    <w:rsid w:val="003118A5"/>
    <w:rsid w:val="00311A5F"/>
    <w:rsid w:val="00311C48"/>
    <w:rsid w:val="00311F06"/>
    <w:rsid w:val="00312F51"/>
    <w:rsid w:val="003130F2"/>
    <w:rsid w:val="00313A01"/>
    <w:rsid w:val="00313BFB"/>
    <w:rsid w:val="00313FFE"/>
    <w:rsid w:val="00315422"/>
    <w:rsid w:val="00315BE1"/>
    <w:rsid w:val="00315E2B"/>
    <w:rsid w:val="00315E78"/>
    <w:rsid w:val="00316BFF"/>
    <w:rsid w:val="003177B0"/>
    <w:rsid w:val="00320AD5"/>
    <w:rsid w:val="00320DAD"/>
    <w:rsid w:val="00320EFD"/>
    <w:rsid w:val="00321BDB"/>
    <w:rsid w:val="00321F28"/>
    <w:rsid w:val="00322915"/>
    <w:rsid w:val="003231B4"/>
    <w:rsid w:val="00323573"/>
    <w:rsid w:val="00324FD7"/>
    <w:rsid w:val="00325106"/>
    <w:rsid w:val="0032527C"/>
    <w:rsid w:val="0032545A"/>
    <w:rsid w:val="00327DDB"/>
    <w:rsid w:val="00327E2C"/>
    <w:rsid w:val="003321AD"/>
    <w:rsid w:val="00332738"/>
    <w:rsid w:val="00332812"/>
    <w:rsid w:val="00332C67"/>
    <w:rsid w:val="00332CFD"/>
    <w:rsid w:val="003338BB"/>
    <w:rsid w:val="003344B7"/>
    <w:rsid w:val="003344BD"/>
    <w:rsid w:val="003350A1"/>
    <w:rsid w:val="00335459"/>
    <w:rsid w:val="00335516"/>
    <w:rsid w:val="00335A28"/>
    <w:rsid w:val="0033645E"/>
    <w:rsid w:val="00336D70"/>
    <w:rsid w:val="00341D32"/>
    <w:rsid w:val="00341E46"/>
    <w:rsid w:val="003430FF"/>
    <w:rsid w:val="00344757"/>
    <w:rsid w:val="003452DD"/>
    <w:rsid w:val="00347944"/>
    <w:rsid w:val="00350B65"/>
    <w:rsid w:val="0035163D"/>
    <w:rsid w:val="00351760"/>
    <w:rsid w:val="00351B9E"/>
    <w:rsid w:val="003520B1"/>
    <w:rsid w:val="00352288"/>
    <w:rsid w:val="003525C7"/>
    <w:rsid w:val="00352AF5"/>
    <w:rsid w:val="0035317A"/>
    <w:rsid w:val="0035390E"/>
    <w:rsid w:val="00353C76"/>
    <w:rsid w:val="00355374"/>
    <w:rsid w:val="00355F09"/>
    <w:rsid w:val="003570CF"/>
    <w:rsid w:val="003573B3"/>
    <w:rsid w:val="003605F0"/>
    <w:rsid w:val="00360E0A"/>
    <w:rsid w:val="0036148F"/>
    <w:rsid w:val="00364E23"/>
    <w:rsid w:val="00365C36"/>
    <w:rsid w:val="00367C4B"/>
    <w:rsid w:val="00371702"/>
    <w:rsid w:val="00371743"/>
    <w:rsid w:val="00371BDD"/>
    <w:rsid w:val="00372057"/>
    <w:rsid w:val="003729F2"/>
    <w:rsid w:val="003736CC"/>
    <w:rsid w:val="00373A05"/>
    <w:rsid w:val="00373D56"/>
    <w:rsid w:val="00374304"/>
    <w:rsid w:val="00374EED"/>
    <w:rsid w:val="0037543F"/>
    <w:rsid w:val="00376039"/>
    <w:rsid w:val="0037694D"/>
    <w:rsid w:val="00380E93"/>
    <w:rsid w:val="003821C5"/>
    <w:rsid w:val="00382CB9"/>
    <w:rsid w:val="00383DCF"/>
    <w:rsid w:val="00384189"/>
    <w:rsid w:val="00385B4C"/>
    <w:rsid w:val="00386A07"/>
    <w:rsid w:val="00386D33"/>
    <w:rsid w:val="00387882"/>
    <w:rsid w:val="00390872"/>
    <w:rsid w:val="00391EB8"/>
    <w:rsid w:val="003932D5"/>
    <w:rsid w:val="003939FD"/>
    <w:rsid w:val="00394219"/>
    <w:rsid w:val="00394444"/>
    <w:rsid w:val="00394D4B"/>
    <w:rsid w:val="00394E60"/>
    <w:rsid w:val="00395448"/>
    <w:rsid w:val="003957E8"/>
    <w:rsid w:val="003957FE"/>
    <w:rsid w:val="00395F51"/>
    <w:rsid w:val="00397D28"/>
    <w:rsid w:val="003A0E36"/>
    <w:rsid w:val="003A0E44"/>
    <w:rsid w:val="003A29AF"/>
    <w:rsid w:val="003A2D42"/>
    <w:rsid w:val="003A3E7A"/>
    <w:rsid w:val="003A6220"/>
    <w:rsid w:val="003B005C"/>
    <w:rsid w:val="003B0D12"/>
    <w:rsid w:val="003B1F10"/>
    <w:rsid w:val="003B403A"/>
    <w:rsid w:val="003B4226"/>
    <w:rsid w:val="003B4504"/>
    <w:rsid w:val="003B49B8"/>
    <w:rsid w:val="003B4A0A"/>
    <w:rsid w:val="003B4CC6"/>
    <w:rsid w:val="003B5258"/>
    <w:rsid w:val="003B5780"/>
    <w:rsid w:val="003B594D"/>
    <w:rsid w:val="003B6053"/>
    <w:rsid w:val="003B625A"/>
    <w:rsid w:val="003B6749"/>
    <w:rsid w:val="003B7176"/>
    <w:rsid w:val="003B794C"/>
    <w:rsid w:val="003C0D08"/>
    <w:rsid w:val="003C2CC8"/>
    <w:rsid w:val="003C311A"/>
    <w:rsid w:val="003C37F0"/>
    <w:rsid w:val="003C5180"/>
    <w:rsid w:val="003C59CF"/>
    <w:rsid w:val="003C5F5B"/>
    <w:rsid w:val="003C6556"/>
    <w:rsid w:val="003C6561"/>
    <w:rsid w:val="003C79AA"/>
    <w:rsid w:val="003D049E"/>
    <w:rsid w:val="003D0C81"/>
    <w:rsid w:val="003D10BB"/>
    <w:rsid w:val="003D230F"/>
    <w:rsid w:val="003D257C"/>
    <w:rsid w:val="003D2686"/>
    <w:rsid w:val="003D2D41"/>
    <w:rsid w:val="003D2F0A"/>
    <w:rsid w:val="003D3263"/>
    <w:rsid w:val="003D326B"/>
    <w:rsid w:val="003D32DA"/>
    <w:rsid w:val="003D4880"/>
    <w:rsid w:val="003D5342"/>
    <w:rsid w:val="003D5C1B"/>
    <w:rsid w:val="003D74A9"/>
    <w:rsid w:val="003D7D90"/>
    <w:rsid w:val="003E0469"/>
    <w:rsid w:val="003E06E7"/>
    <w:rsid w:val="003E1093"/>
    <w:rsid w:val="003E13CA"/>
    <w:rsid w:val="003E1ECF"/>
    <w:rsid w:val="003E3B10"/>
    <w:rsid w:val="003E48C5"/>
    <w:rsid w:val="003E4F65"/>
    <w:rsid w:val="003E514A"/>
    <w:rsid w:val="003E563E"/>
    <w:rsid w:val="003E68BD"/>
    <w:rsid w:val="003E6D4B"/>
    <w:rsid w:val="003E6DC6"/>
    <w:rsid w:val="003E6E86"/>
    <w:rsid w:val="003F0775"/>
    <w:rsid w:val="003F0826"/>
    <w:rsid w:val="003F0878"/>
    <w:rsid w:val="003F157C"/>
    <w:rsid w:val="003F1795"/>
    <w:rsid w:val="003F1A04"/>
    <w:rsid w:val="003F1AD3"/>
    <w:rsid w:val="003F2EAD"/>
    <w:rsid w:val="003F32C9"/>
    <w:rsid w:val="003F55B1"/>
    <w:rsid w:val="003F62DE"/>
    <w:rsid w:val="003F632A"/>
    <w:rsid w:val="003F676E"/>
    <w:rsid w:val="003F6AB3"/>
    <w:rsid w:val="003F72BF"/>
    <w:rsid w:val="003F73AD"/>
    <w:rsid w:val="003F79DC"/>
    <w:rsid w:val="003F7A10"/>
    <w:rsid w:val="003F7B88"/>
    <w:rsid w:val="003F7BE3"/>
    <w:rsid w:val="003F7F35"/>
    <w:rsid w:val="00401B05"/>
    <w:rsid w:val="00402F4A"/>
    <w:rsid w:val="004032BC"/>
    <w:rsid w:val="00403B04"/>
    <w:rsid w:val="00403F3E"/>
    <w:rsid w:val="00404200"/>
    <w:rsid w:val="00405239"/>
    <w:rsid w:val="00405E82"/>
    <w:rsid w:val="00406A53"/>
    <w:rsid w:val="004117EF"/>
    <w:rsid w:val="0041231B"/>
    <w:rsid w:val="00413C51"/>
    <w:rsid w:val="00414527"/>
    <w:rsid w:val="00414720"/>
    <w:rsid w:val="0041598A"/>
    <w:rsid w:val="00416153"/>
    <w:rsid w:val="00416A52"/>
    <w:rsid w:val="00416B9E"/>
    <w:rsid w:val="00416BF9"/>
    <w:rsid w:val="00416FE9"/>
    <w:rsid w:val="00417983"/>
    <w:rsid w:val="00420163"/>
    <w:rsid w:val="00420F0C"/>
    <w:rsid w:val="004212DA"/>
    <w:rsid w:val="00422536"/>
    <w:rsid w:val="00422F70"/>
    <w:rsid w:val="00423B05"/>
    <w:rsid w:val="00424BDB"/>
    <w:rsid w:val="004273C1"/>
    <w:rsid w:val="004279E6"/>
    <w:rsid w:val="00431386"/>
    <w:rsid w:val="004318AC"/>
    <w:rsid w:val="00431CD5"/>
    <w:rsid w:val="00432588"/>
    <w:rsid w:val="00432807"/>
    <w:rsid w:val="00433768"/>
    <w:rsid w:val="004337DC"/>
    <w:rsid w:val="00434A24"/>
    <w:rsid w:val="00434B9A"/>
    <w:rsid w:val="00435110"/>
    <w:rsid w:val="00435141"/>
    <w:rsid w:val="004356FB"/>
    <w:rsid w:val="00435F1E"/>
    <w:rsid w:val="00436A8B"/>
    <w:rsid w:val="00437084"/>
    <w:rsid w:val="00437D52"/>
    <w:rsid w:val="0044041B"/>
    <w:rsid w:val="00440F24"/>
    <w:rsid w:val="004421CE"/>
    <w:rsid w:val="00442456"/>
    <w:rsid w:val="0044252A"/>
    <w:rsid w:val="0044365A"/>
    <w:rsid w:val="004448C8"/>
    <w:rsid w:val="00445175"/>
    <w:rsid w:val="00445D3E"/>
    <w:rsid w:val="004465AF"/>
    <w:rsid w:val="00446D95"/>
    <w:rsid w:val="0044752C"/>
    <w:rsid w:val="0044775C"/>
    <w:rsid w:val="00447834"/>
    <w:rsid w:val="004479D4"/>
    <w:rsid w:val="004501D7"/>
    <w:rsid w:val="00450278"/>
    <w:rsid w:val="00450869"/>
    <w:rsid w:val="00450E67"/>
    <w:rsid w:val="004516F6"/>
    <w:rsid w:val="004519A5"/>
    <w:rsid w:val="004530D4"/>
    <w:rsid w:val="0045390B"/>
    <w:rsid w:val="00453CC0"/>
    <w:rsid w:val="00453CD5"/>
    <w:rsid w:val="004542B2"/>
    <w:rsid w:val="0045459E"/>
    <w:rsid w:val="004546C4"/>
    <w:rsid w:val="0045496D"/>
    <w:rsid w:val="00455D42"/>
    <w:rsid w:val="0045604C"/>
    <w:rsid w:val="00456F69"/>
    <w:rsid w:val="00457696"/>
    <w:rsid w:val="00460A01"/>
    <w:rsid w:val="00461B18"/>
    <w:rsid w:val="00462BB0"/>
    <w:rsid w:val="0046429B"/>
    <w:rsid w:val="0046463A"/>
    <w:rsid w:val="00465A07"/>
    <w:rsid w:val="00466BD6"/>
    <w:rsid w:val="00466F18"/>
    <w:rsid w:val="00466FDF"/>
    <w:rsid w:val="004677AF"/>
    <w:rsid w:val="00470282"/>
    <w:rsid w:val="00471646"/>
    <w:rsid w:val="0047245E"/>
    <w:rsid w:val="00472B46"/>
    <w:rsid w:val="00472EF4"/>
    <w:rsid w:val="00472F57"/>
    <w:rsid w:val="00474EAF"/>
    <w:rsid w:val="00477BDE"/>
    <w:rsid w:val="004818A0"/>
    <w:rsid w:val="0048243D"/>
    <w:rsid w:val="00482614"/>
    <w:rsid w:val="00482CCD"/>
    <w:rsid w:val="004840A4"/>
    <w:rsid w:val="00484DA4"/>
    <w:rsid w:val="00486F48"/>
    <w:rsid w:val="00490339"/>
    <w:rsid w:val="00491627"/>
    <w:rsid w:val="004924C7"/>
    <w:rsid w:val="00492E87"/>
    <w:rsid w:val="00492F1E"/>
    <w:rsid w:val="004931C0"/>
    <w:rsid w:val="00493409"/>
    <w:rsid w:val="004941E3"/>
    <w:rsid w:val="0049457D"/>
    <w:rsid w:val="00494827"/>
    <w:rsid w:val="00494853"/>
    <w:rsid w:val="00495262"/>
    <w:rsid w:val="00495575"/>
    <w:rsid w:val="0049625F"/>
    <w:rsid w:val="004962CF"/>
    <w:rsid w:val="00496ECD"/>
    <w:rsid w:val="004A1137"/>
    <w:rsid w:val="004A1DB7"/>
    <w:rsid w:val="004A34B8"/>
    <w:rsid w:val="004A5369"/>
    <w:rsid w:val="004A55A6"/>
    <w:rsid w:val="004A58A1"/>
    <w:rsid w:val="004A5B70"/>
    <w:rsid w:val="004A608E"/>
    <w:rsid w:val="004A6F04"/>
    <w:rsid w:val="004A6FD4"/>
    <w:rsid w:val="004A7323"/>
    <w:rsid w:val="004A7F14"/>
    <w:rsid w:val="004B0F38"/>
    <w:rsid w:val="004B2554"/>
    <w:rsid w:val="004B286F"/>
    <w:rsid w:val="004B307B"/>
    <w:rsid w:val="004B5B6E"/>
    <w:rsid w:val="004B5C90"/>
    <w:rsid w:val="004B7103"/>
    <w:rsid w:val="004B743F"/>
    <w:rsid w:val="004C00B0"/>
    <w:rsid w:val="004C09A3"/>
    <w:rsid w:val="004C1140"/>
    <w:rsid w:val="004C143A"/>
    <w:rsid w:val="004C165F"/>
    <w:rsid w:val="004C2F7D"/>
    <w:rsid w:val="004C320D"/>
    <w:rsid w:val="004C3CE7"/>
    <w:rsid w:val="004C3D37"/>
    <w:rsid w:val="004C4CAE"/>
    <w:rsid w:val="004C4DB2"/>
    <w:rsid w:val="004C54C4"/>
    <w:rsid w:val="004C6B7B"/>
    <w:rsid w:val="004C6C44"/>
    <w:rsid w:val="004C7672"/>
    <w:rsid w:val="004D19E1"/>
    <w:rsid w:val="004D1C47"/>
    <w:rsid w:val="004D1CA9"/>
    <w:rsid w:val="004D2158"/>
    <w:rsid w:val="004D34E4"/>
    <w:rsid w:val="004D431B"/>
    <w:rsid w:val="004D4BC3"/>
    <w:rsid w:val="004D4F45"/>
    <w:rsid w:val="004D605C"/>
    <w:rsid w:val="004D69A6"/>
    <w:rsid w:val="004D75A0"/>
    <w:rsid w:val="004D7BD4"/>
    <w:rsid w:val="004E25D3"/>
    <w:rsid w:val="004E2B7D"/>
    <w:rsid w:val="004E3691"/>
    <w:rsid w:val="004E3DDD"/>
    <w:rsid w:val="004E4B54"/>
    <w:rsid w:val="004E4FBF"/>
    <w:rsid w:val="004E5CDE"/>
    <w:rsid w:val="004E5DE7"/>
    <w:rsid w:val="004E5E11"/>
    <w:rsid w:val="004E5EAC"/>
    <w:rsid w:val="004E6FE6"/>
    <w:rsid w:val="004F12AF"/>
    <w:rsid w:val="004F1E3B"/>
    <w:rsid w:val="004F2583"/>
    <w:rsid w:val="004F2D04"/>
    <w:rsid w:val="004F3286"/>
    <w:rsid w:val="004F4910"/>
    <w:rsid w:val="004F51F8"/>
    <w:rsid w:val="004F52F1"/>
    <w:rsid w:val="004F5F0C"/>
    <w:rsid w:val="004F6101"/>
    <w:rsid w:val="004F679A"/>
    <w:rsid w:val="004F6A08"/>
    <w:rsid w:val="0050150B"/>
    <w:rsid w:val="00502B67"/>
    <w:rsid w:val="00504266"/>
    <w:rsid w:val="00504916"/>
    <w:rsid w:val="0050720E"/>
    <w:rsid w:val="00511ED3"/>
    <w:rsid w:val="00512331"/>
    <w:rsid w:val="0051349A"/>
    <w:rsid w:val="00513628"/>
    <w:rsid w:val="0051362A"/>
    <w:rsid w:val="00513FDD"/>
    <w:rsid w:val="00514AF1"/>
    <w:rsid w:val="00514FFE"/>
    <w:rsid w:val="00515B73"/>
    <w:rsid w:val="0051618B"/>
    <w:rsid w:val="0051702C"/>
    <w:rsid w:val="0051779E"/>
    <w:rsid w:val="00517D21"/>
    <w:rsid w:val="00520528"/>
    <w:rsid w:val="00520649"/>
    <w:rsid w:val="00520696"/>
    <w:rsid w:val="005206DD"/>
    <w:rsid w:val="00521468"/>
    <w:rsid w:val="00523F8C"/>
    <w:rsid w:val="00524968"/>
    <w:rsid w:val="005255E9"/>
    <w:rsid w:val="00526280"/>
    <w:rsid w:val="005263DE"/>
    <w:rsid w:val="00526493"/>
    <w:rsid w:val="00526A46"/>
    <w:rsid w:val="00526FBD"/>
    <w:rsid w:val="005307BB"/>
    <w:rsid w:val="00530E39"/>
    <w:rsid w:val="00530FED"/>
    <w:rsid w:val="00531B27"/>
    <w:rsid w:val="00531D55"/>
    <w:rsid w:val="00532015"/>
    <w:rsid w:val="0053236F"/>
    <w:rsid w:val="00532C6D"/>
    <w:rsid w:val="005336C0"/>
    <w:rsid w:val="0053490F"/>
    <w:rsid w:val="00534DFB"/>
    <w:rsid w:val="00534E48"/>
    <w:rsid w:val="0053552E"/>
    <w:rsid w:val="0053591B"/>
    <w:rsid w:val="00536002"/>
    <w:rsid w:val="0053796B"/>
    <w:rsid w:val="00540366"/>
    <w:rsid w:val="00540857"/>
    <w:rsid w:val="005414CE"/>
    <w:rsid w:val="005422A6"/>
    <w:rsid w:val="00542896"/>
    <w:rsid w:val="005428F9"/>
    <w:rsid w:val="00544091"/>
    <w:rsid w:val="00544A20"/>
    <w:rsid w:val="00547117"/>
    <w:rsid w:val="0055074F"/>
    <w:rsid w:val="005514B4"/>
    <w:rsid w:val="005515A3"/>
    <w:rsid w:val="005516FD"/>
    <w:rsid w:val="0055399A"/>
    <w:rsid w:val="00555150"/>
    <w:rsid w:val="00555BB7"/>
    <w:rsid w:val="00555CF5"/>
    <w:rsid w:val="00555F29"/>
    <w:rsid w:val="00556CA4"/>
    <w:rsid w:val="00556FD2"/>
    <w:rsid w:val="00557257"/>
    <w:rsid w:val="005577BD"/>
    <w:rsid w:val="0055796F"/>
    <w:rsid w:val="00557D92"/>
    <w:rsid w:val="00560067"/>
    <w:rsid w:val="0056093A"/>
    <w:rsid w:val="00561A1A"/>
    <w:rsid w:val="00561B90"/>
    <w:rsid w:val="00561EB0"/>
    <w:rsid w:val="00561FAD"/>
    <w:rsid w:val="00561FD2"/>
    <w:rsid w:val="005622E1"/>
    <w:rsid w:val="00562797"/>
    <w:rsid w:val="0056348A"/>
    <w:rsid w:val="005635B6"/>
    <w:rsid w:val="00564A76"/>
    <w:rsid w:val="00564A7F"/>
    <w:rsid w:val="00564E9C"/>
    <w:rsid w:val="0056508A"/>
    <w:rsid w:val="005654FC"/>
    <w:rsid w:val="005657B8"/>
    <w:rsid w:val="00565908"/>
    <w:rsid w:val="005663EE"/>
    <w:rsid w:val="00566544"/>
    <w:rsid w:val="00566B7F"/>
    <w:rsid w:val="00566C61"/>
    <w:rsid w:val="005676BA"/>
    <w:rsid w:val="00567D08"/>
    <w:rsid w:val="0057070A"/>
    <w:rsid w:val="00572833"/>
    <w:rsid w:val="00572EBB"/>
    <w:rsid w:val="00573205"/>
    <w:rsid w:val="00573A6A"/>
    <w:rsid w:val="00573EC1"/>
    <w:rsid w:val="005742F1"/>
    <w:rsid w:val="005744BB"/>
    <w:rsid w:val="005747E4"/>
    <w:rsid w:val="00574C3C"/>
    <w:rsid w:val="005754F2"/>
    <w:rsid w:val="00575A66"/>
    <w:rsid w:val="00575DF1"/>
    <w:rsid w:val="00576D24"/>
    <w:rsid w:val="005779F3"/>
    <w:rsid w:val="00577E19"/>
    <w:rsid w:val="00581079"/>
    <w:rsid w:val="005810CE"/>
    <w:rsid w:val="00581E50"/>
    <w:rsid w:val="00583EE7"/>
    <w:rsid w:val="0058514A"/>
    <w:rsid w:val="0058639F"/>
    <w:rsid w:val="00586B95"/>
    <w:rsid w:val="00586F43"/>
    <w:rsid w:val="005873A0"/>
    <w:rsid w:val="00587960"/>
    <w:rsid w:val="00587D18"/>
    <w:rsid w:val="00590265"/>
    <w:rsid w:val="00591A85"/>
    <w:rsid w:val="0059229A"/>
    <w:rsid w:val="005939E2"/>
    <w:rsid w:val="00593FB1"/>
    <w:rsid w:val="00593FD5"/>
    <w:rsid w:val="00594007"/>
    <w:rsid w:val="005942A6"/>
    <w:rsid w:val="0059463F"/>
    <w:rsid w:val="00594C04"/>
    <w:rsid w:val="00594FE7"/>
    <w:rsid w:val="00595002"/>
    <w:rsid w:val="005952A2"/>
    <w:rsid w:val="00595683"/>
    <w:rsid w:val="00596005"/>
    <w:rsid w:val="005962E0"/>
    <w:rsid w:val="005A0065"/>
    <w:rsid w:val="005A009C"/>
    <w:rsid w:val="005A0D40"/>
    <w:rsid w:val="005A10E6"/>
    <w:rsid w:val="005A1157"/>
    <w:rsid w:val="005A41DC"/>
    <w:rsid w:val="005A5448"/>
    <w:rsid w:val="005A58BA"/>
    <w:rsid w:val="005A5CC4"/>
    <w:rsid w:val="005A6267"/>
    <w:rsid w:val="005B0257"/>
    <w:rsid w:val="005B02E9"/>
    <w:rsid w:val="005B120A"/>
    <w:rsid w:val="005B1347"/>
    <w:rsid w:val="005B30BE"/>
    <w:rsid w:val="005B375A"/>
    <w:rsid w:val="005B4403"/>
    <w:rsid w:val="005B4D2E"/>
    <w:rsid w:val="005B55E9"/>
    <w:rsid w:val="005B5D32"/>
    <w:rsid w:val="005B5DCE"/>
    <w:rsid w:val="005B68C3"/>
    <w:rsid w:val="005C010E"/>
    <w:rsid w:val="005C03A2"/>
    <w:rsid w:val="005C0AD9"/>
    <w:rsid w:val="005C141A"/>
    <w:rsid w:val="005C170B"/>
    <w:rsid w:val="005C1770"/>
    <w:rsid w:val="005C1B01"/>
    <w:rsid w:val="005C56EE"/>
    <w:rsid w:val="005C57B4"/>
    <w:rsid w:val="005C6ECC"/>
    <w:rsid w:val="005C7A4B"/>
    <w:rsid w:val="005D28B8"/>
    <w:rsid w:val="005D2922"/>
    <w:rsid w:val="005D2DFC"/>
    <w:rsid w:val="005D4047"/>
    <w:rsid w:val="005D5B6B"/>
    <w:rsid w:val="005D5BE0"/>
    <w:rsid w:val="005D6759"/>
    <w:rsid w:val="005D67C6"/>
    <w:rsid w:val="005D6CFE"/>
    <w:rsid w:val="005D7B15"/>
    <w:rsid w:val="005D7B9A"/>
    <w:rsid w:val="005E002C"/>
    <w:rsid w:val="005E0262"/>
    <w:rsid w:val="005E13A2"/>
    <w:rsid w:val="005E1FF0"/>
    <w:rsid w:val="005E20B4"/>
    <w:rsid w:val="005E2207"/>
    <w:rsid w:val="005E2F50"/>
    <w:rsid w:val="005E348B"/>
    <w:rsid w:val="005E4A16"/>
    <w:rsid w:val="005E4B8A"/>
    <w:rsid w:val="005E5481"/>
    <w:rsid w:val="005E55EF"/>
    <w:rsid w:val="005E5E26"/>
    <w:rsid w:val="005E73EC"/>
    <w:rsid w:val="005E7AD7"/>
    <w:rsid w:val="005F00EA"/>
    <w:rsid w:val="005F01EE"/>
    <w:rsid w:val="005F0D3E"/>
    <w:rsid w:val="005F10BB"/>
    <w:rsid w:val="005F3315"/>
    <w:rsid w:val="005F3734"/>
    <w:rsid w:val="005F492E"/>
    <w:rsid w:val="005F5597"/>
    <w:rsid w:val="005F66D5"/>
    <w:rsid w:val="006009E9"/>
    <w:rsid w:val="006016F6"/>
    <w:rsid w:val="00601A5D"/>
    <w:rsid w:val="00601E5A"/>
    <w:rsid w:val="006044B4"/>
    <w:rsid w:val="00604CF7"/>
    <w:rsid w:val="00605009"/>
    <w:rsid w:val="006055E3"/>
    <w:rsid w:val="006069A3"/>
    <w:rsid w:val="0060716A"/>
    <w:rsid w:val="0060753A"/>
    <w:rsid w:val="00610290"/>
    <w:rsid w:val="00610CC1"/>
    <w:rsid w:val="00611D6F"/>
    <w:rsid w:val="00615E88"/>
    <w:rsid w:val="00616980"/>
    <w:rsid w:val="00616AEE"/>
    <w:rsid w:val="00616BEB"/>
    <w:rsid w:val="0061748D"/>
    <w:rsid w:val="00620B0B"/>
    <w:rsid w:val="00620F5F"/>
    <w:rsid w:val="00623380"/>
    <w:rsid w:val="00623FB7"/>
    <w:rsid w:val="00624047"/>
    <w:rsid w:val="00624CE2"/>
    <w:rsid w:val="00624E29"/>
    <w:rsid w:val="0062541F"/>
    <w:rsid w:val="006256F2"/>
    <w:rsid w:val="0062576A"/>
    <w:rsid w:val="00626F2A"/>
    <w:rsid w:val="00627A15"/>
    <w:rsid w:val="00630574"/>
    <w:rsid w:val="00630812"/>
    <w:rsid w:val="00630A6F"/>
    <w:rsid w:val="0063408B"/>
    <w:rsid w:val="006363E1"/>
    <w:rsid w:val="00636551"/>
    <w:rsid w:val="006368F7"/>
    <w:rsid w:val="006379E9"/>
    <w:rsid w:val="00640849"/>
    <w:rsid w:val="00643840"/>
    <w:rsid w:val="00643B34"/>
    <w:rsid w:val="006445E4"/>
    <w:rsid w:val="00644C9A"/>
    <w:rsid w:val="0064638A"/>
    <w:rsid w:val="006468BC"/>
    <w:rsid w:val="00646B4D"/>
    <w:rsid w:val="00650896"/>
    <w:rsid w:val="00650F9E"/>
    <w:rsid w:val="006520F0"/>
    <w:rsid w:val="00652B12"/>
    <w:rsid w:val="00653056"/>
    <w:rsid w:val="0065314C"/>
    <w:rsid w:val="0065390D"/>
    <w:rsid w:val="00653A92"/>
    <w:rsid w:val="00653EAD"/>
    <w:rsid w:val="0065461E"/>
    <w:rsid w:val="006553C3"/>
    <w:rsid w:val="00656137"/>
    <w:rsid w:val="00656582"/>
    <w:rsid w:val="00656C81"/>
    <w:rsid w:val="00657275"/>
    <w:rsid w:val="00661A35"/>
    <w:rsid w:val="00662931"/>
    <w:rsid w:val="00664298"/>
    <w:rsid w:val="00665912"/>
    <w:rsid w:val="0066645A"/>
    <w:rsid w:val="00666C8F"/>
    <w:rsid w:val="00670172"/>
    <w:rsid w:val="00670BB8"/>
    <w:rsid w:val="00670DF8"/>
    <w:rsid w:val="006711D6"/>
    <w:rsid w:val="006717B6"/>
    <w:rsid w:val="00671E0A"/>
    <w:rsid w:val="00672B38"/>
    <w:rsid w:val="00674276"/>
    <w:rsid w:val="00674C05"/>
    <w:rsid w:val="00675577"/>
    <w:rsid w:val="006757FF"/>
    <w:rsid w:val="00676C47"/>
    <w:rsid w:val="00681702"/>
    <w:rsid w:val="0068330C"/>
    <w:rsid w:val="00683EFB"/>
    <w:rsid w:val="006840A0"/>
    <w:rsid w:val="0068413D"/>
    <w:rsid w:val="00684431"/>
    <w:rsid w:val="00685623"/>
    <w:rsid w:val="006859A5"/>
    <w:rsid w:val="0068603C"/>
    <w:rsid w:val="00686900"/>
    <w:rsid w:val="00687ED7"/>
    <w:rsid w:val="00690162"/>
    <w:rsid w:val="006902C1"/>
    <w:rsid w:val="006906C5"/>
    <w:rsid w:val="00690B38"/>
    <w:rsid w:val="00690BF3"/>
    <w:rsid w:val="00690D2B"/>
    <w:rsid w:val="00692250"/>
    <w:rsid w:val="00693B16"/>
    <w:rsid w:val="00693E53"/>
    <w:rsid w:val="00694519"/>
    <w:rsid w:val="00695246"/>
    <w:rsid w:val="006966C4"/>
    <w:rsid w:val="006967A1"/>
    <w:rsid w:val="0069690C"/>
    <w:rsid w:val="00697383"/>
    <w:rsid w:val="0069755B"/>
    <w:rsid w:val="006978B9"/>
    <w:rsid w:val="00697BFB"/>
    <w:rsid w:val="00697DE2"/>
    <w:rsid w:val="006A136F"/>
    <w:rsid w:val="006A18C0"/>
    <w:rsid w:val="006A36C8"/>
    <w:rsid w:val="006A5F3C"/>
    <w:rsid w:val="006A6270"/>
    <w:rsid w:val="006A6A47"/>
    <w:rsid w:val="006A76CA"/>
    <w:rsid w:val="006B0280"/>
    <w:rsid w:val="006B0BF6"/>
    <w:rsid w:val="006B3D74"/>
    <w:rsid w:val="006B3F82"/>
    <w:rsid w:val="006B49F5"/>
    <w:rsid w:val="006B4BC7"/>
    <w:rsid w:val="006B5FD8"/>
    <w:rsid w:val="006B654F"/>
    <w:rsid w:val="006B65CB"/>
    <w:rsid w:val="006B69B9"/>
    <w:rsid w:val="006C035C"/>
    <w:rsid w:val="006C13E3"/>
    <w:rsid w:val="006C15B9"/>
    <w:rsid w:val="006C19FB"/>
    <w:rsid w:val="006C25D1"/>
    <w:rsid w:val="006C3308"/>
    <w:rsid w:val="006C450A"/>
    <w:rsid w:val="006C4946"/>
    <w:rsid w:val="006C49BD"/>
    <w:rsid w:val="006C5E10"/>
    <w:rsid w:val="006C6582"/>
    <w:rsid w:val="006C7225"/>
    <w:rsid w:val="006C77A4"/>
    <w:rsid w:val="006D0BEA"/>
    <w:rsid w:val="006D1859"/>
    <w:rsid w:val="006D18E8"/>
    <w:rsid w:val="006D2477"/>
    <w:rsid w:val="006D3D83"/>
    <w:rsid w:val="006D4F6C"/>
    <w:rsid w:val="006D5232"/>
    <w:rsid w:val="006D6065"/>
    <w:rsid w:val="006D69DB"/>
    <w:rsid w:val="006E020D"/>
    <w:rsid w:val="006E0E8E"/>
    <w:rsid w:val="006E2064"/>
    <w:rsid w:val="006E33AD"/>
    <w:rsid w:val="006E3C5E"/>
    <w:rsid w:val="006E3D06"/>
    <w:rsid w:val="006E46DA"/>
    <w:rsid w:val="006E4E9B"/>
    <w:rsid w:val="006E5182"/>
    <w:rsid w:val="006E5F0F"/>
    <w:rsid w:val="006E5F23"/>
    <w:rsid w:val="006E6D57"/>
    <w:rsid w:val="006E71BA"/>
    <w:rsid w:val="006F11FD"/>
    <w:rsid w:val="006F17F8"/>
    <w:rsid w:val="006F1A0D"/>
    <w:rsid w:val="006F295F"/>
    <w:rsid w:val="006F4829"/>
    <w:rsid w:val="006F4D80"/>
    <w:rsid w:val="006F5F6D"/>
    <w:rsid w:val="006F615C"/>
    <w:rsid w:val="006F684E"/>
    <w:rsid w:val="006F6C48"/>
    <w:rsid w:val="006F6F4B"/>
    <w:rsid w:val="006F7310"/>
    <w:rsid w:val="006F7905"/>
    <w:rsid w:val="007013D1"/>
    <w:rsid w:val="0070168B"/>
    <w:rsid w:val="007029F6"/>
    <w:rsid w:val="00703206"/>
    <w:rsid w:val="007033D5"/>
    <w:rsid w:val="00704299"/>
    <w:rsid w:val="00704409"/>
    <w:rsid w:val="00704622"/>
    <w:rsid w:val="00706332"/>
    <w:rsid w:val="007069C0"/>
    <w:rsid w:val="0071085A"/>
    <w:rsid w:val="00711C76"/>
    <w:rsid w:val="00711E6F"/>
    <w:rsid w:val="007127D9"/>
    <w:rsid w:val="00712F89"/>
    <w:rsid w:val="0071387A"/>
    <w:rsid w:val="00713B5C"/>
    <w:rsid w:val="0071432F"/>
    <w:rsid w:val="0071477B"/>
    <w:rsid w:val="007159EA"/>
    <w:rsid w:val="00715C0C"/>
    <w:rsid w:val="00716999"/>
    <w:rsid w:val="00716EC0"/>
    <w:rsid w:val="007170C8"/>
    <w:rsid w:val="00721600"/>
    <w:rsid w:val="00721E26"/>
    <w:rsid w:val="007226C6"/>
    <w:rsid w:val="00722F05"/>
    <w:rsid w:val="0072408A"/>
    <w:rsid w:val="00724476"/>
    <w:rsid w:val="00724571"/>
    <w:rsid w:val="007246A0"/>
    <w:rsid w:val="007273F6"/>
    <w:rsid w:val="00727D29"/>
    <w:rsid w:val="0073127B"/>
    <w:rsid w:val="00731330"/>
    <w:rsid w:val="00731B47"/>
    <w:rsid w:val="00732CD8"/>
    <w:rsid w:val="007351DF"/>
    <w:rsid w:val="00736281"/>
    <w:rsid w:val="007364D1"/>
    <w:rsid w:val="00736D37"/>
    <w:rsid w:val="00736F57"/>
    <w:rsid w:val="0073772E"/>
    <w:rsid w:val="0074039C"/>
    <w:rsid w:val="007408F3"/>
    <w:rsid w:val="00741195"/>
    <w:rsid w:val="007417C2"/>
    <w:rsid w:val="00741B5F"/>
    <w:rsid w:val="00742B81"/>
    <w:rsid w:val="00743BAE"/>
    <w:rsid w:val="00743C34"/>
    <w:rsid w:val="00745762"/>
    <w:rsid w:val="00745969"/>
    <w:rsid w:val="00745A97"/>
    <w:rsid w:val="00745B5F"/>
    <w:rsid w:val="0074638A"/>
    <w:rsid w:val="00747DB9"/>
    <w:rsid w:val="00750BA7"/>
    <w:rsid w:val="00751E5D"/>
    <w:rsid w:val="00751F39"/>
    <w:rsid w:val="007520E9"/>
    <w:rsid w:val="00752559"/>
    <w:rsid w:val="00753134"/>
    <w:rsid w:val="0075315E"/>
    <w:rsid w:val="0075345E"/>
    <w:rsid w:val="00753CC0"/>
    <w:rsid w:val="00754D80"/>
    <w:rsid w:val="00755740"/>
    <w:rsid w:val="00757334"/>
    <w:rsid w:val="007627DE"/>
    <w:rsid w:val="00763886"/>
    <w:rsid w:val="00764308"/>
    <w:rsid w:val="00764F79"/>
    <w:rsid w:val="007666FA"/>
    <w:rsid w:val="007669F0"/>
    <w:rsid w:val="0076768E"/>
    <w:rsid w:val="00767922"/>
    <w:rsid w:val="00770D17"/>
    <w:rsid w:val="00771624"/>
    <w:rsid w:val="00771BB6"/>
    <w:rsid w:val="00772482"/>
    <w:rsid w:val="0077260D"/>
    <w:rsid w:val="00774D03"/>
    <w:rsid w:val="00774FB3"/>
    <w:rsid w:val="00775B03"/>
    <w:rsid w:val="00775C7A"/>
    <w:rsid w:val="00775F4D"/>
    <w:rsid w:val="007763FB"/>
    <w:rsid w:val="00784CCA"/>
    <w:rsid w:val="00784D92"/>
    <w:rsid w:val="007852F5"/>
    <w:rsid w:val="00785846"/>
    <w:rsid w:val="00787602"/>
    <w:rsid w:val="00787BDA"/>
    <w:rsid w:val="00791861"/>
    <w:rsid w:val="00791B41"/>
    <w:rsid w:val="0079213B"/>
    <w:rsid w:val="0079296D"/>
    <w:rsid w:val="00793833"/>
    <w:rsid w:val="00794BA6"/>
    <w:rsid w:val="00795561"/>
    <w:rsid w:val="00795C32"/>
    <w:rsid w:val="0079657A"/>
    <w:rsid w:val="007974A5"/>
    <w:rsid w:val="00797BF5"/>
    <w:rsid w:val="007A3533"/>
    <w:rsid w:val="007A36AB"/>
    <w:rsid w:val="007A3E7F"/>
    <w:rsid w:val="007A4A7E"/>
    <w:rsid w:val="007A51FC"/>
    <w:rsid w:val="007A56A9"/>
    <w:rsid w:val="007A5BBC"/>
    <w:rsid w:val="007A75CA"/>
    <w:rsid w:val="007A79F4"/>
    <w:rsid w:val="007A7B8F"/>
    <w:rsid w:val="007A7CE5"/>
    <w:rsid w:val="007B020E"/>
    <w:rsid w:val="007B071C"/>
    <w:rsid w:val="007B0A7B"/>
    <w:rsid w:val="007B1A9D"/>
    <w:rsid w:val="007B3643"/>
    <w:rsid w:val="007B4286"/>
    <w:rsid w:val="007B4B46"/>
    <w:rsid w:val="007B5B1B"/>
    <w:rsid w:val="007B6779"/>
    <w:rsid w:val="007B734A"/>
    <w:rsid w:val="007C05B4"/>
    <w:rsid w:val="007C31BE"/>
    <w:rsid w:val="007C4B3C"/>
    <w:rsid w:val="007C4BB8"/>
    <w:rsid w:val="007C5542"/>
    <w:rsid w:val="007C5664"/>
    <w:rsid w:val="007C5BA4"/>
    <w:rsid w:val="007C6073"/>
    <w:rsid w:val="007C728A"/>
    <w:rsid w:val="007C79F6"/>
    <w:rsid w:val="007C7C9B"/>
    <w:rsid w:val="007C7DCD"/>
    <w:rsid w:val="007D0432"/>
    <w:rsid w:val="007D0481"/>
    <w:rsid w:val="007D1949"/>
    <w:rsid w:val="007D2B5B"/>
    <w:rsid w:val="007D34D9"/>
    <w:rsid w:val="007D4FD5"/>
    <w:rsid w:val="007D5971"/>
    <w:rsid w:val="007D6324"/>
    <w:rsid w:val="007E1217"/>
    <w:rsid w:val="007E1A9D"/>
    <w:rsid w:val="007E1B01"/>
    <w:rsid w:val="007E2CE9"/>
    <w:rsid w:val="007E2D34"/>
    <w:rsid w:val="007E48F7"/>
    <w:rsid w:val="007E507A"/>
    <w:rsid w:val="007E53D8"/>
    <w:rsid w:val="007E6F37"/>
    <w:rsid w:val="007E7580"/>
    <w:rsid w:val="007E7690"/>
    <w:rsid w:val="007E7FBD"/>
    <w:rsid w:val="007F01DD"/>
    <w:rsid w:val="007F0EDF"/>
    <w:rsid w:val="007F20D7"/>
    <w:rsid w:val="007F23DC"/>
    <w:rsid w:val="007F2B07"/>
    <w:rsid w:val="007F2D30"/>
    <w:rsid w:val="007F3388"/>
    <w:rsid w:val="007F69E7"/>
    <w:rsid w:val="007F6AE3"/>
    <w:rsid w:val="007F7220"/>
    <w:rsid w:val="007F7A71"/>
    <w:rsid w:val="007F7B66"/>
    <w:rsid w:val="00801170"/>
    <w:rsid w:val="008011EF"/>
    <w:rsid w:val="008012CF"/>
    <w:rsid w:val="0080173D"/>
    <w:rsid w:val="008024C9"/>
    <w:rsid w:val="00802743"/>
    <w:rsid w:val="00804726"/>
    <w:rsid w:val="00805431"/>
    <w:rsid w:val="00805684"/>
    <w:rsid w:val="00805B20"/>
    <w:rsid w:val="00806507"/>
    <w:rsid w:val="00806B43"/>
    <w:rsid w:val="00807810"/>
    <w:rsid w:val="008079D9"/>
    <w:rsid w:val="0081065C"/>
    <w:rsid w:val="00810A4C"/>
    <w:rsid w:val="0081126B"/>
    <w:rsid w:val="00811A09"/>
    <w:rsid w:val="008129D6"/>
    <w:rsid w:val="00813101"/>
    <w:rsid w:val="008144FF"/>
    <w:rsid w:val="00814E20"/>
    <w:rsid w:val="00816CA9"/>
    <w:rsid w:val="008176A8"/>
    <w:rsid w:val="00817ECD"/>
    <w:rsid w:val="008206CE"/>
    <w:rsid w:val="00820C7A"/>
    <w:rsid w:val="00821081"/>
    <w:rsid w:val="00821128"/>
    <w:rsid w:val="00822276"/>
    <w:rsid w:val="00822D6A"/>
    <w:rsid w:val="00822DAB"/>
    <w:rsid w:val="0082394F"/>
    <w:rsid w:val="00824930"/>
    <w:rsid w:val="00827746"/>
    <w:rsid w:val="00830A16"/>
    <w:rsid w:val="00831D78"/>
    <w:rsid w:val="00831F03"/>
    <w:rsid w:val="008326C9"/>
    <w:rsid w:val="00834001"/>
    <w:rsid w:val="00835D94"/>
    <w:rsid w:val="008360BD"/>
    <w:rsid w:val="008376D5"/>
    <w:rsid w:val="00840302"/>
    <w:rsid w:val="0084081A"/>
    <w:rsid w:val="00841880"/>
    <w:rsid w:val="00841CD2"/>
    <w:rsid w:val="00841DED"/>
    <w:rsid w:val="00844467"/>
    <w:rsid w:val="008446BB"/>
    <w:rsid w:val="0084511E"/>
    <w:rsid w:val="0085066D"/>
    <w:rsid w:val="00850C43"/>
    <w:rsid w:val="00850E99"/>
    <w:rsid w:val="008526C0"/>
    <w:rsid w:val="00852FCE"/>
    <w:rsid w:val="00854D32"/>
    <w:rsid w:val="00854D5C"/>
    <w:rsid w:val="008562BF"/>
    <w:rsid w:val="00856443"/>
    <w:rsid w:val="00857A48"/>
    <w:rsid w:val="00857CFB"/>
    <w:rsid w:val="008601D8"/>
    <w:rsid w:val="008605BB"/>
    <w:rsid w:val="0086074B"/>
    <w:rsid w:val="00860F9F"/>
    <w:rsid w:val="00861895"/>
    <w:rsid w:val="00861BD0"/>
    <w:rsid w:val="00862163"/>
    <w:rsid w:val="00862B85"/>
    <w:rsid w:val="00862F2D"/>
    <w:rsid w:val="00863DF1"/>
    <w:rsid w:val="008640DE"/>
    <w:rsid w:val="008659E9"/>
    <w:rsid w:val="00866959"/>
    <w:rsid w:val="008670DE"/>
    <w:rsid w:val="008674BD"/>
    <w:rsid w:val="00867E81"/>
    <w:rsid w:val="008704F2"/>
    <w:rsid w:val="00870E83"/>
    <w:rsid w:val="00871994"/>
    <w:rsid w:val="00871F56"/>
    <w:rsid w:val="008725B0"/>
    <w:rsid w:val="008729FB"/>
    <w:rsid w:val="00872AED"/>
    <w:rsid w:val="008733BF"/>
    <w:rsid w:val="008763D1"/>
    <w:rsid w:val="008766AB"/>
    <w:rsid w:val="0087705E"/>
    <w:rsid w:val="008776B1"/>
    <w:rsid w:val="0088016A"/>
    <w:rsid w:val="008802C5"/>
    <w:rsid w:val="00880D78"/>
    <w:rsid w:val="00881D54"/>
    <w:rsid w:val="008828D9"/>
    <w:rsid w:val="008836C8"/>
    <w:rsid w:val="008839BE"/>
    <w:rsid w:val="00884411"/>
    <w:rsid w:val="008848F9"/>
    <w:rsid w:val="00884F65"/>
    <w:rsid w:val="00885F72"/>
    <w:rsid w:val="0088740A"/>
    <w:rsid w:val="0089012F"/>
    <w:rsid w:val="008904B8"/>
    <w:rsid w:val="00890E28"/>
    <w:rsid w:val="00890F2C"/>
    <w:rsid w:val="008910BB"/>
    <w:rsid w:val="0089121C"/>
    <w:rsid w:val="0089139A"/>
    <w:rsid w:val="008913DB"/>
    <w:rsid w:val="00891865"/>
    <w:rsid w:val="00893B26"/>
    <w:rsid w:val="00893DCB"/>
    <w:rsid w:val="0089431A"/>
    <w:rsid w:val="00895D14"/>
    <w:rsid w:val="00895EC0"/>
    <w:rsid w:val="00896318"/>
    <w:rsid w:val="00896437"/>
    <w:rsid w:val="00896A18"/>
    <w:rsid w:val="00897745"/>
    <w:rsid w:val="008A0F37"/>
    <w:rsid w:val="008A1BB6"/>
    <w:rsid w:val="008A1DDA"/>
    <w:rsid w:val="008A2EBC"/>
    <w:rsid w:val="008A3082"/>
    <w:rsid w:val="008A3B8A"/>
    <w:rsid w:val="008A45C1"/>
    <w:rsid w:val="008A5432"/>
    <w:rsid w:val="008A54ED"/>
    <w:rsid w:val="008A5763"/>
    <w:rsid w:val="008A6F69"/>
    <w:rsid w:val="008A7368"/>
    <w:rsid w:val="008A7806"/>
    <w:rsid w:val="008A7CB2"/>
    <w:rsid w:val="008A7E69"/>
    <w:rsid w:val="008A7FDE"/>
    <w:rsid w:val="008B057F"/>
    <w:rsid w:val="008B09A0"/>
    <w:rsid w:val="008B1BAD"/>
    <w:rsid w:val="008B2EAD"/>
    <w:rsid w:val="008B352E"/>
    <w:rsid w:val="008B66C0"/>
    <w:rsid w:val="008B7AD8"/>
    <w:rsid w:val="008C0590"/>
    <w:rsid w:val="008C0780"/>
    <w:rsid w:val="008C1178"/>
    <w:rsid w:val="008C129C"/>
    <w:rsid w:val="008C346F"/>
    <w:rsid w:val="008C35FA"/>
    <w:rsid w:val="008C4564"/>
    <w:rsid w:val="008C47D7"/>
    <w:rsid w:val="008C680D"/>
    <w:rsid w:val="008C68D3"/>
    <w:rsid w:val="008C71AF"/>
    <w:rsid w:val="008D0542"/>
    <w:rsid w:val="008D1080"/>
    <w:rsid w:val="008D1C94"/>
    <w:rsid w:val="008D233B"/>
    <w:rsid w:val="008D28A4"/>
    <w:rsid w:val="008D32F7"/>
    <w:rsid w:val="008D398D"/>
    <w:rsid w:val="008D49E7"/>
    <w:rsid w:val="008D4CDE"/>
    <w:rsid w:val="008D51B7"/>
    <w:rsid w:val="008D60F7"/>
    <w:rsid w:val="008D6597"/>
    <w:rsid w:val="008D68CC"/>
    <w:rsid w:val="008D6D61"/>
    <w:rsid w:val="008D713A"/>
    <w:rsid w:val="008D7728"/>
    <w:rsid w:val="008D7756"/>
    <w:rsid w:val="008D7BB4"/>
    <w:rsid w:val="008D7C63"/>
    <w:rsid w:val="008E04C0"/>
    <w:rsid w:val="008E05AF"/>
    <w:rsid w:val="008E0C42"/>
    <w:rsid w:val="008E0FFF"/>
    <w:rsid w:val="008E113C"/>
    <w:rsid w:val="008E12D2"/>
    <w:rsid w:val="008E1CED"/>
    <w:rsid w:val="008E3314"/>
    <w:rsid w:val="008E3A12"/>
    <w:rsid w:val="008E3CBE"/>
    <w:rsid w:val="008E4043"/>
    <w:rsid w:val="008E4876"/>
    <w:rsid w:val="008E5F6D"/>
    <w:rsid w:val="008E669B"/>
    <w:rsid w:val="008E69D9"/>
    <w:rsid w:val="008E7110"/>
    <w:rsid w:val="008E7182"/>
    <w:rsid w:val="008E71CB"/>
    <w:rsid w:val="008E7702"/>
    <w:rsid w:val="008F08E1"/>
    <w:rsid w:val="008F0EE5"/>
    <w:rsid w:val="008F1391"/>
    <w:rsid w:val="008F14AE"/>
    <w:rsid w:val="008F32FF"/>
    <w:rsid w:val="008F3683"/>
    <w:rsid w:val="008F46CE"/>
    <w:rsid w:val="008F4CC2"/>
    <w:rsid w:val="008F6148"/>
    <w:rsid w:val="008F6420"/>
    <w:rsid w:val="008F6468"/>
    <w:rsid w:val="008F6951"/>
    <w:rsid w:val="008F6A24"/>
    <w:rsid w:val="008F79B8"/>
    <w:rsid w:val="008F7B64"/>
    <w:rsid w:val="0090227E"/>
    <w:rsid w:val="009028B9"/>
    <w:rsid w:val="009037FB"/>
    <w:rsid w:val="0090408F"/>
    <w:rsid w:val="00904576"/>
    <w:rsid w:val="0090537F"/>
    <w:rsid w:val="00905F89"/>
    <w:rsid w:val="00906AA4"/>
    <w:rsid w:val="009071A8"/>
    <w:rsid w:val="00907227"/>
    <w:rsid w:val="00910815"/>
    <w:rsid w:val="00910E96"/>
    <w:rsid w:val="0091127B"/>
    <w:rsid w:val="009112D1"/>
    <w:rsid w:val="009122B3"/>
    <w:rsid w:val="009126BA"/>
    <w:rsid w:val="00912839"/>
    <w:rsid w:val="009131AC"/>
    <w:rsid w:val="009136BB"/>
    <w:rsid w:val="00915791"/>
    <w:rsid w:val="00915A3B"/>
    <w:rsid w:val="00915F8C"/>
    <w:rsid w:val="009161BE"/>
    <w:rsid w:val="0091688A"/>
    <w:rsid w:val="00917D63"/>
    <w:rsid w:val="00920E45"/>
    <w:rsid w:val="00921159"/>
    <w:rsid w:val="00921631"/>
    <w:rsid w:val="0092180B"/>
    <w:rsid w:val="00921F5F"/>
    <w:rsid w:val="00922233"/>
    <w:rsid w:val="00923E3E"/>
    <w:rsid w:val="009248D0"/>
    <w:rsid w:val="00925395"/>
    <w:rsid w:val="009255D2"/>
    <w:rsid w:val="00925748"/>
    <w:rsid w:val="00925BFA"/>
    <w:rsid w:val="00926C62"/>
    <w:rsid w:val="009307A1"/>
    <w:rsid w:val="00931098"/>
    <w:rsid w:val="009310CF"/>
    <w:rsid w:val="00931102"/>
    <w:rsid w:val="009311C0"/>
    <w:rsid w:val="00931208"/>
    <w:rsid w:val="009314F7"/>
    <w:rsid w:val="009315E2"/>
    <w:rsid w:val="009316D1"/>
    <w:rsid w:val="0093188F"/>
    <w:rsid w:val="00931A43"/>
    <w:rsid w:val="00931EBB"/>
    <w:rsid w:val="00933449"/>
    <w:rsid w:val="0093388C"/>
    <w:rsid w:val="009343E2"/>
    <w:rsid w:val="00934534"/>
    <w:rsid w:val="00935494"/>
    <w:rsid w:val="00935589"/>
    <w:rsid w:val="0093702C"/>
    <w:rsid w:val="00937338"/>
    <w:rsid w:val="009373C9"/>
    <w:rsid w:val="00937DB7"/>
    <w:rsid w:val="00940B09"/>
    <w:rsid w:val="00940F90"/>
    <w:rsid w:val="009413BA"/>
    <w:rsid w:val="009419D6"/>
    <w:rsid w:val="00941AC7"/>
    <w:rsid w:val="00941FA3"/>
    <w:rsid w:val="0094331E"/>
    <w:rsid w:val="0094364D"/>
    <w:rsid w:val="009438B9"/>
    <w:rsid w:val="0094393A"/>
    <w:rsid w:val="00943C17"/>
    <w:rsid w:val="00943EAF"/>
    <w:rsid w:val="00944FEE"/>
    <w:rsid w:val="0094535D"/>
    <w:rsid w:val="00945756"/>
    <w:rsid w:val="009457D0"/>
    <w:rsid w:val="00946E75"/>
    <w:rsid w:val="00947017"/>
    <w:rsid w:val="009476BF"/>
    <w:rsid w:val="00950595"/>
    <w:rsid w:val="0095231D"/>
    <w:rsid w:val="00952743"/>
    <w:rsid w:val="00953AE4"/>
    <w:rsid w:val="00953CD6"/>
    <w:rsid w:val="00955031"/>
    <w:rsid w:val="00955292"/>
    <w:rsid w:val="00955B40"/>
    <w:rsid w:val="00955D0F"/>
    <w:rsid w:val="00956C1A"/>
    <w:rsid w:val="00956CF5"/>
    <w:rsid w:val="00956D59"/>
    <w:rsid w:val="00957AAB"/>
    <w:rsid w:val="0096010C"/>
    <w:rsid w:val="0096043F"/>
    <w:rsid w:val="00960CFB"/>
    <w:rsid w:val="00962276"/>
    <w:rsid w:val="009627FC"/>
    <w:rsid w:val="00965743"/>
    <w:rsid w:val="00965CF8"/>
    <w:rsid w:val="00965D9D"/>
    <w:rsid w:val="00967AF3"/>
    <w:rsid w:val="00970A48"/>
    <w:rsid w:val="0097140A"/>
    <w:rsid w:val="009717E1"/>
    <w:rsid w:val="0097201E"/>
    <w:rsid w:val="009721AB"/>
    <w:rsid w:val="00972E1D"/>
    <w:rsid w:val="009735B3"/>
    <w:rsid w:val="009738FD"/>
    <w:rsid w:val="00973A46"/>
    <w:rsid w:val="00973BA4"/>
    <w:rsid w:val="00973E93"/>
    <w:rsid w:val="009743EC"/>
    <w:rsid w:val="009748DF"/>
    <w:rsid w:val="009770E9"/>
    <w:rsid w:val="009774DD"/>
    <w:rsid w:val="00980187"/>
    <w:rsid w:val="009802AD"/>
    <w:rsid w:val="00980782"/>
    <w:rsid w:val="00980B82"/>
    <w:rsid w:val="009838EC"/>
    <w:rsid w:val="009842EE"/>
    <w:rsid w:val="00984675"/>
    <w:rsid w:val="00984C09"/>
    <w:rsid w:val="0098566F"/>
    <w:rsid w:val="00985918"/>
    <w:rsid w:val="00985C44"/>
    <w:rsid w:val="00986266"/>
    <w:rsid w:val="00986ADB"/>
    <w:rsid w:val="009905A0"/>
    <w:rsid w:val="00991B27"/>
    <w:rsid w:val="00992132"/>
    <w:rsid w:val="0099248E"/>
    <w:rsid w:val="009929DC"/>
    <w:rsid w:val="00995528"/>
    <w:rsid w:val="00995E79"/>
    <w:rsid w:val="00995F82"/>
    <w:rsid w:val="0099658E"/>
    <w:rsid w:val="00997E1D"/>
    <w:rsid w:val="009A00AE"/>
    <w:rsid w:val="009A0C0D"/>
    <w:rsid w:val="009A10EF"/>
    <w:rsid w:val="009A1B96"/>
    <w:rsid w:val="009A314A"/>
    <w:rsid w:val="009A3D83"/>
    <w:rsid w:val="009A4884"/>
    <w:rsid w:val="009A53AA"/>
    <w:rsid w:val="009A556E"/>
    <w:rsid w:val="009A565B"/>
    <w:rsid w:val="009A5C0A"/>
    <w:rsid w:val="009A5DAF"/>
    <w:rsid w:val="009B03F5"/>
    <w:rsid w:val="009B0CD9"/>
    <w:rsid w:val="009B0CF3"/>
    <w:rsid w:val="009B0E3A"/>
    <w:rsid w:val="009B11AD"/>
    <w:rsid w:val="009B1A51"/>
    <w:rsid w:val="009B2AB5"/>
    <w:rsid w:val="009B3518"/>
    <w:rsid w:val="009B3D6E"/>
    <w:rsid w:val="009B42BA"/>
    <w:rsid w:val="009B4337"/>
    <w:rsid w:val="009B5DE4"/>
    <w:rsid w:val="009B62E4"/>
    <w:rsid w:val="009B6D49"/>
    <w:rsid w:val="009B7DD7"/>
    <w:rsid w:val="009C0488"/>
    <w:rsid w:val="009C1D6D"/>
    <w:rsid w:val="009C279B"/>
    <w:rsid w:val="009C2E2E"/>
    <w:rsid w:val="009C3018"/>
    <w:rsid w:val="009C3933"/>
    <w:rsid w:val="009C49BE"/>
    <w:rsid w:val="009C5429"/>
    <w:rsid w:val="009C5F2D"/>
    <w:rsid w:val="009C6624"/>
    <w:rsid w:val="009C6A7B"/>
    <w:rsid w:val="009C6AA3"/>
    <w:rsid w:val="009C7592"/>
    <w:rsid w:val="009C7734"/>
    <w:rsid w:val="009C7AC7"/>
    <w:rsid w:val="009D01C7"/>
    <w:rsid w:val="009D0AB1"/>
    <w:rsid w:val="009D0D8F"/>
    <w:rsid w:val="009D16A3"/>
    <w:rsid w:val="009D194B"/>
    <w:rsid w:val="009D1EB4"/>
    <w:rsid w:val="009D3790"/>
    <w:rsid w:val="009D39F2"/>
    <w:rsid w:val="009D52BA"/>
    <w:rsid w:val="009D544C"/>
    <w:rsid w:val="009D6CB0"/>
    <w:rsid w:val="009D71E7"/>
    <w:rsid w:val="009D79C2"/>
    <w:rsid w:val="009D7E27"/>
    <w:rsid w:val="009D7F48"/>
    <w:rsid w:val="009E076B"/>
    <w:rsid w:val="009E14EF"/>
    <w:rsid w:val="009E19D4"/>
    <w:rsid w:val="009E2999"/>
    <w:rsid w:val="009E2AB3"/>
    <w:rsid w:val="009E307C"/>
    <w:rsid w:val="009E36BA"/>
    <w:rsid w:val="009E36E7"/>
    <w:rsid w:val="009E38D7"/>
    <w:rsid w:val="009E3B95"/>
    <w:rsid w:val="009E3C35"/>
    <w:rsid w:val="009E47E1"/>
    <w:rsid w:val="009E4E36"/>
    <w:rsid w:val="009E53F0"/>
    <w:rsid w:val="009E5529"/>
    <w:rsid w:val="009E5729"/>
    <w:rsid w:val="009F0423"/>
    <w:rsid w:val="009F06CE"/>
    <w:rsid w:val="009F0CB6"/>
    <w:rsid w:val="009F0DFC"/>
    <w:rsid w:val="009F2C41"/>
    <w:rsid w:val="009F36D4"/>
    <w:rsid w:val="009F4355"/>
    <w:rsid w:val="009F4752"/>
    <w:rsid w:val="009F49EE"/>
    <w:rsid w:val="009F4B1C"/>
    <w:rsid w:val="009F5099"/>
    <w:rsid w:val="009F5989"/>
    <w:rsid w:val="009F5C03"/>
    <w:rsid w:val="009F604D"/>
    <w:rsid w:val="009F617E"/>
    <w:rsid w:val="009F6829"/>
    <w:rsid w:val="009F6F29"/>
    <w:rsid w:val="009F7F20"/>
    <w:rsid w:val="00A008BB"/>
    <w:rsid w:val="00A01757"/>
    <w:rsid w:val="00A01E6C"/>
    <w:rsid w:val="00A03540"/>
    <w:rsid w:val="00A0563D"/>
    <w:rsid w:val="00A05DB2"/>
    <w:rsid w:val="00A06007"/>
    <w:rsid w:val="00A065FC"/>
    <w:rsid w:val="00A079AE"/>
    <w:rsid w:val="00A07F7E"/>
    <w:rsid w:val="00A11AC4"/>
    <w:rsid w:val="00A1328D"/>
    <w:rsid w:val="00A132B4"/>
    <w:rsid w:val="00A13394"/>
    <w:rsid w:val="00A13772"/>
    <w:rsid w:val="00A137B0"/>
    <w:rsid w:val="00A1403B"/>
    <w:rsid w:val="00A14DAC"/>
    <w:rsid w:val="00A20789"/>
    <w:rsid w:val="00A2119E"/>
    <w:rsid w:val="00A213A2"/>
    <w:rsid w:val="00A21839"/>
    <w:rsid w:val="00A2217D"/>
    <w:rsid w:val="00A22893"/>
    <w:rsid w:val="00A2303B"/>
    <w:rsid w:val="00A23CD3"/>
    <w:rsid w:val="00A25FF2"/>
    <w:rsid w:val="00A2605B"/>
    <w:rsid w:val="00A27D32"/>
    <w:rsid w:val="00A30151"/>
    <w:rsid w:val="00A315CF"/>
    <w:rsid w:val="00A31888"/>
    <w:rsid w:val="00A32D2D"/>
    <w:rsid w:val="00A3351C"/>
    <w:rsid w:val="00A33AA6"/>
    <w:rsid w:val="00A3585B"/>
    <w:rsid w:val="00A35A3B"/>
    <w:rsid w:val="00A35C1D"/>
    <w:rsid w:val="00A368E0"/>
    <w:rsid w:val="00A36AC5"/>
    <w:rsid w:val="00A37117"/>
    <w:rsid w:val="00A37DAB"/>
    <w:rsid w:val="00A40E04"/>
    <w:rsid w:val="00A40F3F"/>
    <w:rsid w:val="00A41274"/>
    <w:rsid w:val="00A4147A"/>
    <w:rsid w:val="00A420F0"/>
    <w:rsid w:val="00A42715"/>
    <w:rsid w:val="00A4279A"/>
    <w:rsid w:val="00A43838"/>
    <w:rsid w:val="00A44841"/>
    <w:rsid w:val="00A44FD2"/>
    <w:rsid w:val="00A45597"/>
    <w:rsid w:val="00A47A9E"/>
    <w:rsid w:val="00A47DF3"/>
    <w:rsid w:val="00A47F9A"/>
    <w:rsid w:val="00A507B3"/>
    <w:rsid w:val="00A50C1A"/>
    <w:rsid w:val="00A51504"/>
    <w:rsid w:val="00A516D6"/>
    <w:rsid w:val="00A51B4A"/>
    <w:rsid w:val="00A52008"/>
    <w:rsid w:val="00A526F0"/>
    <w:rsid w:val="00A529F2"/>
    <w:rsid w:val="00A53A51"/>
    <w:rsid w:val="00A53BC0"/>
    <w:rsid w:val="00A54D6F"/>
    <w:rsid w:val="00A5570C"/>
    <w:rsid w:val="00A5603D"/>
    <w:rsid w:val="00A60B59"/>
    <w:rsid w:val="00A60BA8"/>
    <w:rsid w:val="00A62CD6"/>
    <w:rsid w:val="00A62F78"/>
    <w:rsid w:val="00A62FA9"/>
    <w:rsid w:val="00A637BB"/>
    <w:rsid w:val="00A637F1"/>
    <w:rsid w:val="00A643CF"/>
    <w:rsid w:val="00A64A12"/>
    <w:rsid w:val="00A64B28"/>
    <w:rsid w:val="00A64C67"/>
    <w:rsid w:val="00A65A6C"/>
    <w:rsid w:val="00A65C14"/>
    <w:rsid w:val="00A666D0"/>
    <w:rsid w:val="00A66C91"/>
    <w:rsid w:val="00A67E38"/>
    <w:rsid w:val="00A67E74"/>
    <w:rsid w:val="00A70009"/>
    <w:rsid w:val="00A70DB3"/>
    <w:rsid w:val="00A7151D"/>
    <w:rsid w:val="00A71C3D"/>
    <w:rsid w:val="00A72BA0"/>
    <w:rsid w:val="00A73756"/>
    <w:rsid w:val="00A73CF4"/>
    <w:rsid w:val="00A74F90"/>
    <w:rsid w:val="00A7570B"/>
    <w:rsid w:val="00A75806"/>
    <w:rsid w:val="00A76F1C"/>
    <w:rsid w:val="00A77001"/>
    <w:rsid w:val="00A778AF"/>
    <w:rsid w:val="00A778F3"/>
    <w:rsid w:val="00A81887"/>
    <w:rsid w:val="00A82115"/>
    <w:rsid w:val="00A82C1E"/>
    <w:rsid w:val="00A84FC4"/>
    <w:rsid w:val="00A85607"/>
    <w:rsid w:val="00A8578F"/>
    <w:rsid w:val="00A85AC0"/>
    <w:rsid w:val="00A872EF"/>
    <w:rsid w:val="00A87DA3"/>
    <w:rsid w:val="00A92E49"/>
    <w:rsid w:val="00A935FA"/>
    <w:rsid w:val="00A95379"/>
    <w:rsid w:val="00A953F0"/>
    <w:rsid w:val="00A97D57"/>
    <w:rsid w:val="00AA0030"/>
    <w:rsid w:val="00AA0649"/>
    <w:rsid w:val="00AA0EE8"/>
    <w:rsid w:val="00AA1CEC"/>
    <w:rsid w:val="00AA2DFB"/>
    <w:rsid w:val="00AA2E0F"/>
    <w:rsid w:val="00AA2F76"/>
    <w:rsid w:val="00AA3D44"/>
    <w:rsid w:val="00AA4521"/>
    <w:rsid w:val="00AA50EB"/>
    <w:rsid w:val="00AA5FED"/>
    <w:rsid w:val="00AA65E0"/>
    <w:rsid w:val="00AA6B04"/>
    <w:rsid w:val="00AA6B60"/>
    <w:rsid w:val="00AA6E35"/>
    <w:rsid w:val="00AA7D93"/>
    <w:rsid w:val="00AB039A"/>
    <w:rsid w:val="00AB0E56"/>
    <w:rsid w:val="00AB2162"/>
    <w:rsid w:val="00AB3632"/>
    <w:rsid w:val="00AB432F"/>
    <w:rsid w:val="00AB501C"/>
    <w:rsid w:val="00AB6CE0"/>
    <w:rsid w:val="00AC005F"/>
    <w:rsid w:val="00AC0CCD"/>
    <w:rsid w:val="00AC265B"/>
    <w:rsid w:val="00AC3615"/>
    <w:rsid w:val="00AC3884"/>
    <w:rsid w:val="00AC4F52"/>
    <w:rsid w:val="00AC6890"/>
    <w:rsid w:val="00AC6959"/>
    <w:rsid w:val="00AC6F6F"/>
    <w:rsid w:val="00AC77AC"/>
    <w:rsid w:val="00AC7A0F"/>
    <w:rsid w:val="00AC7A5E"/>
    <w:rsid w:val="00AD1AFC"/>
    <w:rsid w:val="00AD4568"/>
    <w:rsid w:val="00AD4680"/>
    <w:rsid w:val="00AD5940"/>
    <w:rsid w:val="00AD6D19"/>
    <w:rsid w:val="00AD75FD"/>
    <w:rsid w:val="00AD7725"/>
    <w:rsid w:val="00AE0A55"/>
    <w:rsid w:val="00AE131A"/>
    <w:rsid w:val="00AE15EF"/>
    <w:rsid w:val="00AE1E09"/>
    <w:rsid w:val="00AE20D5"/>
    <w:rsid w:val="00AE2671"/>
    <w:rsid w:val="00AE460C"/>
    <w:rsid w:val="00AE4AEC"/>
    <w:rsid w:val="00AE5F97"/>
    <w:rsid w:val="00AE5FE4"/>
    <w:rsid w:val="00AE6430"/>
    <w:rsid w:val="00AE694A"/>
    <w:rsid w:val="00AE6B11"/>
    <w:rsid w:val="00AE7304"/>
    <w:rsid w:val="00AE7B61"/>
    <w:rsid w:val="00AE7B6D"/>
    <w:rsid w:val="00AF022E"/>
    <w:rsid w:val="00AF08AA"/>
    <w:rsid w:val="00AF123C"/>
    <w:rsid w:val="00AF15EC"/>
    <w:rsid w:val="00AF3C4F"/>
    <w:rsid w:val="00AF41DF"/>
    <w:rsid w:val="00AF4267"/>
    <w:rsid w:val="00AF4AE9"/>
    <w:rsid w:val="00AF7408"/>
    <w:rsid w:val="00B000D2"/>
    <w:rsid w:val="00B01728"/>
    <w:rsid w:val="00B01A15"/>
    <w:rsid w:val="00B022A0"/>
    <w:rsid w:val="00B02AA7"/>
    <w:rsid w:val="00B03C67"/>
    <w:rsid w:val="00B04B93"/>
    <w:rsid w:val="00B04F24"/>
    <w:rsid w:val="00B07B04"/>
    <w:rsid w:val="00B07B63"/>
    <w:rsid w:val="00B10497"/>
    <w:rsid w:val="00B11D68"/>
    <w:rsid w:val="00B11E14"/>
    <w:rsid w:val="00B11EBB"/>
    <w:rsid w:val="00B120F6"/>
    <w:rsid w:val="00B12267"/>
    <w:rsid w:val="00B12766"/>
    <w:rsid w:val="00B12FB4"/>
    <w:rsid w:val="00B13253"/>
    <w:rsid w:val="00B13956"/>
    <w:rsid w:val="00B1471B"/>
    <w:rsid w:val="00B148DE"/>
    <w:rsid w:val="00B15BE6"/>
    <w:rsid w:val="00B15F9C"/>
    <w:rsid w:val="00B1608D"/>
    <w:rsid w:val="00B21081"/>
    <w:rsid w:val="00B22E54"/>
    <w:rsid w:val="00B24668"/>
    <w:rsid w:val="00B24E63"/>
    <w:rsid w:val="00B2594B"/>
    <w:rsid w:val="00B26E5C"/>
    <w:rsid w:val="00B272DE"/>
    <w:rsid w:val="00B27BC2"/>
    <w:rsid w:val="00B27D87"/>
    <w:rsid w:val="00B312FB"/>
    <w:rsid w:val="00B31DD6"/>
    <w:rsid w:val="00B31F68"/>
    <w:rsid w:val="00B33841"/>
    <w:rsid w:val="00B33A99"/>
    <w:rsid w:val="00B34107"/>
    <w:rsid w:val="00B35EDB"/>
    <w:rsid w:val="00B36295"/>
    <w:rsid w:val="00B363A0"/>
    <w:rsid w:val="00B36BC4"/>
    <w:rsid w:val="00B36DF0"/>
    <w:rsid w:val="00B37276"/>
    <w:rsid w:val="00B37BA3"/>
    <w:rsid w:val="00B40217"/>
    <w:rsid w:val="00B40308"/>
    <w:rsid w:val="00B41157"/>
    <w:rsid w:val="00B41A02"/>
    <w:rsid w:val="00B438EA"/>
    <w:rsid w:val="00B438F1"/>
    <w:rsid w:val="00B44128"/>
    <w:rsid w:val="00B45465"/>
    <w:rsid w:val="00B45E9F"/>
    <w:rsid w:val="00B47F1F"/>
    <w:rsid w:val="00B507D4"/>
    <w:rsid w:val="00B50FB1"/>
    <w:rsid w:val="00B5114C"/>
    <w:rsid w:val="00B51825"/>
    <w:rsid w:val="00B520C3"/>
    <w:rsid w:val="00B522BF"/>
    <w:rsid w:val="00B52B12"/>
    <w:rsid w:val="00B52E54"/>
    <w:rsid w:val="00B54307"/>
    <w:rsid w:val="00B54BED"/>
    <w:rsid w:val="00B55A5D"/>
    <w:rsid w:val="00B55B05"/>
    <w:rsid w:val="00B55BCF"/>
    <w:rsid w:val="00B55CE1"/>
    <w:rsid w:val="00B57141"/>
    <w:rsid w:val="00B605A2"/>
    <w:rsid w:val="00B6269D"/>
    <w:rsid w:val="00B627AF"/>
    <w:rsid w:val="00B62968"/>
    <w:rsid w:val="00B629AD"/>
    <w:rsid w:val="00B62B6D"/>
    <w:rsid w:val="00B64246"/>
    <w:rsid w:val="00B65074"/>
    <w:rsid w:val="00B654DF"/>
    <w:rsid w:val="00B65FB6"/>
    <w:rsid w:val="00B662B7"/>
    <w:rsid w:val="00B6660D"/>
    <w:rsid w:val="00B672EE"/>
    <w:rsid w:val="00B700A4"/>
    <w:rsid w:val="00B708BB"/>
    <w:rsid w:val="00B71699"/>
    <w:rsid w:val="00B72BFF"/>
    <w:rsid w:val="00B72CD0"/>
    <w:rsid w:val="00B73162"/>
    <w:rsid w:val="00B733E3"/>
    <w:rsid w:val="00B771D6"/>
    <w:rsid w:val="00B8051E"/>
    <w:rsid w:val="00B81B96"/>
    <w:rsid w:val="00B81E31"/>
    <w:rsid w:val="00B82D55"/>
    <w:rsid w:val="00B83833"/>
    <w:rsid w:val="00B84A6F"/>
    <w:rsid w:val="00B86168"/>
    <w:rsid w:val="00B87352"/>
    <w:rsid w:val="00B90860"/>
    <w:rsid w:val="00B90A09"/>
    <w:rsid w:val="00B90EBC"/>
    <w:rsid w:val="00B913FB"/>
    <w:rsid w:val="00B923BD"/>
    <w:rsid w:val="00B92604"/>
    <w:rsid w:val="00B92DE9"/>
    <w:rsid w:val="00B93343"/>
    <w:rsid w:val="00B93B4A"/>
    <w:rsid w:val="00B9404A"/>
    <w:rsid w:val="00B94FFB"/>
    <w:rsid w:val="00B950FF"/>
    <w:rsid w:val="00B95333"/>
    <w:rsid w:val="00B95459"/>
    <w:rsid w:val="00B95895"/>
    <w:rsid w:val="00B96489"/>
    <w:rsid w:val="00B974D3"/>
    <w:rsid w:val="00B977BA"/>
    <w:rsid w:val="00B97980"/>
    <w:rsid w:val="00BA0ACA"/>
    <w:rsid w:val="00BA0F7F"/>
    <w:rsid w:val="00BA11D7"/>
    <w:rsid w:val="00BA1605"/>
    <w:rsid w:val="00BA1801"/>
    <w:rsid w:val="00BA2D93"/>
    <w:rsid w:val="00BA3883"/>
    <w:rsid w:val="00BA3F2D"/>
    <w:rsid w:val="00BA42C8"/>
    <w:rsid w:val="00BA6597"/>
    <w:rsid w:val="00BA6FDE"/>
    <w:rsid w:val="00BA7453"/>
    <w:rsid w:val="00BB08D2"/>
    <w:rsid w:val="00BB08FC"/>
    <w:rsid w:val="00BB13C5"/>
    <w:rsid w:val="00BB24E3"/>
    <w:rsid w:val="00BB2A5D"/>
    <w:rsid w:val="00BB2C30"/>
    <w:rsid w:val="00BB2DE6"/>
    <w:rsid w:val="00BB499E"/>
    <w:rsid w:val="00BB4C0D"/>
    <w:rsid w:val="00BB4D2E"/>
    <w:rsid w:val="00BB5154"/>
    <w:rsid w:val="00BB67C2"/>
    <w:rsid w:val="00BB6EEE"/>
    <w:rsid w:val="00BB6FA2"/>
    <w:rsid w:val="00BB72C0"/>
    <w:rsid w:val="00BC05C1"/>
    <w:rsid w:val="00BC0827"/>
    <w:rsid w:val="00BC0DDC"/>
    <w:rsid w:val="00BC173A"/>
    <w:rsid w:val="00BC1CC5"/>
    <w:rsid w:val="00BC1E79"/>
    <w:rsid w:val="00BC1FB8"/>
    <w:rsid w:val="00BC2903"/>
    <w:rsid w:val="00BC30B5"/>
    <w:rsid w:val="00BC42F6"/>
    <w:rsid w:val="00BC45B1"/>
    <w:rsid w:val="00BC4B80"/>
    <w:rsid w:val="00BC6738"/>
    <w:rsid w:val="00BC6C11"/>
    <w:rsid w:val="00BC6FB4"/>
    <w:rsid w:val="00BC71B4"/>
    <w:rsid w:val="00BD0727"/>
    <w:rsid w:val="00BD0ED2"/>
    <w:rsid w:val="00BD2563"/>
    <w:rsid w:val="00BD2D37"/>
    <w:rsid w:val="00BD5386"/>
    <w:rsid w:val="00BD6474"/>
    <w:rsid w:val="00BD68C5"/>
    <w:rsid w:val="00BD74C4"/>
    <w:rsid w:val="00BE1767"/>
    <w:rsid w:val="00BE1EDF"/>
    <w:rsid w:val="00BE2110"/>
    <w:rsid w:val="00BE22E3"/>
    <w:rsid w:val="00BE311F"/>
    <w:rsid w:val="00BE320D"/>
    <w:rsid w:val="00BE38C5"/>
    <w:rsid w:val="00BE4AFB"/>
    <w:rsid w:val="00BE4B34"/>
    <w:rsid w:val="00BE593D"/>
    <w:rsid w:val="00BE653A"/>
    <w:rsid w:val="00BE66FB"/>
    <w:rsid w:val="00BE69B8"/>
    <w:rsid w:val="00BE6CDC"/>
    <w:rsid w:val="00BE76EA"/>
    <w:rsid w:val="00BE7706"/>
    <w:rsid w:val="00BF03B4"/>
    <w:rsid w:val="00BF241B"/>
    <w:rsid w:val="00BF30A1"/>
    <w:rsid w:val="00BF40FF"/>
    <w:rsid w:val="00BF42D1"/>
    <w:rsid w:val="00BF4AE4"/>
    <w:rsid w:val="00BF580A"/>
    <w:rsid w:val="00BF62D2"/>
    <w:rsid w:val="00BF6319"/>
    <w:rsid w:val="00BF6352"/>
    <w:rsid w:val="00C0048E"/>
    <w:rsid w:val="00C00E1F"/>
    <w:rsid w:val="00C00F63"/>
    <w:rsid w:val="00C0250D"/>
    <w:rsid w:val="00C02738"/>
    <w:rsid w:val="00C02EDD"/>
    <w:rsid w:val="00C02F7D"/>
    <w:rsid w:val="00C03144"/>
    <w:rsid w:val="00C0323F"/>
    <w:rsid w:val="00C04A3B"/>
    <w:rsid w:val="00C04A81"/>
    <w:rsid w:val="00C04B09"/>
    <w:rsid w:val="00C04C56"/>
    <w:rsid w:val="00C058D0"/>
    <w:rsid w:val="00C05B48"/>
    <w:rsid w:val="00C064BA"/>
    <w:rsid w:val="00C0669F"/>
    <w:rsid w:val="00C06798"/>
    <w:rsid w:val="00C07D1C"/>
    <w:rsid w:val="00C07F22"/>
    <w:rsid w:val="00C10482"/>
    <w:rsid w:val="00C10636"/>
    <w:rsid w:val="00C11357"/>
    <w:rsid w:val="00C117CE"/>
    <w:rsid w:val="00C125A5"/>
    <w:rsid w:val="00C12F0D"/>
    <w:rsid w:val="00C14FBE"/>
    <w:rsid w:val="00C153B5"/>
    <w:rsid w:val="00C15D9C"/>
    <w:rsid w:val="00C16BE3"/>
    <w:rsid w:val="00C16F05"/>
    <w:rsid w:val="00C170C1"/>
    <w:rsid w:val="00C17650"/>
    <w:rsid w:val="00C17DED"/>
    <w:rsid w:val="00C202C2"/>
    <w:rsid w:val="00C20654"/>
    <w:rsid w:val="00C20ED3"/>
    <w:rsid w:val="00C217B6"/>
    <w:rsid w:val="00C22650"/>
    <w:rsid w:val="00C23A72"/>
    <w:rsid w:val="00C23E1A"/>
    <w:rsid w:val="00C23F77"/>
    <w:rsid w:val="00C23FD0"/>
    <w:rsid w:val="00C24154"/>
    <w:rsid w:val="00C241E0"/>
    <w:rsid w:val="00C241EC"/>
    <w:rsid w:val="00C24DB2"/>
    <w:rsid w:val="00C24FCC"/>
    <w:rsid w:val="00C262C0"/>
    <w:rsid w:val="00C277ED"/>
    <w:rsid w:val="00C307DB"/>
    <w:rsid w:val="00C307F1"/>
    <w:rsid w:val="00C31128"/>
    <w:rsid w:val="00C31CF3"/>
    <w:rsid w:val="00C329A5"/>
    <w:rsid w:val="00C332D4"/>
    <w:rsid w:val="00C33F6D"/>
    <w:rsid w:val="00C36311"/>
    <w:rsid w:val="00C36FCB"/>
    <w:rsid w:val="00C4193B"/>
    <w:rsid w:val="00C41CDD"/>
    <w:rsid w:val="00C425F9"/>
    <w:rsid w:val="00C44918"/>
    <w:rsid w:val="00C453E9"/>
    <w:rsid w:val="00C457A1"/>
    <w:rsid w:val="00C457D6"/>
    <w:rsid w:val="00C46EE8"/>
    <w:rsid w:val="00C501B0"/>
    <w:rsid w:val="00C502A3"/>
    <w:rsid w:val="00C50610"/>
    <w:rsid w:val="00C50F5A"/>
    <w:rsid w:val="00C51160"/>
    <w:rsid w:val="00C543D6"/>
    <w:rsid w:val="00C54E19"/>
    <w:rsid w:val="00C5563B"/>
    <w:rsid w:val="00C55BB0"/>
    <w:rsid w:val="00C55C25"/>
    <w:rsid w:val="00C55C72"/>
    <w:rsid w:val="00C57A42"/>
    <w:rsid w:val="00C616BB"/>
    <w:rsid w:val="00C6345F"/>
    <w:rsid w:val="00C63906"/>
    <w:rsid w:val="00C63DA4"/>
    <w:rsid w:val="00C6451F"/>
    <w:rsid w:val="00C65080"/>
    <w:rsid w:val="00C67AAF"/>
    <w:rsid w:val="00C70233"/>
    <w:rsid w:val="00C7082C"/>
    <w:rsid w:val="00C70CDA"/>
    <w:rsid w:val="00C70D85"/>
    <w:rsid w:val="00C70DA0"/>
    <w:rsid w:val="00C71661"/>
    <w:rsid w:val="00C717D1"/>
    <w:rsid w:val="00C736AE"/>
    <w:rsid w:val="00C73DC8"/>
    <w:rsid w:val="00C74056"/>
    <w:rsid w:val="00C74B4A"/>
    <w:rsid w:val="00C75C4F"/>
    <w:rsid w:val="00C7627E"/>
    <w:rsid w:val="00C80C9E"/>
    <w:rsid w:val="00C817AB"/>
    <w:rsid w:val="00C81FB8"/>
    <w:rsid w:val="00C820D5"/>
    <w:rsid w:val="00C8250D"/>
    <w:rsid w:val="00C82AD9"/>
    <w:rsid w:val="00C82B76"/>
    <w:rsid w:val="00C82E17"/>
    <w:rsid w:val="00C83693"/>
    <w:rsid w:val="00C83828"/>
    <w:rsid w:val="00C83ED5"/>
    <w:rsid w:val="00C847AA"/>
    <w:rsid w:val="00C84DE8"/>
    <w:rsid w:val="00C85368"/>
    <w:rsid w:val="00C85923"/>
    <w:rsid w:val="00C86160"/>
    <w:rsid w:val="00C864A3"/>
    <w:rsid w:val="00C8684D"/>
    <w:rsid w:val="00C86925"/>
    <w:rsid w:val="00C873D3"/>
    <w:rsid w:val="00C874FA"/>
    <w:rsid w:val="00C87C84"/>
    <w:rsid w:val="00C90E46"/>
    <w:rsid w:val="00C91558"/>
    <w:rsid w:val="00C91853"/>
    <w:rsid w:val="00C92190"/>
    <w:rsid w:val="00C93526"/>
    <w:rsid w:val="00C94449"/>
    <w:rsid w:val="00C94585"/>
    <w:rsid w:val="00C94A01"/>
    <w:rsid w:val="00C94DCB"/>
    <w:rsid w:val="00C968B1"/>
    <w:rsid w:val="00C96F56"/>
    <w:rsid w:val="00C97072"/>
    <w:rsid w:val="00C9758A"/>
    <w:rsid w:val="00C97EEA"/>
    <w:rsid w:val="00C97F18"/>
    <w:rsid w:val="00CA16F6"/>
    <w:rsid w:val="00CA26C5"/>
    <w:rsid w:val="00CA2A5A"/>
    <w:rsid w:val="00CA4D8E"/>
    <w:rsid w:val="00CA588D"/>
    <w:rsid w:val="00CA5C80"/>
    <w:rsid w:val="00CA61C9"/>
    <w:rsid w:val="00CA6FF5"/>
    <w:rsid w:val="00CB04D0"/>
    <w:rsid w:val="00CB07D4"/>
    <w:rsid w:val="00CB13EA"/>
    <w:rsid w:val="00CB1432"/>
    <w:rsid w:val="00CB2F6E"/>
    <w:rsid w:val="00CB3ABA"/>
    <w:rsid w:val="00CB3E2D"/>
    <w:rsid w:val="00CB439B"/>
    <w:rsid w:val="00CB4803"/>
    <w:rsid w:val="00CB49BF"/>
    <w:rsid w:val="00CB4AC3"/>
    <w:rsid w:val="00CB5DC0"/>
    <w:rsid w:val="00CB6D89"/>
    <w:rsid w:val="00CC0110"/>
    <w:rsid w:val="00CC2C2C"/>
    <w:rsid w:val="00CC335B"/>
    <w:rsid w:val="00CC39C9"/>
    <w:rsid w:val="00CC4079"/>
    <w:rsid w:val="00CC4918"/>
    <w:rsid w:val="00CC6556"/>
    <w:rsid w:val="00CC6A8B"/>
    <w:rsid w:val="00CC775C"/>
    <w:rsid w:val="00CD029F"/>
    <w:rsid w:val="00CD0BD5"/>
    <w:rsid w:val="00CD2C8B"/>
    <w:rsid w:val="00CD2E10"/>
    <w:rsid w:val="00CD6152"/>
    <w:rsid w:val="00CE0DA9"/>
    <w:rsid w:val="00CE179C"/>
    <w:rsid w:val="00CE2719"/>
    <w:rsid w:val="00CE33FB"/>
    <w:rsid w:val="00CE3986"/>
    <w:rsid w:val="00CE5874"/>
    <w:rsid w:val="00CE5F2F"/>
    <w:rsid w:val="00CE712C"/>
    <w:rsid w:val="00CE717D"/>
    <w:rsid w:val="00CE76AF"/>
    <w:rsid w:val="00CE7DFF"/>
    <w:rsid w:val="00CE7F59"/>
    <w:rsid w:val="00CF0644"/>
    <w:rsid w:val="00CF0696"/>
    <w:rsid w:val="00CF15CF"/>
    <w:rsid w:val="00CF2137"/>
    <w:rsid w:val="00CF349D"/>
    <w:rsid w:val="00CF49AB"/>
    <w:rsid w:val="00CF62EE"/>
    <w:rsid w:val="00CF67F0"/>
    <w:rsid w:val="00CF692B"/>
    <w:rsid w:val="00CF755C"/>
    <w:rsid w:val="00CF7EA6"/>
    <w:rsid w:val="00CF7F5D"/>
    <w:rsid w:val="00D0138C"/>
    <w:rsid w:val="00D023C1"/>
    <w:rsid w:val="00D03D29"/>
    <w:rsid w:val="00D03E75"/>
    <w:rsid w:val="00D04029"/>
    <w:rsid w:val="00D041B9"/>
    <w:rsid w:val="00D04601"/>
    <w:rsid w:val="00D0511B"/>
    <w:rsid w:val="00D055AC"/>
    <w:rsid w:val="00D05D21"/>
    <w:rsid w:val="00D05F62"/>
    <w:rsid w:val="00D06B4A"/>
    <w:rsid w:val="00D11EF2"/>
    <w:rsid w:val="00D1390D"/>
    <w:rsid w:val="00D13A0B"/>
    <w:rsid w:val="00D15814"/>
    <w:rsid w:val="00D15AFF"/>
    <w:rsid w:val="00D1605A"/>
    <w:rsid w:val="00D17151"/>
    <w:rsid w:val="00D176F7"/>
    <w:rsid w:val="00D17908"/>
    <w:rsid w:val="00D2026B"/>
    <w:rsid w:val="00D203E1"/>
    <w:rsid w:val="00D2049C"/>
    <w:rsid w:val="00D20CF6"/>
    <w:rsid w:val="00D222D3"/>
    <w:rsid w:val="00D22593"/>
    <w:rsid w:val="00D225E1"/>
    <w:rsid w:val="00D22FF3"/>
    <w:rsid w:val="00D24198"/>
    <w:rsid w:val="00D2653C"/>
    <w:rsid w:val="00D26FB4"/>
    <w:rsid w:val="00D2743A"/>
    <w:rsid w:val="00D277DA"/>
    <w:rsid w:val="00D279B7"/>
    <w:rsid w:val="00D30307"/>
    <w:rsid w:val="00D30355"/>
    <w:rsid w:val="00D31BB8"/>
    <w:rsid w:val="00D32541"/>
    <w:rsid w:val="00D32AD1"/>
    <w:rsid w:val="00D339DE"/>
    <w:rsid w:val="00D33A27"/>
    <w:rsid w:val="00D34A18"/>
    <w:rsid w:val="00D358C7"/>
    <w:rsid w:val="00D36286"/>
    <w:rsid w:val="00D373E8"/>
    <w:rsid w:val="00D40EF3"/>
    <w:rsid w:val="00D43C38"/>
    <w:rsid w:val="00D45451"/>
    <w:rsid w:val="00D4569F"/>
    <w:rsid w:val="00D45974"/>
    <w:rsid w:val="00D46279"/>
    <w:rsid w:val="00D4709B"/>
    <w:rsid w:val="00D47E2C"/>
    <w:rsid w:val="00D50293"/>
    <w:rsid w:val="00D535BF"/>
    <w:rsid w:val="00D53765"/>
    <w:rsid w:val="00D53AD4"/>
    <w:rsid w:val="00D55430"/>
    <w:rsid w:val="00D561DA"/>
    <w:rsid w:val="00D56EF5"/>
    <w:rsid w:val="00D57EDF"/>
    <w:rsid w:val="00D60CDF"/>
    <w:rsid w:val="00D61029"/>
    <w:rsid w:val="00D61895"/>
    <w:rsid w:val="00D61983"/>
    <w:rsid w:val="00D62819"/>
    <w:rsid w:val="00D64F90"/>
    <w:rsid w:val="00D653F0"/>
    <w:rsid w:val="00D6649A"/>
    <w:rsid w:val="00D66640"/>
    <w:rsid w:val="00D67699"/>
    <w:rsid w:val="00D67768"/>
    <w:rsid w:val="00D70220"/>
    <w:rsid w:val="00D709AB"/>
    <w:rsid w:val="00D7174D"/>
    <w:rsid w:val="00D73A94"/>
    <w:rsid w:val="00D73EC8"/>
    <w:rsid w:val="00D74CA2"/>
    <w:rsid w:val="00D768CB"/>
    <w:rsid w:val="00D80EC4"/>
    <w:rsid w:val="00D826B3"/>
    <w:rsid w:val="00D83C0C"/>
    <w:rsid w:val="00D8407C"/>
    <w:rsid w:val="00D84B35"/>
    <w:rsid w:val="00D84C32"/>
    <w:rsid w:val="00D84D0A"/>
    <w:rsid w:val="00D85081"/>
    <w:rsid w:val="00D86135"/>
    <w:rsid w:val="00D869A9"/>
    <w:rsid w:val="00D86A12"/>
    <w:rsid w:val="00D86D6B"/>
    <w:rsid w:val="00D870BD"/>
    <w:rsid w:val="00D87869"/>
    <w:rsid w:val="00D87C02"/>
    <w:rsid w:val="00D90C0A"/>
    <w:rsid w:val="00D921E5"/>
    <w:rsid w:val="00D92ED6"/>
    <w:rsid w:val="00D9354B"/>
    <w:rsid w:val="00D93833"/>
    <w:rsid w:val="00D93E9E"/>
    <w:rsid w:val="00D9401A"/>
    <w:rsid w:val="00D94DDA"/>
    <w:rsid w:val="00D96057"/>
    <w:rsid w:val="00D96458"/>
    <w:rsid w:val="00D9699D"/>
    <w:rsid w:val="00D97D0D"/>
    <w:rsid w:val="00DA0365"/>
    <w:rsid w:val="00DA150D"/>
    <w:rsid w:val="00DA1618"/>
    <w:rsid w:val="00DA1E9B"/>
    <w:rsid w:val="00DA241F"/>
    <w:rsid w:val="00DA3CEA"/>
    <w:rsid w:val="00DA4400"/>
    <w:rsid w:val="00DA4C04"/>
    <w:rsid w:val="00DA4FCC"/>
    <w:rsid w:val="00DA55E8"/>
    <w:rsid w:val="00DA5CA0"/>
    <w:rsid w:val="00DB0E05"/>
    <w:rsid w:val="00DB0E67"/>
    <w:rsid w:val="00DB0FE8"/>
    <w:rsid w:val="00DB238F"/>
    <w:rsid w:val="00DB2B7E"/>
    <w:rsid w:val="00DB345D"/>
    <w:rsid w:val="00DB37A0"/>
    <w:rsid w:val="00DB3C15"/>
    <w:rsid w:val="00DB5623"/>
    <w:rsid w:val="00DB5894"/>
    <w:rsid w:val="00DB5EBF"/>
    <w:rsid w:val="00DB64C5"/>
    <w:rsid w:val="00DC062D"/>
    <w:rsid w:val="00DC0F63"/>
    <w:rsid w:val="00DC1FFE"/>
    <w:rsid w:val="00DC2271"/>
    <w:rsid w:val="00DC2715"/>
    <w:rsid w:val="00DC2BC9"/>
    <w:rsid w:val="00DC30EF"/>
    <w:rsid w:val="00DC341D"/>
    <w:rsid w:val="00DC3936"/>
    <w:rsid w:val="00DC422D"/>
    <w:rsid w:val="00DC4ABB"/>
    <w:rsid w:val="00DC5121"/>
    <w:rsid w:val="00DC533A"/>
    <w:rsid w:val="00DC6B4E"/>
    <w:rsid w:val="00DC7FD7"/>
    <w:rsid w:val="00DD08DA"/>
    <w:rsid w:val="00DD0C30"/>
    <w:rsid w:val="00DD1AE7"/>
    <w:rsid w:val="00DD3BF2"/>
    <w:rsid w:val="00DD4744"/>
    <w:rsid w:val="00DE03F4"/>
    <w:rsid w:val="00DE12FF"/>
    <w:rsid w:val="00DE1470"/>
    <w:rsid w:val="00DE1B79"/>
    <w:rsid w:val="00DE1E49"/>
    <w:rsid w:val="00DE22A2"/>
    <w:rsid w:val="00DE2B8B"/>
    <w:rsid w:val="00DE2F72"/>
    <w:rsid w:val="00DE3F3E"/>
    <w:rsid w:val="00DE4943"/>
    <w:rsid w:val="00DE5076"/>
    <w:rsid w:val="00DE63F5"/>
    <w:rsid w:val="00DE726D"/>
    <w:rsid w:val="00DF0F93"/>
    <w:rsid w:val="00DF25BF"/>
    <w:rsid w:val="00DF2632"/>
    <w:rsid w:val="00DF350C"/>
    <w:rsid w:val="00DF43FF"/>
    <w:rsid w:val="00DF63C6"/>
    <w:rsid w:val="00DF67A7"/>
    <w:rsid w:val="00DF730F"/>
    <w:rsid w:val="00E012EE"/>
    <w:rsid w:val="00E01523"/>
    <w:rsid w:val="00E02634"/>
    <w:rsid w:val="00E037AF"/>
    <w:rsid w:val="00E03F6D"/>
    <w:rsid w:val="00E0499E"/>
    <w:rsid w:val="00E11D2B"/>
    <w:rsid w:val="00E123D3"/>
    <w:rsid w:val="00E1354D"/>
    <w:rsid w:val="00E13653"/>
    <w:rsid w:val="00E1397D"/>
    <w:rsid w:val="00E13ACD"/>
    <w:rsid w:val="00E13B1F"/>
    <w:rsid w:val="00E14394"/>
    <w:rsid w:val="00E15008"/>
    <w:rsid w:val="00E15123"/>
    <w:rsid w:val="00E154D4"/>
    <w:rsid w:val="00E1555F"/>
    <w:rsid w:val="00E16260"/>
    <w:rsid w:val="00E16B0C"/>
    <w:rsid w:val="00E16DA5"/>
    <w:rsid w:val="00E16E7F"/>
    <w:rsid w:val="00E17226"/>
    <w:rsid w:val="00E20172"/>
    <w:rsid w:val="00E2077F"/>
    <w:rsid w:val="00E20A67"/>
    <w:rsid w:val="00E20ED1"/>
    <w:rsid w:val="00E211AA"/>
    <w:rsid w:val="00E21689"/>
    <w:rsid w:val="00E217E3"/>
    <w:rsid w:val="00E21CDD"/>
    <w:rsid w:val="00E21F5C"/>
    <w:rsid w:val="00E22029"/>
    <w:rsid w:val="00E22498"/>
    <w:rsid w:val="00E224DB"/>
    <w:rsid w:val="00E229BF"/>
    <w:rsid w:val="00E22B7D"/>
    <w:rsid w:val="00E22CBB"/>
    <w:rsid w:val="00E2472A"/>
    <w:rsid w:val="00E2473C"/>
    <w:rsid w:val="00E2501D"/>
    <w:rsid w:val="00E2580B"/>
    <w:rsid w:val="00E25F51"/>
    <w:rsid w:val="00E27164"/>
    <w:rsid w:val="00E27289"/>
    <w:rsid w:val="00E27617"/>
    <w:rsid w:val="00E276B8"/>
    <w:rsid w:val="00E27BCB"/>
    <w:rsid w:val="00E315D2"/>
    <w:rsid w:val="00E31735"/>
    <w:rsid w:val="00E31B9C"/>
    <w:rsid w:val="00E31FA9"/>
    <w:rsid w:val="00E32A4F"/>
    <w:rsid w:val="00E33460"/>
    <w:rsid w:val="00E338EE"/>
    <w:rsid w:val="00E33E91"/>
    <w:rsid w:val="00E36608"/>
    <w:rsid w:val="00E36B03"/>
    <w:rsid w:val="00E36D41"/>
    <w:rsid w:val="00E37A7A"/>
    <w:rsid w:val="00E40686"/>
    <w:rsid w:val="00E416D3"/>
    <w:rsid w:val="00E42E03"/>
    <w:rsid w:val="00E4370E"/>
    <w:rsid w:val="00E443D0"/>
    <w:rsid w:val="00E45DDB"/>
    <w:rsid w:val="00E470FD"/>
    <w:rsid w:val="00E50414"/>
    <w:rsid w:val="00E506E1"/>
    <w:rsid w:val="00E51FD0"/>
    <w:rsid w:val="00E52135"/>
    <w:rsid w:val="00E52A53"/>
    <w:rsid w:val="00E536D6"/>
    <w:rsid w:val="00E53A71"/>
    <w:rsid w:val="00E53B82"/>
    <w:rsid w:val="00E53D99"/>
    <w:rsid w:val="00E5448A"/>
    <w:rsid w:val="00E54C9C"/>
    <w:rsid w:val="00E55B19"/>
    <w:rsid w:val="00E55F05"/>
    <w:rsid w:val="00E55FC2"/>
    <w:rsid w:val="00E57C5B"/>
    <w:rsid w:val="00E57E0D"/>
    <w:rsid w:val="00E628C6"/>
    <w:rsid w:val="00E62D7E"/>
    <w:rsid w:val="00E62E75"/>
    <w:rsid w:val="00E64251"/>
    <w:rsid w:val="00E6462A"/>
    <w:rsid w:val="00E65C93"/>
    <w:rsid w:val="00E6630D"/>
    <w:rsid w:val="00E66628"/>
    <w:rsid w:val="00E668B6"/>
    <w:rsid w:val="00E672EF"/>
    <w:rsid w:val="00E705FE"/>
    <w:rsid w:val="00E706CB"/>
    <w:rsid w:val="00E70FE2"/>
    <w:rsid w:val="00E717E1"/>
    <w:rsid w:val="00E7227D"/>
    <w:rsid w:val="00E73621"/>
    <w:rsid w:val="00E73D77"/>
    <w:rsid w:val="00E7422D"/>
    <w:rsid w:val="00E757EB"/>
    <w:rsid w:val="00E75AD7"/>
    <w:rsid w:val="00E75FAB"/>
    <w:rsid w:val="00E77817"/>
    <w:rsid w:val="00E779AE"/>
    <w:rsid w:val="00E8017E"/>
    <w:rsid w:val="00E80CC7"/>
    <w:rsid w:val="00E82C33"/>
    <w:rsid w:val="00E82D5F"/>
    <w:rsid w:val="00E82D87"/>
    <w:rsid w:val="00E83B17"/>
    <w:rsid w:val="00E84817"/>
    <w:rsid w:val="00E84E52"/>
    <w:rsid w:val="00E85075"/>
    <w:rsid w:val="00E863DB"/>
    <w:rsid w:val="00E8708B"/>
    <w:rsid w:val="00E878B2"/>
    <w:rsid w:val="00E90EA0"/>
    <w:rsid w:val="00E9222D"/>
    <w:rsid w:val="00E923A9"/>
    <w:rsid w:val="00E935CB"/>
    <w:rsid w:val="00E93D9E"/>
    <w:rsid w:val="00E94580"/>
    <w:rsid w:val="00E9503E"/>
    <w:rsid w:val="00E95423"/>
    <w:rsid w:val="00E95DC7"/>
    <w:rsid w:val="00E9737D"/>
    <w:rsid w:val="00EA3E38"/>
    <w:rsid w:val="00EA60BC"/>
    <w:rsid w:val="00EA66A9"/>
    <w:rsid w:val="00EA6C04"/>
    <w:rsid w:val="00EA72D4"/>
    <w:rsid w:val="00EA74A5"/>
    <w:rsid w:val="00EB09CF"/>
    <w:rsid w:val="00EB1240"/>
    <w:rsid w:val="00EB1788"/>
    <w:rsid w:val="00EB1BBE"/>
    <w:rsid w:val="00EB2B8E"/>
    <w:rsid w:val="00EB327A"/>
    <w:rsid w:val="00EB3ACA"/>
    <w:rsid w:val="00EB4250"/>
    <w:rsid w:val="00EB66C1"/>
    <w:rsid w:val="00EB6F02"/>
    <w:rsid w:val="00EC123E"/>
    <w:rsid w:val="00EC1A27"/>
    <w:rsid w:val="00EC1E98"/>
    <w:rsid w:val="00EC20AB"/>
    <w:rsid w:val="00EC36D8"/>
    <w:rsid w:val="00EC3DDD"/>
    <w:rsid w:val="00EC4BFC"/>
    <w:rsid w:val="00EC4EBE"/>
    <w:rsid w:val="00EC65D8"/>
    <w:rsid w:val="00EC66D9"/>
    <w:rsid w:val="00ED08CC"/>
    <w:rsid w:val="00ED164E"/>
    <w:rsid w:val="00ED2927"/>
    <w:rsid w:val="00ED2F4C"/>
    <w:rsid w:val="00ED4CC1"/>
    <w:rsid w:val="00ED5A3D"/>
    <w:rsid w:val="00ED6A2D"/>
    <w:rsid w:val="00EE11D8"/>
    <w:rsid w:val="00EE1F63"/>
    <w:rsid w:val="00EE38C8"/>
    <w:rsid w:val="00EE3DD6"/>
    <w:rsid w:val="00EE40FA"/>
    <w:rsid w:val="00EE460D"/>
    <w:rsid w:val="00EE4855"/>
    <w:rsid w:val="00EE4C77"/>
    <w:rsid w:val="00EE512C"/>
    <w:rsid w:val="00EE6393"/>
    <w:rsid w:val="00EE6955"/>
    <w:rsid w:val="00EE7C8B"/>
    <w:rsid w:val="00EF071B"/>
    <w:rsid w:val="00EF1310"/>
    <w:rsid w:val="00EF17A3"/>
    <w:rsid w:val="00EF17B7"/>
    <w:rsid w:val="00EF1E31"/>
    <w:rsid w:val="00EF21B9"/>
    <w:rsid w:val="00EF36FB"/>
    <w:rsid w:val="00EF416E"/>
    <w:rsid w:val="00EF49F9"/>
    <w:rsid w:val="00EF5072"/>
    <w:rsid w:val="00EF59B1"/>
    <w:rsid w:val="00EF5CB4"/>
    <w:rsid w:val="00EF5F3D"/>
    <w:rsid w:val="00EF6B1F"/>
    <w:rsid w:val="00F00A76"/>
    <w:rsid w:val="00F00B1A"/>
    <w:rsid w:val="00F00EFB"/>
    <w:rsid w:val="00F0125D"/>
    <w:rsid w:val="00F01628"/>
    <w:rsid w:val="00F01929"/>
    <w:rsid w:val="00F01C1C"/>
    <w:rsid w:val="00F01D8F"/>
    <w:rsid w:val="00F04275"/>
    <w:rsid w:val="00F04860"/>
    <w:rsid w:val="00F04BEF"/>
    <w:rsid w:val="00F04C4C"/>
    <w:rsid w:val="00F0560E"/>
    <w:rsid w:val="00F07E6F"/>
    <w:rsid w:val="00F10FB9"/>
    <w:rsid w:val="00F1142D"/>
    <w:rsid w:val="00F11540"/>
    <w:rsid w:val="00F12F8C"/>
    <w:rsid w:val="00F13FB5"/>
    <w:rsid w:val="00F144A6"/>
    <w:rsid w:val="00F1461E"/>
    <w:rsid w:val="00F15414"/>
    <w:rsid w:val="00F15C1C"/>
    <w:rsid w:val="00F1610A"/>
    <w:rsid w:val="00F16C72"/>
    <w:rsid w:val="00F20470"/>
    <w:rsid w:val="00F20D33"/>
    <w:rsid w:val="00F222FD"/>
    <w:rsid w:val="00F24B0B"/>
    <w:rsid w:val="00F256B7"/>
    <w:rsid w:val="00F25C90"/>
    <w:rsid w:val="00F264D3"/>
    <w:rsid w:val="00F2659C"/>
    <w:rsid w:val="00F273EE"/>
    <w:rsid w:val="00F2744E"/>
    <w:rsid w:val="00F27692"/>
    <w:rsid w:val="00F30978"/>
    <w:rsid w:val="00F311CD"/>
    <w:rsid w:val="00F3198B"/>
    <w:rsid w:val="00F31CAE"/>
    <w:rsid w:val="00F31D31"/>
    <w:rsid w:val="00F33ACC"/>
    <w:rsid w:val="00F341C2"/>
    <w:rsid w:val="00F360C1"/>
    <w:rsid w:val="00F40740"/>
    <w:rsid w:val="00F421A4"/>
    <w:rsid w:val="00F429C6"/>
    <w:rsid w:val="00F430BB"/>
    <w:rsid w:val="00F43957"/>
    <w:rsid w:val="00F43C66"/>
    <w:rsid w:val="00F441C9"/>
    <w:rsid w:val="00F444FF"/>
    <w:rsid w:val="00F44555"/>
    <w:rsid w:val="00F452EB"/>
    <w:rsid w:val="00F477D6"/>
    <w:rsid w:val="00F47C51"/>
    <w:rsid w:val="00F507C8"/>
    <w:rsid w:val="00F51D74"/>
    <w:rsid w:val="00F53190"/>
    <w:rsid w:val="00F5497A"/>
    <w:rsid w:val="00F55678"/>
    <w:rsid w:val="00F556EF"/>
    <w:rsid w:val="00F55DAE"/>
    <w:rsid w:val="00F566CE"/>
    <w:rsid w:val="00F56F10"/>
    <w:rsid w:val="00F5744E"/>
    <w:rsid w:val="00F57BEE"/>
    <w:rsid w:val="00F60747"/>
    <w:rsid w:val="00F62817"/>
    <w:rsid w:val="00F62BFF"/>
    <w:rsid w:val="00F636E1"/>
    <w:rsid w:val="00F63C86"/>
    <w:rsid w:val="00F644FA"/>
    <w:rsid w:val="00F64D43"/>
    <w:rsid w:val="00F656C3"/>
    <w:rsid w:val="00F659AD"/>
    <w:rsid w:val="00F65AD8"/>
    <w:rsid w:val="00F66652"/>
    <w:rsid w:val="00F66B8D"/>
    <w:rsid w:val="00F67ACB"/>
    <w:rsid w:val="00F705E4"/>
    <w:rsid w:val="00F70B83"/>
    <w:rsid w:val="00F71C06"/>
    <w:rsid w:val="00F72F1A"/>
    <w:rsid w:val="00F7372A"/>
    <w:rsid w:val="00F74144"/>
    <w:rsid w:val="00F74942"/>
    <w:rsid w:val="00F756A6"/>
    <w:rsid w:val="00F77227"/>
    <w:rsid w:val="00F80052"/>
    <w:rsid w:val="00F8052E"/>
    <w:rsid w:val="00F80F3D"/>
    <w:rsid w:val="00F81C37"/>
    <w:rsid w:val="00F82548"/>
    <w:rsid w:val="00F82E38"/>
    <w:rsid w:val="00F83531"/>
    <w:rsid w:val="00F83DA8"/>
    <w:rsid w:val="00F85A2D"/>
    <w:rsid w:val="00F8623F"/>
    <w:rsid w:val="00F87467"/>
    <w:rsid w:val="00F90B68"/>
    <w:rsid w:val="00F910B4"/>
    <w:rsid w:val="00F91717"/>
    <w:rsid w:val="00F92D05"/>
    <w:rsid w:val="00F92FAA"/>
    <w:rsid w:val="00F9308E"/>
    <w:rsid w:val="00F94ADA"/>
    <w:rsid w:val="00F94E9F"/>
    <w:rsid w:val="00F9632B"/>
    <w:rsid w:val="00F96910"/>
    <w:rsid w:val="00F96FBF"/>
    <w:rsid w:val="00FA0837"/>
    <w:rsid w:val="00FA0F88"/>
    <w:rsid w:val="00FA0F96"/>
    <w:rsid w:val="00FA2138"/>
    <w:rsid w:val="00FA3126"/>
    <w:rsid w:val="00FA3553"/>
    <w:rsid w:val="00FA36E5"/>
    <w:rsid w:val="00FA3BD1"/>
    <w:rsid w:val="00FA3FA5"/>
    <w:rsid w:val="00FA578C"/>
    <w:rsid w:val="00FA63D3"/>
    <w:rsid w:val="00FA65F3"/>
    <w:rsid w:val="00FA6A28"/>
    <w:rsid w:val="00FA6CB6"/>
    <w:rsid w:val="00FA6CBD"/>
    <w:rsid w:val="00FA6D5C"/>
    <w:rsid w:val="00FB0145"/>
    <w:rsid w:val="00FB086C"/>
    <w:rsid w:val="00FB2603"/>
    <w:rsid w:val="00FB2F54"/>
    <w:rsid w:val="00FB376F"/>
    <w:rsid w:val="00FB3A07"/>
    <w:rsid w:val="00FB3F54"/>
    <w:rsid w:val="00FB5C37"/>
    <w:rsid w:val="00FB6713"/>
    <w:rsid w:val="00FC0BEB"/>
    <w:rsid w:val="00FC0E14"/>
    <w:rsid w:val="00FC28CB"/>
    <w:rsid w:val="00FC32BF"/>
    <w:rsid w:val="00FC430F"/>
    <w:rsid w:val="00FC486A"/>
    <w:rsid w:val="00FC4A3D"/>
    <w:rsid w:val="00FC5A36"/>
    <w:rsid w:val="00FC680D"/>
    <w:rsid w:val="00FC74E4"/>
    <w:rsid w:val="00FC7625"/>
    <w:rsid w:val="00FC7755"/>
    <w:rsid w:val="00FC7D1E"/>
    <w:rsid w:val="00FD0238"/>
    <w:rsid w:val="00FD0B2F"/>
    <w:rsid w:val="00FD1A05"/>
    <w:rsid w:val="00FD42E4"/>
    <w:rsid w:val="00FD45D2"/>
    <w:rsid w:val="00FD5D8F"/>
    <w:rsid w:val="00FD6BB7"/>
    <w:rsid w:val="00FD749D"/>
    <w:rsid w:val="00FD7BE2"/>
    <w:rsid w:val="00FD7F8B"/>
    <w:rsid w:val="00FE13B5"/>
    <w:rsid w:val="00FE2E49"/>
    <w:rsid w:val="00FE3045"/>
    <w:rsid w:val="00FE3A7F"/>
    <w:rsid w:val="00FE48BD"/>
    <w:rsid w:val="00FE55BF"/>
    <w:rsid w:val="00FE55FD"/>
    <w:rsid w:val="00FE57E5"/>
    <w:rsid w:val="00FE5D46"/>
    <w:rsid w:val="00FE663B"/>
    <w:rsid w:val="00FE720C"/>
    <w:rsid w:val="00FE7508"/>
    <w:rsid w:val="00FE7D61"/>
    <w:rsid w:val="00FF0706"/>
    <w:rsid w:val="00FF076A"/>
    <w:rsid w:val="00FF111A"/>
    <w:rsid w:val="00FF17FD"/>
    <w:rsid w:val="00FF183E"/>
    <w:rsid w:val="00FF1A5B"/>
    <w:rsid w:val="00FF1D54"/>
    <w:rsid w:val="00FF271C"/>
    <w:rsid w:val="00FF3011"/>
    <w:rsid w:val="00FF3938"/>
    <w:rsid w:val="00FF482C"/>
    <w:rsid w:val="00FF4F7F"/>
    <w:rsid w:val="00FF5BA3"/>
    <w:rsid w:val="00FF5DA3"/>
    <w:rsid w:val="00FF5E0A"/>
    <w:rsid w:val="00FF7A3F"/>
    <w:rsid w:val="1231DB69"/>
    <w:rsid w:val="79C82C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231EC1"/>
  <w15:docId w15:val="{A7981599-60C5-4209-A13F-D5168849A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BFF"/>
    <w:rPr>
      <w:lang w:val="en-CA"/>
    </w:rPr>
  </w:style>
  <w:style w:type="paragraph" w:styleId="Heading1">
    <w:name w:val="heading 1"/>
    <w:basedOn w:val="Normal"/>
    <w:next w:val="Normal"/>
    <w:link w:val="Heading1Char"/>
    <w:uiPriority w:val="9"/>
    <w:qFormat/>
    <w:rsid w:val="00610CC1"/>
    <w:pPr>
      <w:keepNext/>
      <w:keepLines/>
      <w:spacing w:before="120" w:after="360" w:line="240" w:lineRule="auto"/>
      <w:outlineLvl w:val="0"/>
    </w:pPr>
    <w:rPr>
      <w:rFonts w:eastAsiaTheme="majorEastAsia" w:cstheme="majorBidi"/>
      <w:b/>
      <w:bCs/>
      <w:color w:val="33058D"/>
      <w:sz w:val="26"/>
      <w:szCs w:val="28"/>
      <w:lang w:val="en-US"/>
    </w:rPr>
  </w:style>
  <w:style w:type="paragraph" w:styleId="Heading2">
    <w:name w:val="heading 2"/>
    <w:basedOn w:val="Normal"/>
    <w:next w:val="Normal"/>
    <w:link w:val="Heading2Char"/>
    <w:uiPriority w:val="9"/>
    <w:unhideWhenUsed/>
    <w:qFormat/>
    <w:rsid w:val="00DA4FCC"/>
    <w:pPr>
      <w:keepNext/>
      <w:keepLines/>
      <w:spacing w:after="240"/>
      <w:outlineLvl w:val="1"/>
    </w:pPr>
    <w:rPr>
      <w:rFonts w:eastAsiaTheme="majorEastAsia" w:cstheme="minorHAnsi"/>
      <w:b/>
      <w:bCs/>
      <w:color w:val="33058D"/>
      <w:sz w:val="24"/>
      <w:szCs w:val="26"/>
      <w:u w:val="single"/>
    </w:rPr>
  </w:style>
  <w:style w:type="paragraph" w:styleId="Heading3">
    <w:name w:val="heading 3"/>
    <w:basedOn w:val="Normal"/>
    <w:next w:val="Normal"/>
    <w:link w:val="Heading3Char"/>
    <w:uiPriority w:val="9"/>
    <w:unhideWhenUsed/>
    <w:qFormat/>
    <w:rsid w:val="00C307DB"/>
    <w:pPr>
      <w:outlineLvl w:val="2"/>
    </w:pPr>
    <w:rPr>
      <w:rFonts w:cs="Arial"/>
      <w:b/>
      <w:bCs/>
      <w:sz w:val="24"/>
      <w:szCs w:val="24"/>
    </w:rPr>
  </w:style>
  <w:style w:type="paragraph" w:styleId="Heading4">
    <w:name w:val="heading 4"/>
    <w:basedOn w:val="Normal"/>
    <w:next w:val="Normal"/>
    <w:link w:val="Heading4Char"/>
    <w:uiPriority w:val="9"/>
    <w:unhideWhenUsed/>
    <w:qFormat/>
    <w:rsid w:val="00D15AFF"/>
    <w:pPr>
      <w:keepNext/>
      <w:keepLines/>
      <w:spacing w:before="40" w:after="0"/>
      <w:outlineLvl w:val="3"/>
    </w:pPr>
    <w:rPr>
      <w:rFonts w:asciiTheme="majorHAnsi" w:eastAsiaTheme="majorEastAsia" w:hAnsiTheme="majorHAnsi" w:cstheme="majorBidi"/>
      <w:i/>
      <w:iCs/>
      <w:color w:val="0B529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CC1"/>
    <w:rPr>
      <w:rFonts w:eastAsiaTheme="majorEastAsia" w:cstheme="majorBidi"/>
      <w:b/>
      <w:bCs/>
      <w:color w:val="33058D"/>
      <w:sz w:val="26"/>
      <w:szCs w:val="28"/>
    </w:rPr>
  </w:style>
  <w:style w:type="paragraph" w:styleId="ListParagraph">
    <w:name w:val="List Paragraph"/>
    <w:basedOn w:val="Normal"/>
    <w:link w:val="ListParagraphChar"/>
    <w:uiPriority w:val="34"/>
    <w:qFormat/>
    <w:rsid w:val="000D55D3"/>
    <w:pPr>
      <w:ind w:left="720"/>
      <w:contextualSpacing/>
    </w:pPr>
  </w:style>
  <w:style w:type="paragraph" w:styleId="BalloonText">
    <w:name w:val="Balloon Text"/>
    <w:basedOn w:val="Normal"/>
    <w:link w:val="BalloonTextChar"/>
    <w:uiPriority w:val="99"/>
    <w:semiHidden/>
    <w:unhideWhenUsed/>
    <w:rsid w:val="00C04A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A3B"/>
    <w:rPr>
      <w:rFonts w:ascii="Tahoma" w:hAnsi="Tahoma" w:cs="Tahoma"/>
      <w:sz w:val="16"/>
      <w:szCs w:val="16"/>
      <w:lang w:val="en-CA"/>
    </w:rPr>
  </w:style>
  <w:style w:type="paragraph" w:styleId="Title">
    <w:name w:val="Title"/>
    <w:basedOn w:val="Normal"/>
    <w:next w:val="Normal"/>
    <w:link w:val="TitleChar"/>
    <w:uiPriority w:val="10"/>
    <w:qFormat/>
    <w:rsid w:val="00C04A3B"/>
    <w:pPr>
      <w:pBdr>
        <w:bottom w:val="single" w:sz="8" w:space="4" w:color="0F6FC6" w:themeColor="accent1"/>
      </w:pBdr>
      <w:spacing w:after="300" w:line="240" w:lineRule="auto"/>
      <w:contextualSpacing/>
    </w:pPr>
    <w:rPr>
      <w:rFonts w:asciiTheme="majorHAnsi" w:eastAsiaTheme="majorEastAsia" w:hAnsiTheme="majorHAnsi" w:cstheme="majorBidi"/>
      <w:color w:val="112F51"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C04A3B"/>
    <w:rPr>
      <w:rFonts w:asciiTheme="majorHAnsi" w:eastAsiaTheme="majorEastAsia" w:hAnsiTheme="majorHAnsi" w:cstheme="majorBidi"/>
      <w:color w:val="112F51" w:themeColor="text2" w:themeShade="BF"/>
      <w:spacing w:val="5"/>
      <w:kern w:val="28"/>
      <w:sz w:val="52"/>
      <w:szCs w:val="52"/>
      <w:lang w:eastAsia="ja-JP"/>
    </w:rPr>
  </w:style>
  <w:style w:type="paragraph" w:styleId="Subtitle">
    <w:name w:val="Subtitle"/>
    <w:basedOn w:val="Normal"/>
    <w:next w:val="Normal"/>
    <w:link w:val="SubtitleChar"/>
    <w:uiPriority w:val="11"/>
    <w:qFormat/>
    <w:rsid w:val="00C04A3B"/>
    <w:pPr>
      <w:numPr>
        <w:ilvl w:val="1"/>
      </w:numPr>
    </w:pPr>
    <w:rPr>
      <w:rFonts w:asciiTheme="majorHAnsi" w:eastAsiaTheme="majorEastAsia" w:hAnsiTheme="majorHAnsi" w:cstheme="majorBidi"/>
      <w:i/>
      <w:iCs/>
      <w:color w:val="0F6FC6" w:themeColor="accent1"/>
      <w:spacing w:val="15"/>
      <w:sz w:val="24"/>
      <w:szCs w:val="24"/>
      <w:lang w:val="en-US" w:eastAsia="ja-JP"/>
    </w:rPr>
  </w:style>
  <w:style w:type="character" w:customStyle="1" w:styleId="SubtitleChar">
    <w:name w:val="Subtitle Char"/>
    <w:basedOn w:val="DefaultParagraphFont"/>
    <w:link w:val="Subtitle"/>
    <w:uiPriority w:val="11"/>
    <w:rsid w:val="00C04A3B"/>
    <w:rPr>
      <w:rFonts w:asciiTheme="majorHAnsi" w:eastAsiaTheme="majorEastAsia" w:hAnsiTheme="majorHAnsi" w:cstheme="majorBidi"/>
      <w:i/>
      <w:iCs/>
      <w:color w:val="0F6FC6" w:themeColor="accent1"/>
      <w:spacing w:val="15"/>
      <w:sz w:val="24"/>
      <w:szCs w:val="24"/>
      <w:lang w:eastAsia="ja-JP"/>
    </w:rPr>
  </w:style>
  <w:style w:type="paragraph" w:styleId="NoSpacing">
    <w:name w:val="No Spacing"/>
    <w:link w:val="NoSpacingChar"/>
    <w:uiPriority w:val="1"/>
    <w:qFormat/>
    <w:rsid w:val="001E10A2"/>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E10A2"/>
    <w:rPr>
      <w:rFonts w:eastAsiaTheme="minorEastAsia"/>
      <w:lang w:eastAsia="ja-JP"/>
    </w:rPr>
  </w:style>
  <w:style w:type="paragraph" w:styleId="Header">
    <w:name w:val="header"/>
    <w:basedOn w:val="Normal"/>
    <w:link w:val="HeaderChar"/>
    <w:uiPriority w:val="99"/>
    <w:unhideWhenUsed/>
    <w:rsid w:val="001E1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0A2"/>
    <w:rPr>
      <w:lang w:val="en-CA"/>
    </w:rPr>
  </w:style>
  <w:style w:type="paragraph" w:styleId="Footer">
    <w:name w:val="footer"/>
    <w:basedOn w:val="Normal"/>
    <w:link w:val="FooterChar"/>
    <w:uiPriority w:val="99"/>
    <w:unhideWhenUsed/>
    <w:rsid w:val="001E1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0A2"/>
    <w:rPr>
      <w:lang w:val="en-CA"/>
    </w:rPr>
  </w:style>
  <w:style w:type="paragraph" w:styleId="FootnoteText">
    <w:name w:val="footnote text"/>
    <w:basedOn w:val="Normal"/>
    <w:link w:val="FootnoteTextChar"/>
    <w:uiPriority w:val="99"/>
    <w:unhideWhenUsed/>
    <w:rsid w:val="002A2AAC"/>
    <w:pPr>
      <w:spacing w:after="0" w:line="240" w:lineRule="auto"/>
    </w:pPr>
    <w:rPr>
      <w:sz w:val="20"/>
      <w:szCs w:val="20"/>
    </w:rPr>
  </w:style>
  <w:style w:type="character" w:customStyle="1" w:styleId="FootnoteTextChar">
    <w:name w:val="Footnote Text Char"/>
    <w:basedOn w:val="DefaultParagraphFont"/>
    <w:link w:val="FootnoteText"/>
    <w:uiPriority w:val="99"/>
    <w:rsid w:val="002A2AAC"/>
    <w:rPr>
      <w:sz w:val="20"/>
      <w:szCs w:val="20"/>
      <w:lang w:val="en-CA"/>
    </w:rPr>
  </w:style>
  <w:style w:type="character" w:styleId="FootnoteReference">
    <w:name w:val="footnote reference"/>
    <w:basedOn w:val="DefaultParagraphFont"/>
    <w:uiPriority w:val="99"/>
    <w:unhideWhenUsed/>
    <w:rsid w:val="002A2AAC"/>
    <w:rPr>
      <w:vertAlign w:val="superscript"/>
    </w:rPr>
  </w:style>
  <w:style w:type="character" w:customStyle="1" w:styleId="Heading2Char">
    <w:name w:val="Heading 2 Char"/>
    <w:basedOn w:val="DefaultParagraphFont"/>
    <w:link w:val="Heading2"/>
    <w:uiPriority w:val="9"/>
    <w:rsid w:val="00DA4FCC"/>
    <w:rPr>
      <w:rFonts w:eastAsiaTheme="majorEastAsia" w:cstheme="minorHAnsi"/>
      <w:b/>
      <w:bCs/>
      <w:color w:val="33058D"/>
      <w:sz w:val="24"/>
      <w:szCs w:val="26"/>
      <w:u w:val="single"/>
      <w:lang w:val="en-CA"/>
    </w:rPr>
  </w:style>
  <w:style w:type="paragraph" w:styleId="EndnoteText">
    <w:name w:val="endnote text"/>
    <w:basedOn w:val="Normal"/>
    <w:link w:val="EndnoteTextChar"/>
    <w:uiPriority w:val="99"/>
    <w:unhideWhenUsed/>
    <w:rsid w:val="007B4B46"/>
    <w:pPr>
      <w:spacing w:after="0" w:line="240" w:lineRule="auto"/>
    </w:pPr>
    <w:rPr>
      <w:rFonts w:eastAsiaTheme="minorEastAsia"/>
      <w:sz w:val="20"/>
      <w:szCs w:val="20"/>
      <w:lang w:val="en-US"/>
    </w:rPr>
  </w:style>
  <w:style w:type="character" w:customStyle="1" w:styleId="EndnoteTextChar">
    <w:name w:val="Endnote Text Char"/>
    <w:basedOn w:val="DefaultParagraphFont"/>
    <w:link w:val="EndnoteText"/>
    <w:uiPriority w:val="99"/>
    <w:rsid w:val="007B4B46"/>
    <w:rPr>
      <w:rFonts w:eastAsiaTheme="minorEastAsia"/>
      <w:sz w:val="20"/>
      <w:szCs w:val="20"/>
    </w:rPr>
  </w:style>
  <w:style w:type="character" w:styleId="EndnoteReference">
    <w:name w:val="endnote reference"/>
    <w:basedOn w:val="DefaultParagraphFont"/>
    <w:uiPriority w:val="99"/>
    <w:semiHidden/>
    <w:unhideWhenUsed/>
    <w:rsid w:val="007B4B46"/>
    <w:rPr>
      <w:vertAlign w:val="superscript"/>
    </w:rPr>
  </w:style>
  <w:style w:type="character" w:styleId="CommentReference">
    <w:name w:val="annotation reference"/>
    <w:basedOn w:val="DefaultParagraphFont"/>
    <w:uiPriority w:val="99"/>
    <w:semiHidden/>
    <w:unhideWhenUsed/>
    <w:rsid w:val="00E57E0D"/>
    <w:rPr>
      <w:sz w:val="16"/>
      <w:szCs w:val="16"/>
    </w:rPr>
  </w:style>
  <w:style w:type="paragraph" w:styleId="CommentText">
    <w:name w:val="annotation text"/>
    <w:basedOn w:val="Normal"/>
    <w:link w:val="CommentTextChar"/>
    <w:uiPriority w:val="99"/>
    <w:unhideWhenUsed/>
    <w:rsid w:val="00E57E0D"/>
    <w:pPr>
      <w:spacing w:line="240" w:lineRule="auto"/>
    </w:pPr>
    <w:rPr>
      <w:sz w:val="20"/>
      <w:szCs w:val="20"/>
    </w:rPr>
  </w:style>
  <w:style w:type="character" w:customStyle="1" w:styleId="CommentTextChar">
    <w:name w:val="Comment Text Char"/>
    <w:basedOn w:val="DefaultParagraphFont"/>
    <w:link w:val="CommentText"/>
    <w:uiPriority w:val="99"/>
    <w:rsid w:val="00E57E0D"/>
    <w:rPr>
      <w:sz w:val="20"/>
      <w:szCs w:val="20"/>
      <w:lang w:val="en-CA"/>
    </w:rPr>
  </w:style>
  <w:style w:type="paragraph" w:styleId="CommentSubject">
    <w:name w:val="annotation subject"/>
    <w:basedOn w:val="CommentText"/>
    <w:next w:val="CommentText"/>
    <w:link w:val="CommentSubjectChar"/>
    <w:uiPriority w:val="99"/>
    <w:semiHidden/>
    <w:unhideWhenUsed/>
    <w:rsid w:val="00E57E0D"/>
    <w:rPr>
      <w:b/>
      <w:bCs/>
    </w:rPr>
  </w:style>
  <w:style w:type="character" w:customStyle="1" w:styleId="CommentSubjectChar">
    <w:name w:val="Comment Subject Char"/>
    <w:basedOn w:val="CommentTextChar"/>
    <w:link w:val="CommentSubject"/>
    <w:uiPriority w:val="99"/>
    <w:semiHidden/>
    <w:rsid w:val="00E57E0D"/>
    <w:rPr>
      <w:b/>
      <w:bCs/>
      <w:sz w:val="20"/>
      <w:szCs w:val="20"/>
      <w:lang w:val="en-CA"/>
    </w:rPr>
  </w:style>
  <w:style w:type="character" w:styleId="Hyperlink">
    <w:name w:val="Hyperlink"/>
    <w:basedOn w:val="DefaultParagraphFont"/>
    <w:uiPriority w:val="99"/>
    <w:unhideWhenUsed/>
    <w:rsid w:val="00C63906"/>
    <w:rPr>
      <w:color w:val="F49100" w:themeColor="hyperlink"/>
      <w:u w:val="single"/>
    </w:rPr>
  </w:style>
  <w:style w:type="character" w:customStyle="1" w:styleId="UnresolvedMention1">
    <w:name w:val="Unresolved Mention1"/>
    <w:basedOn w:val="DefaultParagraphFont"/>
    <w:uiPriority w:val="99"/>
    <w:semiHidden/>
    <w:unhideWhenUsed/>
    <w:rsid w:val="00C70D85"/>
    <w:rPr>
      <w:color w:val="808080"/>
      <w:shd w:val="clear" w:color="auto" w:fill="E6E6E6"/>
    </w:rPr>
  </w:style>
  <w:style w:type="character" w:customStyle="1" w:styleId="Heading4Char">
    <w:name w:val="Heading 4 Char"/>
    <w:basedOn w:val="DefaultParagraphFont"/>
    <w:link w:val="Heading4"/>
    <w:uiPriority w:val="9"/>
    <w:rsid w:val="00D15AFF"/>
    <w:rPr>
      <w:rFonts w:asciiTheme="majorHAnsi" w:eastAsiaTheme="majorEastAsia" w:hAnsiTheme="majorHAnsi" w:cstheme="majorBidi"/>
      <w:i/>
      <w:iCs/>
      <w:color w:val="0B5294" w:themeColor="accent1" w:themeShade="BF"/>
      <w:lang w:val="en-CA"/>
    </w:rPr>
  </w:style>
  <w:style w:type="character" w:customStyle="1" w:styleId="UnresolvedMention2">
    <w:name w:val="Unresolved Mention2"/>
    <w:basedOn w:val="DefaultParagraphFont"/>
    <w:uiPriority w:val="99"/>
    <w:semiHidden/>
    <w:unhideWhenUsed/>
    <w:rsid w:val="001D1BA3"/>
    <w:rPr>
      <w:color w:val="605E5C"/>
      <w:shd w:val="clear" w:color="auto" w:fill="E1DFDD"/>
    </w:rPr>
  </w:style>
  <w:style w:type="character" w:styleId="FollowedHyperlink">
    <w:name w:val="FollowedHyperlink"/>
    <w:basedOn w:val="DefaultParagraphFont"/>
    <w:uiPriority w:val="99"/>
    <w:semiHidden/>
    <w:unhideWhenUsed/>
    <w:rsid w:val="001D1BA3"/>
    <w:rPr>
      <w:color w:val="85DFD0" w:themeColor="followedHyperlink"/>
      <w:u w:val="single"/>
    </w:rPr>
  </w:style>
  <w:style w:type="paragraph" w:styleId="TOC1">
    <w:name w:val="toc 1"/>
    <w:basedOn w:val="Normal"/>
    <w:next w:val="Normal"/>
    <w:autoRedefine/>
    <w:uiPriority w:val="39"/>
    <w:unhideWhenUsed/>
    <w:rsid w:val="00DB0FE8"/>
    <w:pPr>
      <w:spacing w:after="100"/>
    </w:pPr>
  </w:style>
  <w:style w:type="paragraph" w:styleId="TOC2">
    <w:name w:val="toc 2"/>
    <w:basedOn w:val="Normal"/>
    <w:next w:val="Normal"/>
    <w:autoRedefine/>
    <w:uiPriority w:val="39"/>
    <w:unhideWhenUsed/>
    <w:rsid w:val="00DB0FE8"/>
    <w:pPr>
      <w:spacing w:after="100"/>
      <w:ind w:left="220"/>
    </w:pPr>
  </w:style>
  <w:style w:type="character" w:customStyle="1" w:styleId="UnresolvedMention3">
    <w:name w:val="Unresolved Mention3"/>
    <w:basedOn w:val="DefaultParagraphFont"/>
    <w:uiPriority w:val="99"/>
    <w:semiHidden/>
    <w:unhideWhenUsed/>
    <w:rsid w:val="0094393A"/>
    <w:rPr>
      <w:color w:val="808080"/>
      <w:shd w:val="clear" w:color="auto" w:fill="E6E6E6"/>
    </w:rPr>
  </w:style>
  <w:style w:type="character" w:customStyle="1" w:styleId="UnresolvedMention4">
    <w:name w:val="Unresolved Mention4"/>
    <w:basedOn w:val="DefaultParagraphFont"/>
    <w:uiPriority w:val="99"/>
    <w:semiHidden/>
    <w:unhideWhenUsed/>
    <w:rsid w:val="00F566CE"/>
    <w:rPr>
      <w:color w:val="808080"/>
      <w:shd w:val="clear" w:color="auto" w:fill="E6E6E6"/>
    </w:rPr>
  </w:style>
  <w:style w:type="character" w:customStyle="1" w:styleId="UnresolvedMention5">
    <w:name w:val="Unresolved Mention5"/>
    <w:basedOn w:val="DefaultParagraphFont"/>
    <w:uiPriority w:val="99"/>
    <w:semiHidden/>
    <w:unhideWhenUsed/>
    <w:rsid w:val="00A31888"/>
    <w:rPr>
      <w:color w:val="808080"/>
      <w:shd w:val="clear" w:color="auto" w:fill="E6E6E6"/>
    </w:rPr>
  </w:style>
  <w:style w:type="character" w:customStyle="1" w:styleId="UnresolvedMention6">
    <w:name w:val="Unresolved Mention6"/>
    <w:basedOn w:val="DefaultParagraphFont"/>
    <w:uiPriority w:val="99"/>
    <w:semiHidden/>
    <w:unhideWhenUsed/>
    <w:rsid w:val="00AF08AA"/>
    <w:rPr>
      <w:color w:val="808080"/>
      <w:shd w:val="clear" w:color="auto" w:fill="E6E6E6"/>
    </w:rPr>
  </w:style>
  <w:style w:type="paragraph" w:styleId="Revision">
    <w:name w:val="Revision"/>
    <w:hidden/>
    <w:uiPriority w:val="99"/>
    <w:semiHidden/>
    <w:rsid w:val="00970A48"/>
    <w:pPr>
      <w:spacing w:after="0" w:line="240" w:lineRule="auto"/>
    </w:pPr>
    <w:rPr>
      <w:lang w:val="en-CA"/>
    </w:rPr>
  </w:style>
  <w:style w:type="paragraph" w:styleId="TOCHeading">
    <w:name w:val="TOC Heading"/>
    <w:basedOn w:val="Heading1"/>
    <w:next w:val="Normal"/>
    <w:uiPriority w:val="39"/>
    <w:unhideWhenUsed/>
    <w:qFormat/>
    <w:rsid w:val="006757FF"/>
    <w:pPr>
      <w:spacing w:before="240" w:line="259" w:lineRule="auto"/>
      <w:outlineLvl w:val="9"/>
    </w:pPr>
    <w:rPr>
      <w:rFonts w:asciiTheme="majorHAnsi" w:hAnsiTheme="majorHAnsi"/>
      <w:b w:val="0"/>
      <w:bCs w:val="0"/>
      <w:color w:val="0B5294" w:themeColor="accent1" w:themeShade="BF"/>
      <w:sz w:val="32"/>
      <w:szCs w:val="32"/>
    </w:rPr>
  </w:style>
  <w:style w:type="character" w:customStyle="1" w:styleId="UnresolvedMention7">
    <w:name w:val="Unresolved Mention7"/>
    <w:basedOn w:val="DefaultParagraphFont"/>
    <w:uiPriority w:val="99"/>
    <w:semiHidden/>
    <w:unhideWhenUsed/>
    <w:rsid w:val="00023692"/>
    <w:rPr>
      <w:color w:val="808080"/>
      <w:shd w:val="clear" w:color="auto" w:fill="E6E6E6"/>
    </w:rPr>
  </w:style>
  <w:style w:type="paragraph" w:styleId="BodyText">
    <w:name w:val="Body Text"/>
    <w:basedOn w:val="Normal"/>
    <w:link w:val="BodyTextChar"/>
    <w:uiPriority w:val="1"/>
    <w:qFormat/>
    <w:rsid w:val="000255A2"/>
    <w:pPr>
      <w:widowControl w:val="0"/>
      <w:autoSpaceDE w:val="0"/>
      <w:autoSpaceDN w:val="0"/>
      <w:spacing w:after="0" w:line="240" w:lineRule="auto"/>
    </w:pPr>
    <w:rPr>
      <w:rFonts w:ascii="Arial" w:eastAsia="Arial" w:hAnsi="Arial" w:cs="Arial"/>
      <w:lang w:val="en-US" w:bidi="en-US"/>
    </w:rPr>
  </w:style>
  <w:style w:type="character" w:customStyle="1" w:styleId="BodyTextChar">
    <w:name w:val="Body Text Char"/>
    <w:basedOn w:val="DefaultParagraphFont"/>
    <w:link w:val="BodyText"/>
    <w:uiPriority w:val="1"/>
    <w:rsid w:val="000255A2"/>
    <w:rPr>
      <w:rFonts w:ascii="Arial" w:eastAsia="Arial" w:hAnsi="Arial" w:cs="Arial"/>
      <w:lang w:bidi="en-US"/>
    </w:rPr>
  </w:style>
  <w:style w:type="paragraph" w:styleId="NormalWeb">
    <w:name w:val="Normal (Web)"/>
    <w:basedOn w:val="Normal"/>
    <w:uiPriority w:val="99"/>
    <w:semiHidden/>
    <w:unhideWhenUsed/>
    <w:rsid w:val="00F62BFF"/>
    <w:rPr>
      <w:rFonts w:ascii="Times New Roman" w:hAnsi="Times New Roman" w:cs="Times New Roman"/>
      <w:sz w:val="24"/>
      <w:szCs w:val="24"/>
    </w:rPr>
  </w:style>
  <w:style w:type="character" w:customStyle="1" w:styleId="Heading3Char">
    <w:name w:val="Heading 3 Char"/>
    <w:basedOn w:val="DefaultParagraphFont"/>
    <w:link w:val="Heading3"/>
    <w:uiPriority w:val="9"/>
    <w:rsid w:val="00C307DB"/>
    <w:rPr>
      <w:rFonts w:cs="Arial"/>
      <w:b/>
      <w:bCs/>
      <w:sz w:val="24"/>
      <w:szCs w:val="24"/>
      <w:lang w:val="en-CA"/>
    </w:rPr>
  </w:style>
  <w:style w:type="character" w:customStyle="1" w:styleId="UnresolvedMention8">
    <w:name w:val="Unresolved Mention8"/>
    <w:basedOn w:val="DefaultParagraphFont"/>
    <w:uiPriority w:val="99"/>
    <w:semiHidden/>
    <w:unhideWhenUsed/>
    <w:rsid w:val="00140670"/>
    <w:rPr>
      <w:color w:val="605E5C"/>
      <w:shd w:val="clear" w:color="auto" w:fill="E1DFDD"/>
    </w:rPr>
  </w:style>
  <w:style w:type="paragraph" w:customStyle="1" w:styleId="Reccomendations">
    <w:name w:val="Reccomendations"/>
    <w:basedOn w:val="ListParagraph"/>
    <w:link w:val="ReccomendationsChar"/>
    <w:qFormat/>
    <w:rsid w:val="001643B5"/>
    <w:pPr>
      <w:numPr>
        <w:numId w:val="1"/>
      </w:numPr>
      <w:spacing w:after="120" w:line="240" w:lineRule="auto"/>
      <w:contextualSpacing w:val="0"/>
    </w:pPr>
    <w:rPr>
      <w:rFonts w:eastAsia="Times New Roman"/>
    </w:rPr>
  </w:style>
  <w:style w:type="character" w:customStyle="1" w:styleId="ReccomendationsChar">
    <w:name w:val="Reccomendations Char"/>
    <w:basedOn w:val="DefaultParagraphFont"/>
    <w:link w:val="Reccomendations"/>
    <w:rsid w:val="001643B5"/>
    <w:rPr>
      <w:rFonts w:eastAsia="Times New Roman"/>
      <w:lang w:val="en-CA"/>
    </w:rPr>
  </w:style>
  <w:style w:type="character" w:customStyle="1" w:styleId="ListParagraphChar">
    <w:name w:val="List Paragraph Char"/>
    <w:basedOn w:val="DefaultParagraphFont"/>
    <w:link w:val="ListParagraph"/>
    <w:uiPriority w:val="34"/>
    <w:rsid w:val="00C74056"/>
    <w:rPr>
      <w:lang w:val="en-CA"/>
    </w:rPr>
  </w:style>
  <w:style w:type="character" w:customStyle="1" w:styleId="UnresolvedMention9">
    <w:name w:val="Unresolved Mention9"/>
    <w:basedOn w:val="DefaultParagraphFont"/>
    <w:uiPriority w:val="99"/>
    <w:semiHidden/>
    <w:unhideWhenUsed/>
    <w:rsid w:val="00B522BF"/>
    <w:rPr>
      <w:color w:val="605E5C"/>
      <w:shd w:val="clear" w:color="auto" w:fill="E1DFDD"/>
    </w:rPr>
  </w:style>
  <w:style w:type="character" w:customStyle="1" w:styleId="UnresolvedMention10">
    <w:name w:val="Unresolved Mention10"/>
    <w:basedOn w:val="DefaultParagraphFont"/>
    <w:uiPriority w:val="99"/>
    <w:semiHidden/>
    <w:unhideWhenUsed/>
    <w:rsid w:val="00137886"/>
    <w:rPr>
      <w:color w:val="605E5C"/>
      <w:shd w:val="clear" w:color="auto" w:fill="E1DFDD"/>
    </w:rPr>
  </w:style>
  <w:style w:type="paragraph" w:customStyle="1" w:styleId="Default">
    <w:name w:val="Default"/>
    <w:rsid w:val="00515B73"/>
    <w:pPr>
      <w:autoSpaceDE w:val="0"/>
      <w:autoSpaceDN w:val="0"/>
      <w:adjustRightInd w:val="0"/>
      <w:spacing w:after="0" w:line="240" w:lineRule="auto"/>
    </w:pPr>
    <w:rPr>
      <w:rFonts w:ascii="Arial" w:hAnsi="Arial" w:cs="Arial"/>
      <w:color w:val="000000"/>
      <w:sz w:val="24"/>
      <w:szCs w:val="24"/>
      <w:lang w:val="en-CA"/>
    </w:rPr>
  </w:style>
  <w:style w:type="character" w:styleId="Emphasis">
    <w:name w:val="Emphasis"/>
    <w:basedOn w:val="DefaultParagraphFont"/>
    <w:uiPriority w:val="20"/>
    <w:qFormat/>
    <w:rsid w:val="008B66C0"/>
    <w:rPr>
      <w:i/>
      <w:iCs/>
    </w:rPr>
  </w:style>
  <w:style w:type="paragraph" w:customStyle="1" w:styleId="Hyperlink1">
    <w:name w:val="Hyperlink1"/>
    <w:basedOn w:val="FootnoteText"/>
    <w:link w:val="hyperlinkChar"/>
    <w:autoRedefine/>
    <w:qFormat/>
    <w:rsid w:val="000C2703"/>
    <w:rPr>
      <w:i/>
      <w:color w:val="33058D"/>
      <w:sz w:val="16"/>
    </w:rPr>
  </w:style>
  <w:style w:type="character" w:styleId="Strong">
    <w:name w:val="Strong"/>
    <w:basedOn w:val="DefaultParagraphFont"/>
    <w:uiPriority w:val="22"/>
    <w:qFormat/>
    <w:rsid w:val="008B66C0"/>
    <w:rPr>
      <w:b/>
      <w:bCs/>
    </w:rPr>
  </w:style>
  <w:style w:type="character" w:customStyle="1" w:styleId="hyperlinkChar">
    <w:name w:val="hyperlink Char"/>
    <w:basedOn w:val="FootnoteTextChar"/>
    <w:link w:val="Hyperlink1"/>
    <w:rsid w:val="000C2703"/>
    <w:rPr>
      <w:i/>
      <w:color w:val="33058D"/>
      <w:sz w:val="16"/>
      <w:szCs w:val="20"/>
      <w:lang w:val="en-CA"/>
    </w:rPr>
  </w:style>
  <w:style w:type="paragraph" w:customStyle="1" w:styleId="paragraph">
    <w:name w:val="paragraph"/>
    <w:basedOn w:val="Normal"/>
    <w:rsid w:val="00E22CB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nresolvedMention11">
    <w:name w:val="Unresolved Mention11"/>
    <w:basedOn w:val="DefaultParagraphFont"/>
    <w:uiPriority w:val="99"/>
    <w:semiHidden/>
    <w:unhideWhenUsed/>
    <w:rsid w:val="00D826B3"/>
    <w:rPr>
      <w:color w:val="605E5C"/>
      <w:shd w:val="clear" w:color="auto" w:fill="E1DFDD"/>
    </w:rPr>
  </w:style>
  <w:style w:type="character" w:styleId="UnresolvedMention">
    <w:name w:val="Unresolved Mention"/>
    <w:basedOn w:val="DefaultParagraphFont"/>
    <w:uiPriority w:val="99"/>
    <w:semiHidden/>
    <w:unhideWhenUsed/>
    <w:rsid w:val="00972E1D"/>
    <w:rPr>
      <w:color w:val="605E5C"/>
      <w:shd w:val="clear" w:color="auto" w:fill="E1DFDD"/>
    </w:rPr>
  </w:style>
  <w:style w:type="paragraph" w:customStyle="1" w:styleId="hyperlinkwithinbodytext">
    <w:name w:val="hyperlink within body text"/>
    <w:basedOn w:val="EndnoteText"/>
    <w:link w:val="hyperlinkwithinbodytextChar"/>
    <w:qFormat/>
    <w:rsid w:val="0026401A"/>
  </w:style>
  <w:style w:type="paragraph" w:customStyle="1" w:styleId="HYperlink2">
    <w:name w:val="HYperlink 2"/>
    <w:basedOn w:val="EndnoteText"/>
    <w:next w:val="Hyperlink1"/>
    <w:link w:val="HYperlink2Char"/>
    <w:qFormat/>
    <w:rsid w:val="0026401A"/>
    <w:rPr>
      <w:color w:val="7030A0"/>
      <w:sz w:val="24"/>
    </w:rPr>
  </w:style>
  <w:style w:type="character" w:customStyle="1" w:styleId="hyperlinkwithinbodytextChar">
    <w:name w:val="hyperlink within body text Char"/>
    <w:basedOn w:val="EndnoteTextChar"/>
    <w:link w:val="hyperlinkwithinbodytext"/>
    <w:rsid w:val="0026401A"/>
    <w:rPr>
      <w:rFonts w:eastAsiaTheme="minorEastAsia"/>
      <w:sz w:val="20"/>
      <w:szCs w:val="20"/>
    </w:rPr>
  </w:style>
  <w:style w:type="character" w:customStyle="1" w:styleId="HYperlink2Char">
    <w:name w:val="HYperlink 2 Char"/>
    <w:basedOn w:val="EndnoteTextChar"/>
    <w:link w:val="HYperlink2"/>
    <w:rsid w:val="0026401A"/>
    <w:rPr>
      <w:rFonts w:eastAsiaTheme="minorEastAsia"/>
      <w:color w:val="7030A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405">
      <w:bodyDiv w:val="1"/>
      <w:marLeft w:val="0"/>
      <w:marRight w:val="0"/>
      <w:marTop w:val="0"/>
      <w:marBottom w:val="0"/>
      <w:divBdr>
        <w:top w:val="none" w:sz="0" w:space="0" w:color="auto"/>
        <w:left w:val="none" w:sz="0" w:space="0" w:color="auto"/>
        <w:bottom w:val="none" w:sz="0" w:space="0" w:color="auto"/>
        <w:right w:val="none" w:sz="0" w:space="0" w:color="auto"/>
      </w:divBdr>
      <w:divsChild>
        <w:div w:id="1655379165">
          <w:marLeft w:val="0"/>
          <w:marRight w:val="0"/>
          <w:marTop w:val="0"/>
          <w:marBottom w:val="0"/>
          <w:divBdr>
            <w:top w:val="none" w:sz="0" w:space="0" w:color="auto"/>
            <w:left w:val="none" w:sz="0" w:space="0" w:color="auto"/>
            <w:bottom w:val="none" w:sz="0" w:space="0" w:color="auto"/>
            <w:right w:val="none" w:sz="0" w:space="0" w:color="auto"/>
          </w:divBdr>
          <w:divsChild>
            <w:div w:id="110101930">
              <w:marLeft w:val="0"/>
              <w:marRight w:val="0"/>
              <w:marTop w:val="0"/>
              <w:marBottom w:val="0"/>
              <w:divBdr>
                <w:top w:val="none" w:sz="0" w:space="0" w:color="auto"/>
                <w:left w:val="none" w:sz="0" w:space="0" w:color="auto"/>
                <w:bottom w:val="none" w:sz="0" w:space="0" w:color="auto"/>
                <w:right w:val="none" w:sz="0" w:space="0" w:color="auto"/>
              </w:divBdr>
              <w:divsChild>
                <w:div w:id="785850954">
                  <w:marLeft w:val="0"/>
                  <w:marRight w:val="0"/>
                  <w:marTop w:val="0"/>
                  <w:marBottom w:val="0"/>
                  <w:divBdr>
                    <w:top w:val="none" w:sz="0" w:space="0" w:color="auto"/>
                    <w:left w:val="none" w:sz="0" w:space="0" w:color="auto"/>
                    <w:bottom w:val="none" w:sz="0" w:space="0" w:color="auto"/>
                    <w:right w:val="none" w:sz="0" w:space="0" w:color="auto"/>
                  </w:divBdr>
                  <w:divsChild>
                    <w:div w:id="8163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7553">
      <w:bodyDiv w:val="1"/>
      <w:marLeft w:val="0"/>
      <w:marRight w:val="0"/>
      <w:marTop w:val="0"/>
      <w:marBottom w:val="0"/>
      <w:divBdr>
        <w:top w:val="none" w:sz="0" w:space="0" w:color="auto"/>
        <w:left w:val="none" w:sz="0" w:space="0" w:color="auto"/>
        <w:bottom w:val="none" w:sz="0" w:space="0" w:color="auto"/>
        <w:right w:val="none" w:sz="0" w:space="0" w:color="auto"/>
      </w:divBdr>
    </w:div>
    <w:div w:id="84963817">
      <w:bodyDiv w:val="1"/>
      <w:marLeft w:val="0"/>
      <w:marRight w:val="0"/>
      <w:marTop w:val="0"/>
      <w:marBottom w:val="0"/>
      <w:divBdr>
        <w:top w:val="none" w:sz="0" w:space="0" w:color="auto"/>
        <w:left w:val="none" w:sz="0" w:space="0" w:color="auto"/>
        <w:bottom w:val="none" w:sz="0" w:space="0" w:color="auto"/>
        <w:right w:val="none" w:sz="0" w:space="0" w:color="auto"/>
      </w:divBdr>
    </w:div>
    <w:div w:id="112675055">
      <w:bodyDiv w:val="1"/>
      <w:marLeft w:val="0"/>
      <w:marRight w:val="0"/>
      <w:marTop w:val="0"/>
      <w:marBottom w:val="0"/>
      <w:divBdr>
        <w:top w:val="none" w:sz="0" w:space="0" w:color="auto"/>
        <w:left w:val="none" w:sz="0" w:space="0" w:color="auto"/>
        <w:bottom w:val="none" w:sz="0" w:space="0" w:color="auto"/>
        <w:right w:val="none" w:sz="0" w:space="0" w:color="auto"/>
      </w:divBdr>
      <w:divsChild>
        <w:div w:id="1641421599">
          <w:marLeft w:val="0"/>
          <w:marRight w:val="0"/>
          <w:marTop w:val="0"/>
          <w:marBottom w:val="0"/>
          <w:divBdr>
            <w:top w:val="none" w:sz="0" w:space="0" w:color="auto"/>
            <w:left w:val="none" w:sz="0" w:space="0" w:color="auto"/>
            <w:bottom w:val="none" w:sz="0" w:space="0" w:color="auto"/>
            <w:right w:val="none" w:sz="0" w:space="0" w:color="auto"/>
          </w:divBdr>
          <w:divsChild>
            <w:div w:id="1758597394">
              <w:marLeft w:val="0"/>
              <w:marRight w:val="0"/>
              <w:marTop w:val="0"/>
              <w:marBottom w:val="0"/>
              <w:divBdr>
                <w:top w:val="none" w:sz="0" w:space="0" w:color="auto"/>
                <w:left w:val="none" w:sz="0" w:space="0" w:color="auto"/>
                <w:bottom w:val="none" w:sz="0" w:space="0" w:color="auto"/>
                <w:right w:val="none" w:sz="0" w:space="0" w:color="auto"/>
              </w:divBdr>
              <w:divsChild>
                <w:div w:id="1171530086">
                  <w:marLeft w:val="0"/>
                  <w:marRight w:val="0"/>
                  <w:marTop w:val="0"/>
                  <w:marBottom w:val="0"/>
                  <w:divBdr>
                    <w:top w:val="none" w:sz="0" w:space="0" w:color="auto"/>
                    <w:left w:val="none" w:sz="0" w:space="0" w:color="auto"/>
                    <w:bottom w:val="none" w:sz="0" w:space="0" w:color="auto"/>
                    <w:right w:val="none" w:sz="0" w:space="0" w:color="auto"/>
                  </w:divBdr>
                  <w:divsChild>
                    <w:div w:id="9091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95844">
      <w:bodyDiv w:val="1"/>
      <w:marLeft w:val="0"/>
      <w:marRight w:val="0"/>
      <w:marTop w:val="0"/>
      <w:marBottom w:val="0"/>
      <w:divBdr>
        <w:top w:val="none" w:sz="0" w:space="0" w:color="auto"/>
        <w:left w:val="none" w:sz="0" w:space="0" w:color="auto"/>
        <w:bottom w:val="none" w:sz="0" w:space="0" w:color="auto"/>
        <w:right w:val="none" w:sz="0" w:space="0" w:color="auto"/>
      </w:divBdr>
    </w:div>
    <w:div w:id="227957872">
      <w:bodyDiv w:val="1"/>
      <w:marLeft w:val="0"/>
      <w:marRight w:val="0"/>
      <w:marTop w:val="0"/>
      <w:marBottom w:val="0"/>
      <w:divBdr>
        <w:top w:val="none" w:sz="0" w:space="0" w:color="auto"/>
        <w:left w:val="none" w:sz="0" w:space="0" w:color="auto"/>
        <w:bottom w:val="none" w:sz="0" w:space="0" w:color="auto"/>
        <w:right w:val="none" w:sz="0" w:space="0" w:color="auto"/>
      </w:divBdr>
    </w:div>
    <w:div w:id="462817445">
      <w:bodyDiv w:val="1"/>
      <w:marLeft w:val="0"/>
      <w:marRight w:val="0"/>
      <w:marTop w:val="0"/>
      <w:marBottom w:val="0"/>
      <w:divBdr>
        <w:top w:val="none" w:sz="0" w:space="0" w:color="auto"/>
        <w:left w:val="none" w:sz="0" w:space="0" w:color="auto"/>
        <w:bottom w:val="none" w:sz="0" w:space="0" w:color="auto"/>
        <w:right w:val="none" w:sz="0" w:space="0" w:color="auto"/>
      </w:divBdr>
    </w:div>
    <w:div w:id="535779254">
      <w:bodyDiv w:val="1"/>
      <w:marLeft w:val="0"/>
      <w:marRight w:val="0"/>
      <w:marTop w:val="0"/>
      <w:marBottom w:val="0"/>
      <w:divBdr>
        <w:top w:val="none" w:sz="0" w:space="0" w:color="auto"/>
        <w:left w:val="none" w:sz="0" w:space="0" w:color="auto"/>
        <w:bottom w:val="none" w:sz="0" w:space="0" w:color="auto"/>
        <w:right w:val="none" w:sz="0" w:space="0" w:color="auto"/>
      </w:divBdr>
      <w:divsChild>
        <w:div w:id="218788759">
          <w:marLeft w:val="0"/>
          <w:marRight w:val="0"/>
          <w:marTop w:val="0"/>
          <w:marBottom w:val="0"/>
          <w:divBdr>
            <w:top w:val="none" w:sz="0" w:space="0" w:color="auto"/>
            <w:left w:val="none" w:sz="0" w:space="0" w:color="auto"/>
            <w:bottom w:val="none" w:sz="0" w:space="0" w:color="auto"/>
            <w:right w:val="none" w:sz="0" w:space="0" w:color="auto"/>
          </w:divBdr>
          <w:divsChild>
            <w:div w:id="19475029">
              <w:marLeft w:val="0"/>
              <w:marRight w:val="0"/>
              <w:marTop w:val="0"/>
              <w:marBottom w:val="0"/>
              <w:divBdr>
                <w:top w:val="none" w:sz="0" w:space="0" w:color="auto"/>
                <w:left w:val="none" w:sz="0" w:space="0" w:color="auto"/>
                <w:bottom w:val="none" w:sz="0" w:space="0" w:color="auto"/>
                <w:right w:val="none" w:sz="0" w:space="0" w:color="auto"/>
              </w:divBdr>
              <w:divsChild>
                <w:div w:id="1921137985">
                  <w:marLeft w:val="0"/>
                  <w:marRight w:val="0"/>
                  <w:marTop w:val="0"/>
                  <w:marBottom w:val="0"/>
                  <w:divBdr>
                    <w:top w:val="none" w:sz="0" w:space="0" w:color="auto"/>
                    <w:left w:val="none" w:sz="0" w:space="0" w:color="auto"/>
                    <w:bottom w:val="none" w:sz="0" w:space="0" w:color="auto"/>
                    <w:right w:val="none" w:sz="0" w:space="0" w:color="auto"/>
                  </w:divBdr>
                  <w:divsChild>
                    <w:div w:id="17739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29788">
      <w:bodyDiv w:val="1"/>
      <w:marLeft w:val="0"/>
      <w:marRight w:val="0"/>
      <w:marTop w:val="0"/>
      <w:marBottom w:val="0"/>
      <w:divBdr>
        <w:top w:val="none" w:sz="0" w:space="0" w:color="auto"/>
        <w:left w:val="none" w:sz="0" w:space="0" w:color="auto"/>
        <w:bottom w:val="none" w:sz="0" w:space="0" w:color="auto"/>
        <w:right w:val="none" w:sz="0" w:space="0" w:color="auto"/>
      </w:divBdr>
      <w:divsChild>
        <w:div w:id="229392269">
          <w:marLeft w:val="0"/>
          <w:marRight w:val="0"/>
          <w:marTop w:val="0"/>
          <w:marBottom w:val="0"/>
          <w:divBdr>
            <w:top w:val="none" w:sz="0" w:space="0" w:color="auto"/>
            <w:left w:val="none" w:sz="0" w:space="0" w:color="auto"/>
            <w:bottom w:val="none" w:sz="0" w:space="0" w:color="auto"/>
            <w:right w:val="none" w:sz="0" w:space="0" w:color="auto"/>
          </w:divBdr>
          <w:divsChild>
            <w:div w:id="2146000346">
              <w:marLeft w:val="0"/>
              <w:marRight w:val="0"/>
              <w:marTop w:val="0"/>
              <w:marBottom w:val="0"/>
              <w:divBdr>
                <w:top w:val="none" w:sz="0" w:space="0" w:color="auto"/>
                <w:left w:val="none" w:sz="0" w:space="0" w:color="auto"/>
                <w:bottom w:val="none" w:sz="0" w:space="0" w:color="auto"/>
                <w:right w:val="none" w:sz="0" w:space="0" w:color="auto"/>
              </w:divBdr>
              <w:divsChild>
                <w:div w:id="1970474055">
                  <w:marLeft w:val="0"/>
                  <w:marRight w:val="0"/>
                  <w:marTop w:val="0"/>
                  <w:marBottom w:val="0"/>
                  <w:divBdr>
                    <w:top w:val="none" w:sz="0" w:space="0" w:color="auto"/>
                    <w:left w:val="none" w:sz="0" w:space="0" w:color="auto"/>
                    <w:bottom w:val="none" w:sz="0" w:space="0" w:color="auto"/>
                    <w:right w:val="none" w:sz="0" w:space="0" w:color="auto"/>
                  </w:divBdr>
                  <w:divsChild>
                    <w:div w:id="87781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279982">
      <w:bodyDiv w:val="1"/>
      <w:marLeft w:val="0"/>
      <w:marRight w:val="0"/>
      <w:marTop w:val="0"/>
      <w:marBottom w:val="0"/>
      <w:divBdr>
        <w:top w:val="none" w:sz="0" w:space="0" w:color="auto"/>
        <w:left w:val="none" w:sz="0" w:space="0" w:color="auto"/>
        <w:bottom w:val="none" w:sz="0" w:space="0" w:color="auto"/>
        <w:right w:val="none" w:sz="0" w:space="0" w:color="auto"/>
      </w:divBdr>
    </w:div>
    <w:div w:id="599726136">
      <w:bodyDiv w:val="1"/>
      <w:marLeft w:val="0"/>
      <w:marRight w:val="0"/>
      <w:marTop w:val="0"/>
      <w:marBottom w:val="0"/>
      <w:divBdr>
        <w:top w:val="none" w:sz="0" w:space="0" w:color="auto"/>
        <w:left w:val="none" w:sz="0" w:space="0" w:color="auto"/>
        <w:bottom w:val="none" w:sz="0" w:space="0" w:color="auto"/>
        <w:right w:val="none" w:sz="0" w:space="0" w:color="auto"/>
      </w:divBdr>
    </w:div>
    <w:div w:id="626590367">
      <w:bodyDiv w:val="1"/>
      <w:marLeft w:val="0"/>
      <w:marRight w:val="0"/>
      <w:marTop w:val="0"/>
      <w:marBottom w:val="0"/>
      <w:divBdr>
        <w:top w:val="none" w:sz="0" w:space="0" w:color="auto"/>
        <w:left w:val="none" w:sz="0" w:space="0" w:color="auto"/>
        <w:bottom w:val="none" w:sz="0" w:space="0" w:color="auto"/>
        <w:right w:val="none" w:sz="0" w:space="0" w:color="auto"/>
      </w:divBdr>
      <w:divsChild>
        <w:div w:id="944772628">
          <w:marLeft w:val="0"/>
          <w:marRight w:val="0"/>
          <w:marTop w:val="0"/>
          <w:marBottom w:val="0"/>
          <w:divBdr>
            <w:top w:val="none" w:sz="0" w:space="0" w:color="auto"/>
            <w:left w:val="none" w:sz="0" w:space="0" w:color="auto"/>
            <w:bottom w:val="none" w:sz="0" w:space="0" w:color="auto"/>
            <w:right w:val="none" w:sz="0" w:space="0" w:color="auto"/>
          </w:divBdr>
        </w:div>
        <w:div w:id="249312771">
          <w:marLeft w:val="0"/>
          <w:marRight w:val="0"/>
          <w:marTop w:val="0"/>
          <w:marBottom w:val="0"/>
          <w:divBdr>
            <w:top w:val="none" w:sz="0" w:space="0" w:color="auto"/>
            <w:left w:val="none" w:sz="0" w:space="0" w:color="auto"/>
            <w:bottom w:val="none" w:sz="0" w:space="0" w:color="auto"/>
            <w:right w:val="none" w:sz="0" w:space="0" w:color="auto"/>
          </w:divBdr>
        </w:div>
        <w:div w:id="441849919">
          <w:marLeft w:val="0"/>
          <w:marRight w:val="0"/>
          <w:marTop w:val="0"/>
          <w:marBottom w:val="0"/>
          <w:divBdr>
            <w:top w:val="none" w:sz="0" w:space="0" w:color="auto"/>
            <w:left w:val="none" w:sz="0" w:space="0" w:color="auto"/>
            <w:bottom w:val="none" w:sz="0" w:space="0" w:color="auto"/>
            <w:right w:val="none" w:sz="0" w:space="0" w:color="auto"/>
          </w:divBdr>
        </w:div>
        <w:div w:id="835415709">
          <w:marLeft w:val="0"/>
          <w:marRight w:val="0"/>
          <w:marTop w:val="0"/>
          <w:marBottom w:val="0"/>
          <w:divBdr>
            <w:top w:val="none" w:sz="0" w:space="0" w:color="auto"/>
            <w:left w:val="none" w:sz="0" w:space="0" w:color="auto"/>
            <w:bottom w:val="none" w:sz="0" w:space="0" w:color="auto"/>
            <w:right w:val="none" w:sz="0" w:space="0" w:color="auto"/>
          </w:divBdr>
        </w:div>
        <w:div w:id="423116478">
          <w:marLeft w:val="0"/>
          <w:marRight w:val="0"/>
          <w:marTop w:val="0"/>
          <w:marBottom w:val="0"/>
          <w:divBdr>
            <w:top w:val="none" w:sz="0" w:space="0" w:color="auto"/>
            <w:left w:val="none" w:sz="0" w:space="0" w:color="auto"/>
            <w:bottom w:val="none" w:sz="0" w:space="0" w:color="auto"/>
            <w:right w:val="none" w:sz="0" w:space="0" w:color="auto"/>
          </w:divBdr>
        </w:div>
      </w:divsChild>
    </w:div>
    <w:div w:id="645014136">
      <w:bodyDiv w:val="1"/>
      <w:marLeft w:val="0"/>
      <w:marRight w:val="0"/>
      <w:marTop w:val="0"/>
      <w:marBottom w:val="0"/>
      <w:divBdr>
        <w:top w:val="none" w:sz="0" w:space="0" w:color="auto"/>
        <w:left w:val="none" w:sz="0" w:space="0" w:color="auto"/>
        <w:bottom w:val="none" w:sz="0" w:space="0" w:color="auto"/>
        <w:right w:val="none" w:sz="0" w:space="0" w:color="auto"/>
      </w:divBdr>
    </w:div>
    <w:div w:id="656111783">
      <w:bodyDiv w:val="1"/>
      <w:marLeft w:val="0"/>
      <w:marRight w:val="0"/>
      <w:marTop w:val="0"/>
      <w:marBottom w:val="0"/>
      <w:divBdr>
        <w:top w:val="none" w:sz="0" w:space="0" w:color="auto"/>
        <w:left w:val="none" w:sz="0" w:space="0" w:color="auto"/>
        <w:bottom w:val="none" w:sz="0" w:space="0" w:color="auto"/>
        <w:right w:val="none" w:sz="0" w:space="0" w:color="auto"/>
      </w:divBdr>
    </w:div>
    <w:div w:id="824472119">
      <w:bodyDiv w:val="1"/>
      <w:marLeft w:val="0"/>
      <w:marRight w:val="0"/>
      <w:marTop w:val="0"/>
      <w:marBottom w:val="0"/>
      <w:divBdr>
        <w:top w:val="none" w:sz="0" w:space="0" w:color="auto"/>
        <w:left w:val="none" w:sz="0" w:space="0" w:color="auto"/>
        <w:bottom w:val="none" w:sz="0" w:space="0" w:color="auto"/>
        <w:right w:val="none" w:sz="0" w:space="0" w:color="auto"/>
      </w:divBdr>
    </w:div>
    <w:div w:id="868300344">
      <w:bodyDiv w:val="1"/>
      <w:marLeft w:val="0"/>
      <w:marRight w:val="0"/>
      <w:marTop w:val="0"/>
      <w:marBottom w:val="0"/>
      <w:divBdr>
        <w:top w:val="none" w:sz="0" w:space="0" w:color="auto"/>
        <w:left w:val="none" w:sz="0" w:space="0" w:color="auto"/>
        <w:bottom w:val="none" w:sz="0" w:space="0" w:color="auto"/>
        <w:right w:val="none" w:sz="0" w:space="0" w:color="auto"/>
      </w:divBdr>
    </w:div>
    <w:div w:id="906720502">
      <w:bodyDiv w:val="1"/>
      <w:marLeft w:val="0"/>
      <w:marRight w:val="0"/>
      <w:marTop w:val="0"/>
      <w:marBottom w:val="0"/>
      <w:divBdr>
        <w:top w:val="none" w:sz="0" w:space="0" w:color="auto"/>
        <w:left w:val="none" w:sz="0" w:space="0" w:color="auto"/>
        <w:bottom w:val="none" w:sz="0" w:space="0" w:color="auto"/>
        <w:right w:val="none" w:sz="0" w:space="0" w:color="auto"/>
      </w:divBdr>
    </w:div>
    <w:div w:id="965552216">
      <w:bodyDiv w:val="1"/>
      <w:marLeft w:val="0"/>
      <w:marRight w:val="0"/>
      <w:marTop w:val="0"/>
      <w:marBottom w:val="0"/>
      <w:divBdr>
        <w:top w:val="none" w:sz="0" w:space="0" w:color="auto"/>
        <w:left w:val="none" w:sz="0" w:space="0" w:color="auto"/>
        <w:bottom w:val="none" w:sz="0" w:space="0" w:color="auto"/>
        <w:right w:val="none" w:sz="0" w:space="0" w:color="auto"/>
      </w:divBdr>
    </w:div>
    <w:div w:id="1009478609">
      <w:bodyDiv w:val="1"/>
      <w:marLeft w:val="0"/>
      <w:marRight w:val="0"/>
      <w:marTop w:val="0"/>
      <w:marBottom w:val="0"/>
      <w:divBdr>
        <w:top w:val="none" w:sz="0" w:space="0" w:color="auto"/>
        <w:left w:val="none" w:sz="0" w:space="0" w:color="auto"/>
        <w:bottom w:val="none" w:sz="0" w:space="0" w:color="auto"/>
        <w:right w:val="none" w:sz="0" w:space="0" w:color="auto"/>
      </w:divBdr>
    </w:div>
    <w:div w:id="1078407304">
      <w:bodyDiv w:val="1"/>
      <w:marLeft w:val="0"/>
      <w:marRight w:val="0"/>
      <w:marTop w:val="0"/>
      <w:marBottom w:val="0"/>
      <w:divBdr>
        <w:top w:val="none" w:sz="0" w:space="0" w:color="auto"/>
        <w:left w:val="none" w:sz="0" w:space="0" w:color="auto"/>
        <w:bottom w:val="none" w:sz="0" w:space="0" w:color="auto"/>
        <w:right w:val="none" w:sz="0" w:space="0" w:color="auto"/>
      </w:divBdr>
    </w:div>
    <w:div w:id="1143542260">
      <w:bodyDiv w:val="1"/>
      <w:marLeft w:val="0"/>
      <w:marRight w:val="0"/>
      <w:marTop w:val="0"/>
      <w:marBottom w:val="0"/>
      <w:divBdr>
        <w:top w:val="none" w:sz="0" w:space="0" w:color="auto"/>
        <w:left w:val="none" w:sz="0" w:space="0" w:color="auto"/>
        <w:bottom w:val="none" w:sz="0" w:space="0" w:color="auto"/>
        <w:right w:val="none" w:sz="0" w:space="0" w:color="auto"/>
      </w:divBdr>
      <w:divsChild>
        <w:div w:id="1186865463">
          <w:marLeft w:val="0"/>
          <w:marRight w:val="0"/>
          <w:marTop w:val="0"/>
          <w:marBottom w:val="0"/>
          <w:divBdr>
            <w:top w:val="none" w:sz="0" w:space="0" w:color="auto"/>
            <w:left w:val="none" w:sz="0" w:space="0" w:color="auto"/>
            <w:bottom w:val="none" w:sz="0" w:space="0" w:color="auto"/>
            <w:right w:val="none" w:sz="0" w:space="0" w:color="auto"/>
          </w:divBdr>
          <w:divsChild>
            <w:div w:id="630021719">
              <w:marLeft w:val="0"/>
              <w:marRight w:val="0"/>
              <w:marTop w:val="0"/>
              <w:marBottom w:val="0"/>
              <w:divBdr>
                <w:top w:val="none" w:sz="0" w:space="0" w:color="auto"/>
                <w:left w:val="none" w:sz="0" w:space="0" w:color="auto"/>
                <w:bottom w:val="none" w:sz="0" w:space="0" w:color="auto"/>
                <w:right w:val="none" w:sz="0" w:space="0" w:color="auto"/>
              </w:divBdr>
              <w:divsChild>
                <w:div w:id="1248685852">
                  <w:marLeft w:val="0"/>
                  <w:marRight w:val="0"/>
                  <w:marTop w:val="0"/>
                  <w:marBottom w:val="0"/>
                  <w:divBdr>
                    <w:top w:val="none" w:sz="0" w:space="0" w:color="auto"/>
                    <w:left w:val="none" w:sz="0" w:space="0" w:color="auto"/>
                    <w:bottom w:val="none" w:sz="0" w:space="0" w:color="auto"/>
                    <w:right w:val="none" w:sz="0" w:space="0" w:color="auto"/>
                  </w:divBdr>
                  <w:divsChild>
                    <w:div w:id="2136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132091">
      <w:bodyDiv w:val="1"/>
      <w:marLeft w:val="0"/>
      <w:marRight w:val="0"/>
      <w:marTop w:val="0"/>
      <w:marBottom w:val="0"/>
      <w:divBdr>
        <w:top w:val="none" w:sz="0" w:space="0" w:color="auto"/>
        <w:left w:val="none" w:sz="0" w:space="0" w:color="auto"/>
        <w:bottom w:val="none" w:sz="0" w:space="0" w:color="auto"/>
        <w:right w:val="none" w:sz="0" w:space="0" w:color="auto"/>
      </w:divBdr>
      <w:divsChild>
        <w:div w:id="1822037365">
          <w:marLeft w:val="0"/>
          <w:marRight w:val="0"/>
          <w:marTop w:val="0"/>
          <w:marBottom w:val="0"/>
          <w:divBdr>
            <w:top w:val="none" w:sz="0" w:space="0" w:color="auto"/>
            <w:left w:val="none" w:sz="0" w:space="0" w:color="auto"/>
            <w:bottom w:val="none" w:sz="0" w:space="0" w:color="auto"/>
            <w:right w:val="none" w:sz="0" w:space="0" w:color="auto"/>
          </w:divBdr>
        </w:div>
        <w:div w:id="764110940">
          <w:marLeft w:val="0"/>
          <w:marRight w:val="0"/>
          <w:marTop w:val="0"/>
          <w:marBottom w:val="0"/>
          <w:divBdr>
            <w:top w:val="none" w:sz="0" w:space="0" w:color="auto"/>
            <w:left w:val="none" w:sz="0" w:space="0" w:color="auto"/>
            <w:bottom w:val="none" w:sz="0" w:space="0" w:color="auto"/>
            <w:right w:val="none" w:sz="0" w:space="0" w:color="auto"/>
          </w:divBdr>
        </w:div>
        <w:div w:id="919867869">
          <w:marLeft w:val="0"/>
          <w:marRight w:val="0"/>
          <w:marTop w:val="0"/>
          <w:marBottom w:val="0"/>
          <w:divBdr>
            <w:top w:val="none" w:sz="0" w:space="0" w:color="auto"/>
            <w:left w:val="none" w:sz="0" w:space="0" w:color="auto"/>
            <w:bottom w:val="none" w:sz="0" w:space="0" w:color="auto"/>
            <w:right w:val="none" w:sz="0" w:space="0" w:color="auto"/>
          </w:divBdr>
        </w:div>
        <w:div w:id="1786734244">
          <w:marLeft w:val="0"/>
          <w:marRight w:val="0"/>
          <w:marTop w:val="0"/>
          <w:marBottom w:val="0"/>
          <w:divBdr>
            <w:top w:val="none" w:sz="0" w:space="0" w:color="auto"/>
            <w:left w:val="none" w:sz="0" w:space="0" w:color="auto"/>
            <w:bottom w:val="none" w:sz="0" w:space="0" w:color="auto"/>
            <w:right w:val="none" w:sz="0" w:space="0" w:color="auto"/>
          </w:divBdr>
        </w:div>
      </w:divsChild>
    </w:div>
    <w:div w:id="1187789442">
      <w:bodyDiv w:val="1"/>
      <w:marLeft w:val="0"/>
      <w:marRight w:val="0"/>
      <w:marTop w:val="0"/>
      <w:marBottom w:val="0"/>
      <w:divBdr>
        <w:top w:val="none" w:sz="0" w:space="0" w:color="auto"/>
        <w:left w:val="none" w:sz="0" w:space="0" w:color="auto"/>
        <w:bottom w:val="none" w:sz="0" w:space="0" w:color="auto"/>
        <w:right w:val="none" w:sz="0" w:space="0" w:color="auto"/>
      </w:divBdr>
      <w:divsChild>
        <w:div w:id="182480492">
          <w:marLeft w:val="0"/>
          <w:marRight w:val="0"/>
          <w:marTop w:val="0"/>
          <w:marBottom w:val="0"/>
          <w:divBdr>
            <w:top w:val="none" w:sz="0" w:space="0" w:color="auto"/>
            <w:left w:val="none" w:sz="0" w:space="0" w:color="auto"/>
            <w:bottom w:val="none" w:sz="0" w:space="0" w:color="auto"/>
            <w:right w:val="none" w:sz="0" w:space="0" w:color="auto"/>
          </w:divBdr>
          <w:divsChild>
            <w:div w:id="2072534787">
              <w:marLeft w:val="0"/>
              <w:marRight w:val="0"/>
              <w:marTop w:val="0"/>
              <w:marBottom w:val="0"/>
              <w:divBdr>
                <w:top w:val="none" w:sz="0" w:space="0" w:color="auto"/>
                <w:left w:val="none" w:sz="0" w:space="0" w:color="auto"/>
                <w:bottom w:val="none" w:sz="0" w:space="0" w:color="auto"/>
                <w:right w:val="none" w:sz="0" w:space="0" w:color="auto"/>
              </w:divBdr>
              <w:divsChild>
                <w:div w:id="13854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15190">
      <w:bodyDiv w:val="1"/>
      <w:marLeft w:val="0"/>
      <w:marRight w:val="0"/>
      <w:marTop w:val="0"/>
      <w:marBottom w:val="0"/>
      <w:divBdr>
        <w:top w:val="none" w:sz="0" w:space="0" w:color="auto"/>
        <w:left w:val="none" w:sz="0" w:space="0" w:color="auto"/>
        <w:bottom w:val="none" w:sz="0" w:space="0" w:color="auto"/>
        <w:right w:val="none" w:sz="0" w:space="0" w:color="auto"/>
      </w:divBdr>
    </w:div>
    <w:div w:id="1227759013">
      <w:bodyDiv w:val="1"/>
      <w:marLeft w:val="0"/>
      <w:marRight w:val="0"/>
      <w:marTop w:val="0"/>
      <w:marBottom w:val="0"/>
      <w:divBdr>
        <w:top w:val="none" w:sz="0" w:space="0" w:color="auto"/>
        <w:left w:val="none" w:sz="0" w:space="0" w:color="auto"/>
        <w:bottom w:val="none" w:sz="0" w:space="0" w:color="auto"/>
        <w:right w:val="none" w:sz="0" w:space="0" w:color="auto"/>
      </w:divBdr>
      <w:divsChild>
        <w:div w:id="422843368">
          <w:marLeft w:val="0"/>
          <w:marRight w:val="0"/>
          <w:marTop w:val="0"/>
          <w:marBottom w:val="0"/>
          <w:divBdr>
            <w:top w:val="none" w:sz="0" w:space="0" w:color="auto"/>
            <w:left w:val="none" w:sz="0" w:space="0" w:color="auto"/>
            <w:bottom w:val="none" w:sz="0" w:space="0" w:color="auto"/>
            <w:right w:val="none" w:sz="0" w:space="0" w:color="auto"/>
          </w:divBdr>
          <w:divsChild>
            <w:div w:id="331417594">
              <w:marLeft w:val="0"/>
              <w:marRight w:val="0"/>
              <w:marTop w:val="0"/>
              <w:marBottom w:val="0"/>
              <w:divBdr>
                <w:top w:val="none" w:sz="0" w:space="0" w:color="auto"/>
                <w:left w:val="none" w:sz="0" w:space="0" w:color="auto"/>
                <w:bottom w:val="none" w:sz="0" w:space="0" w:color="auto"/>
                <w:right w:val="none" w:sz="0" w:space="0" w:color="auto"/>
              </w:divBdr>
              <w:divsChild>
                <w:div w:id="1698653879">
                  <w:marLeft w:val="0"/>
                  <w:marRight w:val="0"/>
                  <w:marTop w:val="0"/>
                  <w:marBottom w:val="0"/>
                  <w:divBdr>
                    <w:top w:val="none" w:sz="0" w:space="0" w:color="auto"/>
                    <w:left w:val="none" w:sz="0" w:space="0" w:color="auto"/>
                    <w:bottom w:val="none" w:sz="0" w:space="0" w:color="auto"/>
                    <w:right w:val="none" w:sz="0" w:space="0" w:color="auto"/>
                  </w:divBdr>
                  <w:divsChild>
                    <w:div w:id="167603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875308">
      <w:bodyDiv w:val="1"/>
      <w:marLeft w:val="0"/>
      <w:marRight w:val="0"/>
      <w:marTop w:val="0"/>
      <w:marBottom w:val="0"/>
      <w:divBdr>
        <w:top w:val="none" w:sz="0" w:space="0" w:color="auto"/>
        <w:left w:val="none" w:sz="0" w:space="0" w:color="auto"/>
        <w:bottom w:val="none" w:sz="0" w:space="0" w:color="auto"/>
        <w:right w:val="none" w:sz="0" w:space="0" w:color="auto"/>
      </w:divBdr>
    </w:div>
    <w:div w:id="1423262456">
      <w:bodyDiv w:val="1"/>
      <w:marLeft w:val="0"/>
      <w:marRight w:val="0"/>
      <w:marTop w:val="0"/>
      <w:marBottom w:val="0"/>
      <w:divBdr>
        <w:top w:val="none" w:sz="0" w:space="0" w:color="auto"/>
        <w:left w:val="none" w:sz="0" w:space="0" w:color="auto"/>
        <w:bottom w:val="none" w:sz="0" w:space="0" w:color="auto"/>
        <w:right w:val="none" w:sz="0" w:space="0" w:color="auto"/>
      </w:divBdr>
    </w:div>
    <w:div w:id="1443458692">
      <w:bodyDiv w:val="1"/>
      <w:marLeft w:val="0"/>
      <w:marRight w:val="0"/>
      <w:marTop w:val="0"/>
      <w:marBottom w:val="0"/>
      <w:divBdr>
        <w:top w:val="none" w:sz="0" w:space="0" w:color="auto"/>
        <w:left w:val="none" w:sz="0" w:space="0" w:color="auto"/>
        <w:bottom w:val="none" w:sz="0" w:space="0" w:color="auto"/>
        <w:right w:val="none" w:sz="0" w:space="0" w:color="auto"/>
      </w:divBdr>
      <w:divsChild>
        <w:div w:id="609747907">
          <w:marLeft w:val="0"/>
          <w:marRight w:val="0"/>
          <w:marTop w:val="0"/>
          <w:marBottom w:val="0"/>
          <w:divBdr>
            <w:top w:val="none" w:sz="0" w:space="0" w:color="auto"/>
            <w:left w:val="none" w:sz="0" w:space="0" w:color="auto"/>
            <w:bottom w:val="none" w:sz="0" w:space="0" w:color="auto"/>
            <w:right w:val="none" w:sz="0" w:space="0" w:color="auto"/>
          </w:divBdr>
        </w:div>
        <w:div w:id="1423448825">
          <w:marLeft w:val="0"/>
          <w:marRight w:val="0"/>
          <w:marTop w:val="0"/>
          <w:marBottom w:val="0"/>
          <w:divBdr>
            <w:top w:val="none" w:sz="0" w:space="0" w:color="auto"/>
            <w:left w:val="none" w:sz="0" w:space="0" w:color="auto"/>
            <w:bottom w:val="none" w:sz="0" w:space="0" w:color="auto"/>
            <w:right w:val="none" w:sz="0" w:space="0" w:color="auto"/>
          </w:divBdr>
        </w:div>
      </w:divsChild>
    </w:div>
    <w:div w:id="1588686211">
      <w:bodyDiv w:val="1"/>
      <w:marLeft w:val="0"/>
      <w:marRight w:val="0"/>
      <w:marTop w:val="0"/>
      <w:marBottom w:val="0"/>
      <w:divBdr>
        <w:top w:val="none" w:sz="0" w:space="0" w:color="auto"/>
        <w:left w:val="none" w:sz="0" w:space="0" w:color="auto"/>
        <w:bottom w:val="none" w:sz="0" w:space="0" w:color="auto"/>
        <w:right w:val="none" w:sz="0" w:space="0" w:color="auto"/>
      </w:divBdr>
    </w:div>
    <w:div w:id="1644966772">
      <w:bodyDiv w:val="1"/>
      <w:marLeft w:val="0"/>
      <w:marRight w:val="0"/>
      <w:marTop w:val="0"/>
      <w:marBottom w:val="0"/>
      <w:divBdr>
        <w:top w:val="none" w:sz="0" w:space="0" w:color="auto"/>
        <w:left w:val="none" w:sz="0" w:space="0" w:color="auto"/>
        <w:bottom w:val="none" w:sz="0" w:space="0" w:color="auto"/>
        <w:right w:val="none" w:sz="0" w:space="0" w:color="auto"/>
      </w:divBdr>
      <w:divsChild>
        <w:div w:id="1808694153">
          <w:marLeft w:val="0"/>
          <w:marRight w:val="0"/>
          <w:marTop w:val="0"/>
          <w:marBottom w:val="0"/>
          <w:divBdr>
            <w:top w:val="none" w:sz="0" w:space="0" w:color="auto"/>
            <w:left w:val="none" w:sz="0" w:space="0" w:color="auto"/>
            <w:bottom w:val="none" w:sz="0" w:space="0" w:color="auto"/>
            <w:right w:val="none" w:sz="0" w:space="0" w:color="auto"/>
          </w:divBdr>
          <w:divsChild>
            <w:div w:id="1682051116">
              <w:marLeft w:val="0"/>
              <w:marRight w:val="0"/>
              <w:marTop w:val="0"/>
              <w:marBottom w:val="0"/>
              <w:divBdr>
                <w:top w:val="none" w:sz="0" w:space="0" w:color="auto"/>
                <w:left w:val="none" w:sz="0" w:space="0" w:color="auto"/>
                <w:bottom w:val="none" w:sz="0" w:space="0" w:color="auto"/>
                <w:right w:val="none" w:sz="0" w:space="0" w:color="auto"/>
              </w:divBdr>
              <w:divsChild>
                <w:div w:id="90460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2853">
      <w:bodyDiv w:val="1"/>
      <w:marLeft w:val="0"/>
      <w:marRight w:val="0"/>
      <w:marTop w:val="0"/>
      <w:marBottom w:val="0"/>
      <w:divBdr>
        <w:top w:val="none" w:sz="0" w:space="0" w:color="auto"/>
        <w:left w:val="none" w:sz="0" w:space="0" w:color="auto"/>
        <w:bottom w:val="none" w:sz="0" w:space="0" w:color="auto"/>
        <w:right w:val="none" w:sz="0" w:space="0" w:color="auto"/>
      </w:divBdr>
    </w:div>
    <w:div w:id="1810585873">
      <w:bodyDiv w:val="1"/>
      <w:marLeft w:val="0"/>
      <w:marRight w:val="0"/>
      <w:marTop w:val="0"/>
      <w:marBottom w:val="0"/>
      <w:divBdr>
        <w:top w:val="none" w:sz="0" w:space="0" w:color="auto"/>
        <w:left w:val="none" w:sz="0" w:space="0" w:color="auto"/>
        <w:bottom w:val="none" w:sz="0" w:space="0" w:color="auto"/>
        <w:right w:val="none" w:sz="0" w:space="0" w:color="auto"/>
      </w:divBdr>
    </w:div>
    <w:div w:id="1856993666">
      <w:bodyDiv w:val="1"/>
      <w:marLeft w:val="0"/>
      <w:marRight w:val="0"/>
      <w:marTop w:val="0"/>
      <w:marBottom w:val="0"/>
      <w:divBdr>
        <w:top w:val="none" w:sz="0" w:space="0" w:color="auto"/>
        <w:left w:val="none" w:sz="0" w:space="0" w:color="auto"/>
        <w:bottom w:val="none" w:sz="0" w:space="0" w:color="auto"/>
        <w:right w:val="none" w:sz="0" w:space="0" w:color="auto"/>
      </w:divBdr>
      <w:divsChild>
        <w:div w:id="225648520">
          <w:marLeft w:val="0"/>
          <w:marRight w:val="0"/>
          <w:marTop w:val="0"/>
          <w:marBottom w:val="0"/>
          <w:divBdr>
            <w:top w:val="none" w:sz="0" w:space="0" w:color="auto"/>
            <w:left w:val="none" w:sz="0" w:space="0" w:color="auto"/>
            <w:bottom w:val="none" w:sz="0" w:space="0" w:color="auto"/>
            <w:right w:val="none" w:sz="0" w:space="0" w:color="auto"/>
          </w:divBdr>
        </w:div>
        <w:div w:id="742876421">
          <w:marLeft w:val="0"/>
          <w:marRight w:val="0"/>
          <w:marTop w:val="0"/>
          <w:marBottom w:val="0"/>
          <w:divBdr>
            <w:top w:val="none" w:sz="0" w:space="0" w:color="auto"/>
            <w:left w:val="none" w:sz="0" w:space="0" w:color="auto"/>
            <w:bottom w:val="none" w:sz="0" w:space="0" w:color="auto"/>
            <w:right w:val="none" w:sz="0" w:space="0" w:color="auto"/>
          </w:divBdr>
        </w:div>
        <w:div w:id="586694858">
          <w:marLeft w:val="0"/>
          <w:marRight w:val="0"/>
          <w:marTop w:val="0"/>
          <w:marBottom w:val="0"/>
          <w:divBdr>
            <w:top w:val="none" w:sz="0" w:space="0" w:color="auto"/>
            <w:left w:val="none" w:sz="0" w:space="0" w:color="auto"/>
            <w:bottom w:val="none" w:sz="0" w:space="0" w:color="auto"/>
            <w:right w:val="none" w:sz="0" w:space="0" w:color="auto"/>
          </w:divBdr>
        </w:div>
        <w:div w:id="262811126">
          <w:marLeft w:val="0"/>
          <w:marRight w:val="0"/>
          <w:marTop w:val="0"/>
          <w:marBottom w:val="0"/>
          <w:divBdr>
            <w:top w:val="none" w:sz="0" w:space="0" w:color="auto"/>
            <w:left w:val="none" w:sz="0" w:space="0" w:color="auto"/>
            <w:bottom w:val="none" w:sz="0" w:space="0" w:color="auto"/>
            <w:right w:val="none" w:sz="0" w:space="0" w:color="auto"/>
          </w:divBdr>
        </w:div>
        <w:div w:id="1587424188">
          <w:marLeft w:val="0"/>
          <w:marRight w:val="0"/>
          <w:marTop w:val="0"/>
          <w:marBottom w:val="0"/>
          <w:divBdr>
            <w:top w:val="none" w:sz="0" w:space="0" w:color="auto"/>
            <w:left w:val="none" w:sz="0" w:space="0" w:color="auto"/>
            <w:bottom w:val="none" w:sz="0" w:space="0" w:color="auto"/>
            <w:right w:val="none" w:sz="0" w:space="0" w:color="auto"/>
          </w:divBdr>
        </w:div>
      </w:divsChild>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958609775">
          <w:marLeft w:val="0"/>
          <w:marRight w:val="0"/>
          <w:marTop w:val="0"/>
          <w:marBottom w:val="0"/>
          <w:divBdr>
            <w:top w:val="none" w:sz="0" w:space="0" w:color="auto"/>
            <w:left w:val="none" w:sz="0" w:space="0" w:color="auto"/>
            <w:bottom w:val="none" w:sz="0" w:space="0" w:color="auto"/>
            <w:right w:val="none" w:sz="0" w:space="0" w:color="auto"/>
          </w:divBdr>
          <w:divsChild>
            <w:div w:id="146673453">
              <w:marLeft w:val="0"/>
              <w:marRight w:val="0"/>
              <w:marTop w:val="0"/>
              <w:marBottom w:val="0"/>
              <w:divBdr>
                <w:top w:val="none" w:sz="0" w:space="0" w:color="auto"/>
                <w:left w:val="none" w:sz="0" w:space="0" w:color="auto"/>
                <w:bottom w:val="none" w:sz="0" w:space="0" w:color="auto"/>
                <w:right w:val="none" w:sz="0" w:space="0" w:color="auto"/>
              </w:divBdr>
              <w:divsChild>
                <w:div w:id="1559978735">
                  <w:marLeft w:val="0"/>
                  <w:marRight w:val="0"/>
                  <w:marTop w:val="0"/>
                  <w:marBottom w:val="0"/>
                  <w:divBdr>
                    <w:top w:val="none" w:sz="0" w:space="0" w:color="auto"/>
                    <w:left w:val="none" w:sz="0" w:space="0" w:color="auto"/>
                    <w:bottom w:val="none" w:sz="0" w:space="0" w:color="auto"/>
                    <w:right w:val="none" w:sz="0" w:space="0" w:color="auto"/>
                  </w:divBdr>
                  <w:divsChild>
                    <w:div w:id="105971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352193">
      <w:bodyDiv w:val="1"/>
      <w:marLeft w:val="0"/>
      <w:marRight w:val="0"/>
      <w:marTop w:val="0"/>
      <w:marBottom w:val="0"/>
      <w:divBdr>
        <w:top w:val="none" w:sz="0" w:space="0" w:color="auto"/>
        <w:left w:val="none" w:sz="0" w:space="0" w:color="auto"/>
        <w:bottom w:val="none" w:sz="0" w:space="0" w:color="auto"/>
        <w:right w:val="none" w:sz="0" w:space="0" w:color="auto"/>
      </w:divBdr>
    </w:div>
    <w:div w:id="1906643480">
      <w:bodyDiv w:val="1"/>
      <w:marLeft w:val="0"/>
      <w:marRight w:val="0"/>
      <w:marTop w:val="0"/>
      <w:marBottom w:val="0"/>
      <w:divBdr>
        <w:top w:val="none" w:sz="0" w:space="0" w:color="auto"/>
        <w:left w:val="none" w:sz="0" w:space="0" w:color="auto"/>
        <w:bottom w:val="none" w:sz="0" w:space="0" w:color="auto"/>
        <w:right w:val="none" w:sz="0" w:space="0" w:color="auto"/>
      </w:divBdr>
    </w:div>
    <w:div w:id="1937444421">
      <w:bodyDiv w:val="1"/>
      <w:marLeft w:val="0"/>
      <w:marRight w:val="0"/>
      <w:marTop w:val="0"/>
      <w:marBottom w:val="0"/>
      <w:divBdr>
        <w:top w:val="none" w:sz="0" w:space="0" w:color="auto"/>
        <w:left w:val="none" w:sz="0" w:space="0" w:color="auto"/>
        <w:bottom w:val="none" w:sz="0" w:space="0" w:color="auto"/>
        <w:right w:val="none" w:sz="0" w:space="0" w:color="auto"/>
      </w:divBdr>
      <w:divsChild>
        <w:div w:id="167714514">
          <w:marLeft w:val="0"/>
          <w:marRight w:val="0"/>
          <w:marTop w:val="0"/>
          <w:marBottom w:val="0"/>
          <w:divBdr>
            <w:top w:val="none" w:sz="0" w:space="0" w:color="auto"/>
            <w:left w:val="none" w:sz="0" w:space="0" w:color="auto"/>
            <w:bottom w:val="none" w:sz="0" w:space="0" w:color="auto"/>
            <w:right w:val="none" w:sz="0" w:space="0" w:color="auto"/>
          </w:divBdr>
          <w:divsChild>
            <w:div w:id="1006055227">
              <w:marLeft w:val="0"/>
              <w:marRight w:val="0"/>
              <w:marTop w:val="0"/>
              <w:marBottom w:val="0"/>
              <w:divBdr>
                <w:top w:val="none" w:sz="0" w:space="0" w:color="auto"/>
                <w:left w:val="none" w:sz="0" w:space="0" w:color="auto"/>
                <w:bottom w:val="none" w:sz="0" w:space="0" w:color="auto"/>
                <w:right w:val="none" w:sz="0" w:space="0" w:color="auto"/>
              </w:divBdr>
              <w:divsChild>
                <w:div w:id="12385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478277">
      <w:bodyDiv w:val="1"/>
      <w:marLeft w:val="0"/>
      <w:marRight w:val="0"/>
      <w:marTop w:val="0"/>
      <w:marBottom w:val="0"/>
      <w:divBdr>
        <w:top w:val="none" w:sz="0" w:space="0" w:color="auto"/>
        <w:left w:val="none" w:sz="0" w:space="0" w:color="auto"/>
        <w:bottom w:val="none" w:sz="0" w:space="0" w:color="auto"/>
        <w:right w:val="none" w:sz="0" w:space="0" w:color="auto"/>
      </w:divBdr>
    </w:div>
    <w:div w:id="2012833017">
      <w:bodyDiv w:val="1"/>
      <w:marLeft w:val="0"/>
      <w:marRight w:val="0"/>
      <w:marTop w:val="0"/>
      <w:marBottom w:val="0"/>
      <w:divBdr>
        <w:top w:val="none" w:sz="0" w:space="0" w:color="auto"/>
        <w:left w:val="none" w:sz="0" w:space="0" w:color="auto"/>
        <w:bottom w:val="none" w:sz="0" w:space="0" w:color="auto"/>
        <w:right w:val="none" w:sz="0" w:space="0" w:color="auto"/>
      </w:divBdr>
      <w:divsChild>
        <w:div w:id="1449737188">
          <w:marLeft w:val="0"/>
          <w:marRight w:val="0"/>
          <w:marTop w:val="0"/>
          <w:marBottom w:val="0"/>
          <w:divBdr>
            <w:top w:val="none" w:sz="0" w:space="0" w:color="auto"/>
            <w:left w:val="none" w:sz="0" w:space="0" w:color="auto"/>
            <w:bottom w:val="none" w:sz="0" w:space="0" w:color="auto"/>
            <w:right w:val="none" w:sz="0" w:space="0" w:color="auto"/>
          </w:divBdr>
        </w:div>
        <w:div w:id="1022973998">
          <w:marLeft w:val="0"/>
          <w:marRight w:val="0"/>
          <w:marTop w:val="0"/>
          <w:marBottom w:val="0"/>
          <w:divBdr>
            <w:top w:val="none" w:sz="0" w:space="0" w:color="auto"/>
            <w:left w:val="none" w:sz="0" w:space="0" w:color="auto"/>
            <w:bottom w:val="none" w:sz="0" w:space="0" w:color="auto"/>
            <w:right w:val="none" w:sz="0" w:space="0" w:color="auto"/>
          </w:divBdr>
        </w:div>
      </w:divsChild>
    </w:div>
    <w:div w:id="21335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eopleforeducation.ca/wp-content/uploads/2024/05/Access-to-Special-Education-In-Schools_3June.pdf" TargetMode="External"/><Relationship Id="rId18" Type="http://schemas.openxmlformats.org/officeDocument/2006/relationships/hyperlink" Target="http://peopleforeducation.ca/wp-content/uploads/2017/08/P4E-annual-report-2017.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onitormag.ca/articles/ontarios-core-education-funding-has-dropped-by-1-500-per-student-since-2018/" TargetMode="External"/><Relationship Id="rId17" Type="http://schemas.openxmlformats.org/officeDocument/2006/relationships/hyperlink" Target="https://files.ontario.ca/edu-equity-inclusive-education-strategy-2009-en-2022-01-13.pdf" TargetMode="External"/><Relationship Id="rId2" Type="http://schemas.openxmlformats.org/officeDocument/2006/relationships/customXml" Target="../customXml/item2.xml"/><Relationship Id="rId16" Type="http://schemas.openxmlformats.org/officeDocument/2006/relationships/hyperlink" Target="https://peopleforeducation.ca/wp-content/uploads/2023/01/PFE-AntiRacismReport-EN-2023-v1d.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les.ontario.ca/edu-equity-inclusive-education-strategy-2009-en-2022-01-13.pdf" TargetMode="External"/><Relationship Id="rId5" Type="http://schemas.openxmlformats.org/officeDocument/2006/relationships/numbering" Target="numbering.xml"/><Relationship Id="rId15" Type="http://schemas.openxmlformats.org/officeDocument/2006/relationships/hyperlink" Target="https://www.etfo.ca/getmedia/ae39e628-fa90-4eac-9c89-9acadc334024/231025-Sept-2023-OHRC-submission.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fo.ca/getmedia/78cffcdd-8e6f-4703-a8d1-9ef03ad97a5f/230602-ETFO_2023-Workplace-Violence-Survey-report-CONDENSED-rev2-appendix-B.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peopleforeducation.ca/wp-content/uploads/2017/08/P4E-annual-report-2017.pdf" TargetMode="External"/><Relationship Id="rId3" Type="http://schemas.openxmlformats.org/officeDocument/2006/relationships/hyperlink" Target="https://www.etfo.ca/getmedia/78cffcdd-8e6f-4703-a8d1-9ef03ad97a5f/230602-ETFO_2023-Workplace-Violence-Survey-report-CONDENSED-rev2-appendix-B.pdf" TargetMode="External"/><Relationship Id="rId7" Type="http://schemas.openxmlformats.org/officeDocument/2006/relationships/hyperlink" Target="https://peopleforeducation.ca/wp-content/uploads/2023/01/PFE-AntiRacismReport-EN-2023-v1d.pdf" TargetMode="External"/><Relationship Id="rId2" Type="http://schemas.openxmlformats.org/officeDocument/2006/relationships/hyperlink" Target="https://peopleforeducation.ca/wp-content/uploads/2024/05/Access-to-Special-Education-In-Schools_3June.pdf" TargetMode="External"/><Relationship Id="rId1" Type="http://schemas.openxmlformats.org/officeDocument/2006/relationships/hyperlink" Target="https://monitormag.ca/articles/ontarios-core-education-funding-has-dropped-by-1-500-per-student-since-2018/" TargetMode="External"/><Relationship Id="rId6" Type="http://schemas.openxmlformats.org/officeDocument/2006/relationships/hyperlink" Target="https://www.etfo.ca/getmedia/ae39e628-fa90-4eac-9c89-9acadc334024/231025-Sept-2023-OHRC-submission.pdf" TargetMode="External"/><Relationship Id="rId5" Type="http://schemas.openxmlformats.org/officeDocument/2006/relationships/hyperlink" Target="https://files.ontario.ca/edu-1_0/edu-Ontario-Education-Equity-Action-Plan-en-2021-08-04.pdf" TargetMode="External"/><Relationship Id="rId4" Type="http://schemas.openxmlformats.org/officeDocument/2006/relationships/hyperlink" Target="https://files.ontario.ca/edu-equity-inclusive-education-strategy-2009-en-2022-01-13.pdf" TargetMode="Externa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733E1D5FAC974F9EB16B2CB4FFE405" ma:contentTypeVersion="11" ma:contentTypeDescription="Create a new document." ma:contentTypeScope="" ma:versionID="129afaf9e2414f63fbbcb1df6d2ac6bc">
  <xsd:schema xmlns:xsd="http://www.w3.org/2001/XMLSchema" xmlns:xs="http://www.w3.org/2001/XMLSchema" xmlns:p="http://schemas.microsoft.com/office/2006/metadata/properties" xmlns:ns3="2a132584-253d-48c5-9d2e-6e2e9ff113b0" xmlns:ns4="6e59afd0-6de8-44da-8027-8c14e28f1468" targetNamespace="http://schemas.microsoft.com/office/2006/metadata/properties" ma:root="true" ma:fieldsID="de64370ca055bd84a4cd90e85f9bc8d9" ns3:_="" ns4:_="">
    <xsd:import namespace="2a132584-253d-48c5-9d2e-6e2e9ff113b0"/>
    <xsd:import namespace="6e59afd0-6de8-44da-8027-8c14e28f14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32584-253d-48c5-9d2e-6e2e9ff11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59afd0-6de8-44da-8027-8c14e28f146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Fin18</b:Tag>
    <b:SourceType>Report</b:SourceType>
    <b:Guid>{B06FC193-52E1-45CA-B89C-C5FF8B595FA1}</b:Guid>
    <b:Title>Economic and Budget Outlook, Assessing Ontario’s Medium-term Budget Plan</b:Title>
    <b:Year>2018</b:Year>
    <b:City>Toronto</b:City>
    <b:Publisher>Queen’s Printer for Ontario</b:Publisher>
    <b:Author>
      <b:Author>
        <b:Corporate>Financial Accountability Officer of Ontario</b:Corporate>
      </b:Author>
    </b:Author>
    <b:Pages>13</b:Pages>
    <b:RefOrder>1</b:RefOrder>
  </b:Source>
</b:Sources>
</file>

<file path=customXml/itemProps1.xml><?xml version="1.0" encoding="utf-8"?>
<ds:datastoreItem xmlns:ds="http://schemas.openxmlformats.org/officeDocument/2006/customXml" ds:itemID="{E4DE059B-3ADA-43C0-8B6B-CD7EF85933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F23B5B-4F3B-407C-8905-3838D00A5AD8}">
  <ds:schemaRefs>
    <ds:schemaRef ds:uri="http://schemas.microsoft.com/sharepoint/v3/contenttype/forms"/>
  </ds:schemaRefs>
</ds:datastoreItem>
</file>

<file path=customXml/itemProps3.xml><?xml version="1.0" encoding="utf-8"?>
<ds:datastoreItem xmlns:ds="http://schemas.openxmlformats.org/officeDocument/2006/customXml" ds:itemID="{27380661-2A24-4C92-82E4-A44FF19D8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32584-253d-48c5-9d2e-6e2e9ff113b0"/>
    <ds:schemaRef ds:uri="6e59afd0-6de8-44da-8027-8c14e28f1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EC94E7-404F-46C0-8D0C-B4C893997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8762</Words>
  <Characters>49948</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ETFO Submission  - 2025-26 Education Funding</vt:lpstr>
    </vt:vector>
  </TitlesOfParts>
  <Company/>
  <LinksUpToDate>false</LinksUpToDate>
  <CharactersWithSpaces>58593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ETFO Submission  - 2025-26 Education Funding</dc:title>
  <dc:subject>ETFO Submission  - Education Funding 2024-25</dc:subject>
  <dc:creator>Federico Carvajal</dc:creator>
  <cp:lastModifiedBy>Aida Azarakhsh</cp:lastModifiedBy>
  <cp:revision>6</cp:revision>
  <cp:lastPrinted>2024-11-08T20:47:00Z</cp:lastPrinted>
  <dcterms:created xsi:type="dcterms:W3CDTF">2024-11-11T14:25:00Z</dcterms:created>
  <dcterms:modified xsi:type="dcterms:W3CDTF">2024-11-12T14:33:00Z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0x0101006B733E1D5FAC974F9EB16B2CB4FFE405</vt:lpwstr>
  </property>
</Properties>
</file>