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s="Arial"/>
          <w:color w:val="auto"/>
          <w:spacing w:val="0"/>
          <w:kern w:val="0"/>
          <w:sz w:val="24"/>
          <w:szCs w:val="24"/>
          <w:lang w:val="en-CA" w:eastAsia="en-US"/>
        </w:rPr>
        <w:id w:val="2123723321"/>
        <w:docPartObj>
          <w:docPartGallery w:val="Cover Pages"/>
          <w:docPartUnique/>
        </w:docPartObj>
      </w:sdtPr>
      <w:sdtEndPr/>
      <w:sdtContent>
        <w:bookmarkStart w:id="0" w:name="_Hlk530048001" w:displacedByCustomXml="prev"/>
        <w:p w14:paraId="580BFE3E" w14:textId="1E778F5F" w:rsidR="00C55B2E" w:rsidRPr="004533FA" w:rsidRDefault="00C55B2E" w:rsidP="001F4E01">
          <w:pPr>
            <w:pStyle w:val="Title"/>
            <w:pBdr>
              <w:bottom w:val="none" w:sz="0" w:space="0" w:color="auto"/>
            </w:pBdr>
            <w:tabs>
              <w:tab w:val="left" w:pos="9180"/>
            </w:tabs>
            <w:spacing w:after="240" w:line="276" w:lineRule="auto"/>
            <w:rPr>
              <w:rStyle w:val="Heading1Char"/>
              <w:rFonts w:ascii="Arial" w:hAnsi="Arial" w:cs="Arial"/>
              <w:b w:val="0"/>
              <w:bCs w:val="0"/>
              <w:color w:val="auto"/>
              <w:sz w:val="24"/>
              <w:szCs w:val="24"/>
            </w:rPr>
          </w:pPr>
          <w:r w:rsidRPr="004533FA">
            <w:rPr>
              <w:rStyle w:val="Heading1Char"/>
              <w:rFonts w:ascii="Arial" w:hAnsi="Arial" w:cs="Arial"/>
              <w:b w:val="0"/>
              <w:bCs w:val="0"/>
              <w:color w:val="auto"/>
              <w:sz w:val="24"/>
              <w:szCs w:val="24"/>
            </w:rPr>
            <w:t>ETFO Submission to the Ministry of Education</w:t>
          </w:r>
        </w:p>
        <w:p w14:paraId="5F258795" w14:textId="77777777" w:rsidR="00C55B2E" w:rsidRPr="004533FA" w:rsidRDefault="00C55B2E" w:rsidP="001F4E01">
          <w:pPr>
            <w:spacing w:after="240"/>
            <w:rPr>
              <w:rFonts w:ascii="Arial" w:hAnsi="Arial" w:cs="Arial"/>
              <w:i/>
              <w:iCs/>
              <w:sz w:val="24"/>
              <w:szCs w:val="24"/>
            </w:rPr>
          </w:pPr>
          <w:r w:rsidRPr="004533FA">
            <w:rPr>
              <w:rFonts w:ascii="Arial" w:hAnsi="Arial" w:cs="Arial"/>
              <w:i/>
              <w:iCs/>
              <w:sz w:val="24"/>
              <w:szCs w:val="24"/>
            </w:rPr>
            <w:t>Bill 98, Better Schools and Student Outcomes Act, 2023</w:t>
          </w:r>
        </w:p>
        <w:p w14:paraId="3DCF5105" w14:textId="563B0652" w:rsidR="00C55B2E" w:rsidRPr="004533FA" w:rsidRDefault="00C55B2E" w:rsidP="001F4E01">
          <w:pPr>
            <w:spacing w:after="240"/>
            <w:rPr>
              <w:rFonts w:ascii="Arial" w:hAnsi="Arial" w:cs="Arial"/>
              <w:sz w:val="24"/>
              <w:szCs w:val="24"/>
            </w:rPr>
          </w:pPr>
          <w:r w:rsidRPr="004533FA">
            <w:rPr>
              <w:rFonts w:ascii="Arial" w:hAnsi="Arial" w:cs="Arial"/>
              <w:sz w:val="24"/>
              <w:szCs w:val="24"/>
            </w:rPr>
            <w:t>May 2023</w:t>
          </w:r>
        </w:p>
      </w:sdtContent>
    </w:sdt>
    <w:p w14:paraId="6613B8E1" w14:textId="4135BE4F" w:rsidR="006363E1" w:rsidRPr="004533FA" w:rsidRDefault="006363E1" w:rsidP="001F4E01">
      <w:pPr>
        <w:spacing w:before="93" w:after="240"/>
        <w:ind w:right="49"/>
        <w:rPr>
          <w:rFonts w:ascii="Arial" w:hAnsi="Arial" w:cs="Arial"/>
          <w:sz w:val="24"/>
          <w:szCs w:val="24"/>
          <w:lang w:val="fr-CA"/>
        </w:rPr>
      </w:pPr>
      <w:bookmarkStart w:id="1" w:name="_Toc531306920"/>
      <w:bookmarkStart w:id="2" w:name="_Toc533062038"/>
      <w:bookmarkStart w:id="3" w:name="_Toc534620315"/>
      <w:bookmarkStart w:id="4" w:name="_Toc534964378"/>
      <w:bookmarkStart w:id="5" w:name="_Toc29508452"/>
      <w:bookmarkStart w:id="6" w:name="_Toc29555927"/>
      <w:bookmarkStart w:id="7" w:name="_Toc29566116"/>
      <w:bookmarkStart w:id="8" w:name="_Toc29568773"/>
      <w:bookmarkStart w:id="9" w:name="_Toc57665742"/>
      <w:bookmarkEnd w:id="0"/>
      <w:r w:rsidRPr="004533FA">
        <w:rPr>
          <w:rFonts w:ascii="Arial" w:hAnsi="Arial" w:cs="Arial"/>
          <w:sz w:val="24"/>
          <w:szCs w:val="24"/>
          <w:lang w:val="fr-CA"/>
        </w:rPr>
        <w:t xml:space="preserve">Elementary </w:t>
      </w:r>
      <w:proofErr w:type="spellStart"/>
      <w:r w:rsidR="00BA4A75" w:rsidRPr="004533FA">
        <w:rPr>
          <w:rFonts w:ascii="Arial" w:hAnsi="Arial" w:cs="Arial"/>
          <w:sz w:val="24"/>
          <w:szCs w:val="24"/>
          <w:lang w:val="fr-CA"/>
        </w:rPr>
        <w:t>Teacher</w:t>
      </w:r>
      <w:r w:rsidRPr="004533FA">
        <w:rPr>
          <w:rFonts w:ascii="Arial" w:hAnsi="Arial" w:cs="Arial"/>
          <w:sz w:val="24"/>
          <w:szCs w:val="24"/>
          <w:lang w:val="fr-CA"/>
        </w:rPr>
        <w:t>s</w:t>
      </w:r>
      <w:proofErr w:type="spellEnd"/>
      <w:r w:rsidRPr="004533FA">
        <w:rPr>
          <w:rFonts w:ascii="Arial" w:hAnsi="Arial" w:cs="Arial"/>
          <w:sz w:val="24"/>
          <w:szCs w:val="24"/>
          <w:lang w:val="fr-CA"/>
        </w:rPr>
        <w:t xml:space="preserve">’ </w:t>
      </w:r>
      <w:proofErr w:type="spellStart"/>
      <w:r w:rsidRPr="004533FA">
        <w:rPr>
          <w:rFonts w:ascii="Arial" w:hAnsi="Arial" w:cs="Arial"/>
          <w:sz w:val="24"/>
          <w:szCs w:val="24"/>
          <w:lang w:val="fr-CA"/>
        </w:rPr>
        <w:t>Federation</w:t>
      </w:r>
      <w:proofErr w:type="spellEnd"/>
      <w:r w:rsidRPr="004533FA">
        <w:rPr>
          <w:rFonts w:ascii="Arial" w:hAnsi="Arial" w:cs="Arial"/>
          <w:sz w:val="24"/>
          <w:szCs w:val="24"/>
          <w:lang w:val="fr-CA"/>
        </w:rPr>
        <w:t xml:space="preserve"> of Ontario </w:t>
      </w:r>
      <w:r w:rsidR="00EC1E98" w:rsidRPr="004533FA">
        <w:rPr>
          <w:rFonts w:ascii="Arial" w:hAnsi="Arial" w:cs="Arial"/>
          <w:sz w:val="24"/>
          <w:szCs w:val="24"/>
          <w:lang w:val="fr-CA"/>
        </w:rPr>
        <w:br/>
      </w:r>
      <w:r w:rsidRPr="004533FA">
        <w:rPr>
          <w:rFonts w:ascii="Arial" w:hAnsi="Arial" w:cs="Arial"/>
          <w:sz w:val="24"/>
          <w:szCs w:val="24"/>
          <w:lang w:val="fr-CA"/>
        </w:rPr>
        <w:t>Fédération des enseignantes et des enseignants de l’élémentaire de l’Ontario</w:t>
      </w:r>
    </w:p>
    <w:p w14:paraId="1634A69B" w14:textId="77777777" w:rsidR="00EC1E98" w:rsidRPr="004533FA" w:rsidRDefault="00EC1E98" w:rsidP="001F4E01">
      <w:pPr>
        <w:pStyle w:val="BodyText"/>
        <w:spacing w:after="240" w:line="276" w:lineRule="auto"/>
        <w:ind w:right="2317"/>
        <w:rPr>
          <w:sz w:val="24"/>
          <w:szCs w:val="24"/>
        </w:rPr>
      </w:pPr>
      <w:r w:rsidRPr="004533FA">
        <w:rPr>
          <w:sz w:val="24"/>
          <w:szCs w:val="24"/>
        </w:rPr>
        <w:t>136 Isabella Street, Toronto, ON M4Y 0B5</w:t>
      </w:r>
    </w:p>
    <w:p w14:paraId="7CE846DF" w14:textId="77777777" w:rsidR="00EC1E98" w:rsidRPr="004533FA" w:rsidRDefault="00EC1E98" w:rsidP="001F4E01">
      <w:pPr>
        <w:pStyle w:val="BodyText"/>
        <w:spacing w:after="240" w:line="276" w:lineRule="auto"/>
        <w:rPr>
          <w:sz w:val="24"/>
          <w:szCs w:val="24"/>
        </w:rPr>
      </w:pPr>
      <w:r w:rsidRPr="004533FA">
        <w:rPr>
          <w:sz w:val="24"/>
          <w:szCs w:val="24"/>
        </w:rPr>
        <w:t>416-962-3836 or 1-888-838-3836</w:t>
      </w:r>
    </w:p>
    <w:p w14:paraId="75F3CC8C" w14:textId="77777777" w:rsidR="00EC1E98" w:rsidRPr="004533FA" w:rsidRDefault="00EC1E98" w:rsidP="001F4E01">
      <w:pPr>
        <w:pStyle w:val="BodyText"/>
        <w:spacing w:after="240" w:line="276" w:lineRule="auto"/>
        <w:rPr>
          <w:sz w:val="24"/>
          <w:szCs w:val="24"/>
        </w:rPr>
      </w:pPr>
      <w:r w:rsidRPr="004533FA">
        <w:rPr>
          <w:sz w:val="24"/>
          <w:szCs w:val="24"/>
        </w:rPr>
        <w:t>etfo.ca</w:t>
      </w:r>
    </w:p>
    <w:p w14:paraId="451318E4" w14:textId="4A5E3C7B" w:rsidR="006363E1" w:rsidRPr="004533FA" w:rsidRDefault="00C86160" w:rsidP="001F4E01">
      <w:pPr>
        <w:pStyle w:val="BodyText"/>
        <w:spacing w:after="240" w:line="276" w:lineRule="auto"/>
        <w:ind w:right="-377"/>
        <w:rPr>
          <w:sz w:val="24"/>
          <w:szCs w:val="24"/>
        </w:rPr>
      </w:pPr>
      <w:r w:rsidRPr="004533FA">
        <w:rPr>
          <w:sz w:val="24"/>
          <w:szCs w:val="24"/>
        </w:rPr>
        <w:t xml:space="preserve">ETFO </w:t>
      </w:r>
      <w:r w:rsidR="006363E1" w:rsidRPr="004533FA">
        <w:rPr>
          <w:sz w:val="24"/>
          <w:szCs w:val="24"/>
        </w:rPr>
        <w:t xml:space="preserve">represents 83,000 elementary </w:t>
      </w:r>
      <w:r w:rsidR="00EC1E98" w:rsidRPr="004533FA">
        <w:rPr>
          <w:sz w:val="24"/>
          <w:szCs w:val="24"/>
        </w:rPr>
        <w:t>public school</w:t>
      </w:r>
      <w:r w:rsidR="006363E1" w:rsidRPr="004533FA">
        <w:rPr>
          <w:sz w:val="24"/>
          <w:szCs w:val="24"/>
        </w:rPr>
        <w:t xml:space="preserve"> </w:t>
      </w:r>
      <w:r w:rsidR="00DA6D08" w:rsidRPr="004533FA">
        <w:rPr>
          <w:sz w:val="24"/>
          <w:szCs w:val="24"/>
        </w:rPr>
        <w:t>t</w:t>
      </w:r>
      <w:r w:rsidR="00BA4A75" w:rsidRPr="004533FA">
        <w:rPr>
          <w:sz w:val="24"/>
          <w:szCs w:val="24"/>
        </w:rPr>
        <w:t>eacher</w:t>
      </w:r>
      <w:r w:rsidR="006363E1" w:rsidRPr="004533FA">
        <w:rPr>
          <w:sz w:val="24"/>
          <w:szCs w:val="24"/>
        </w:rPr>
        <w:t xml:space="preserve">s, </w:t>
      </w:r>
      <w:r w:rsidR="0090556F" w:rsidRPr="004533FA">
        <w:rPr>
          <w:sz w:val="24"/>
          <w:szCs w:val="24"/>
        </w:rPr>
        <w:t>o</w:t>
      </w:r>
      <w:r w:rsidR="00BA4A75" w:rsidRPr="004533FA">
        <w:rPr>
          <w:sz w:val="24"/>
          <w:szCs w:val="24"/>
        </w:rPr>
        <w:t>ccasional</w:t>
      </w:r>
      <w:r w:rsidR="006363E1" w:rsidRPr="004533FA">
        <w:rPr>
          <w:sz w:val="24"/>
          <w:szCs w:val="24"/>
        </w:rPr>
        <w:t xml:space="preserve"> </w:t>
      </w:r>
      <w:r w:rsidR="0090556F" w:rsidRPr="004533FA">
        <w:rPr>
          <w:sz w:val="24"/>
          <w:szCs w:val="24"/>
        </w:rPr>
        <w:t>t</w:t>
      </w:r>
      <w:r w:rsidR="00BA4A75" w:rsidRPr="004533FA">
        <w:rPr>
          <w:sz w:val="24"/>
          <w:szCs w:val="24"/>
        </w:rPr>
        <w:t>eacher</w:t>
      </w:r>
      <w:r w:rsidR="006363E1" w:rsidRPr="004533FA">
        <w:rPr>
          <w:sz w:val="24"/>
          <w:szCs w:val="24"/>
        </w:rPr>
        <w:t>s</w:t>
      </w:r>
      <w:r w:rsidRPr="004533FA">
        <w:rPr>
          <w:sz w:val="24"/>
          <w:szCs w:val="24"/>
        </w:rPr>
        <w:t>,</w:t>
      </w:r>
      <w:r w:rsidR="006363E1" w:rsidRPr="004533FA">
        <w:rPr>
          <w:sz w:val="24"/>
          <w:szCs w:val="24"/>
        </w:rPr>
        <w:t xml:space="preserve"> </w:t>
      </w:r>
      <w:r w:rsidR="0090556F" w:rsidRPr="004533FA">
        <w:rPr>
          <w:sz w:val="24"/>
          <w:szCs w:val="24"/>
        </w:rPr>
        <w:t>d</w:t>
      </w:r>
      <w:r w:rsidR="008C4564" w:rsidRPr="004533FA">
        <w:rPr>
          <w:sz w:val="24"/>
          <w:szCs w:val="24"/>
        </w:rPr>
        <w:t xml:space="preserve">esignated </w:t>
      </w:r>
      <w:r w:rsidR="0090556F" w:rsidRPr="004533FA">
        <w:rPr>
          <w:sz w:val="24"/>
          <w:szCs w:val="24"/>
        </w:rPr>
        <w:t>e</w:t>
      </w:r>
      <w:r w:rsidR="008C4564" w:rsidRPr="004533FA">
        <w:rPr>
          <w:sz w:val="24"/>
          <w:szCs w:val="24"/>
        </w:rPr>
        <w:t xml:space="preserve">arly </w:t>
      </w:r>
      <w:r w:rsidR="0090556F" w:rsidRPr="004533FA">
        <w:rPr>
          <w:sz w:val="24"/>
          <w:szCs w:val="24"/>
        </w:rPr>
        <w:t>c</w:t>
      </w:r>
      <w:r w:rsidR="008C4564" w:rsidRPr="004533FA">
        <w:rPr>
          <w:sz w:val="24"/>
          <w:szCs w:val="24"/>
        </w:rPr>
        <w:t xml:space="preserve">hildhood </w:t>
      </w:r>
      <w:r w:rsidR="0090556F" w:rsidRPr="004533FA">
        <w:rPr>
          <w:sz w:val="24"/>
          <w:szCs w:val="24"/>
        </w:rPr>
        <w:t>e</w:t>
      </w:r>
      <w:r w:rsidR="00BA4A75" w:rsidRPr="004533FA">
        <w:rPr>
          <w:sz w:val="24"/>
          <w:szCs w:val="24"/>
        </w:rPr>
        <w:t>ducator</w:t>
      </w:r>
      <w:r w:rsidR="008C4564" w:rsidRPr="004533FA">
        <w:rPr>
          <w:sz w:val="24"/>
          <w:szCs w:val="24"/>
        </w:rPr>
        <w:t xml:space="preserve">s, </w:t>
      </w:r>
      <w:r w:rsidR="0090556F" w:rsidRPr="004533FA">
        <w:rPr>
          <w:sz w:val="24"/>
          <w:szCs w:val="24"/>
        </w:rPr>
        <w:t>e</w:t>
      </w:r>
      <w:r w:rsidR="008C4564" w:rsidRPr="004533FA">
        <w:rPr>
          <w:sz w:val="24"/>
          <w:szCs w:val="24"/>
        </w:rPr>
        <w:t xml:space="preserve">ducation </w:t>
      </w:r>
      <w:r w:rsidR="0090556F" w:rsidRPr="004533FA">
        <w:rPr>
          <w:sz w:val="24"/>
          <w:szCs w:val="24"/>
        </w:rPr>
        <w:t>s</w:t>
      </w:r>
      <w:r w:rsidR="008C4564" w:rsidRPr="004533FA">
        <w:rPr>
          <w:sz w:val="24"/>
          <w:szCs w:val="24"/>
        </w:rPr>
        <w:t xml:space="preserve">upport </w:t>
      </w:r>
      <w:r w:rsidR="0090556F" w:rsidRPr="004533FA">
        <w:rPr>
          <w:sz w:val="24"/>
          <w:szCs w:val="24"/>
        </w:rPr>
        <w:t>p</w:t>
      </w:r>
      <w:r w:rsidR="008C4564" w:rsidRPr="004533FA">
        <w:rPr>
          <w:sz w:val="24"/>
          <w:szCs w:val="24"/>
        </w:rPr>
        <w:t>ersonnel</w:t>
      </w:r>
      <w:r w:rsidR="002122F2" w:rsidRPr="004533FA">
        <w:rPr>
          <w:sz w:val="24"/>
          <w:szCs w:val="24"/>
        </w:rPr>
        <w:t>,</w:t>
      </w:r>
      <w:r w:rsidR="008C4564" w:rsidRPr="004533FA">
        <w:rPr>
          <w:sz w:val="24"/>
          <w:szCs w:val="24"/>
        </w:rPr>
        <w:t xml:space="preserve"> and </w:t>
      </w:r>
      <w:r w:rsidR="0090556F" w:rsidRPr="004533FA">
        <w:rPr>
          <w:sz w:val="24"/>
          <w:szCs w:val="24"/>
        </w:rPr>
        <w:t>p</w:t>
      </w:r>
      <w:r w:rsidR="008C4564" w:rsidRPr="004533FA">
        <w:rPr>
          <w:sz w:val="24"/>
          <w:szCs w:val="24"/>
        </w:rPr>
        <w:t xml:space="preserve">rofessional </w:t>
      </w:r>
      <w:r w:rsidR="0090556F" w:rsidRPr="004533FA">
        <w:rPr>
          <w:sz w:val="24"/>
          <w:szCs w:val="24"/>
        </w:rPr>
        <w:t>s</w:t>
      </w:r>
      <w:r w:rsidR="008C4564" w:rsidRPr="004533FA">
        <w:rPr>
          <w:sz w:val="24"/>
          <w:szCs w:val="24"/>
        </w:rPr>
        <w:t xml:space="preserve">upport </w:t>
      </w:r>
      <w:r w:rsidR="0090556F" w:rsidRPr="004533FA">
        <w:rPr>
          <w:sz w:val="24"/>
          <w:szCs w:val="24"/>
        </w:rPr>
        <w:t>p</w:t>
      </w:r>
      <w:r w:rsidR="008C4564" w:rsidRPr="004533FA">
        <w:rPr>
          <w:sz w:val="24"/>
          <w:szCs w:val="24"/>
        </w:rPr>
        <w:t>ersonnel</w:t>
      </w:r>
      <w:r w:rsidR="006363E1" w:rsidRPr="004533FA">
        <w:rPr>
          <w:sz w:val="24"/>
          <w:szCs w:val="24"/>
        </w:rPr>
        <w:t xml:space="preserve"> across the province. Its Building Better Schools education agenda can be viewed at BuildingBetterSchools.ca.</w:t>
      </w:r>
    </w:p>
    <w:p w14:paraId="4FF2AC97" w14:textId="1B773538" w:rsidR="00EC1E98" w:rsidRPr="004533FA" w:rsidRDefault="00EC1E98" w:rsidP="001F4E01">
      <w:pPr>
        <w:pStyle w:val="BodyText"/>
        <w:spacing w:before="1" w:after="240" w:line="276" w:lineRule="auto"/>
        <w:rPr>
          <w:sz w:val="24"/>
          <w:szCs w:val="24"/>
        </w:rPr>
      </w:pPr>
      <w:r w:rsidRPr="004533FA">
        <w:rPr>
          <w:sz w:val="24"/>
          <w:szCs w:val="24"/>
        </w:rPr>
        <w:t xml:space="preserve">© </w:t>
      </w:r>
      <w:r w:rsidR="003542DD" w:rsidRPr="004533FA">
        <w:rPr>
          <w:sz w:val="24"/>
          <w:szCs w:val="24"/>
        </w:rPr>
        <w:t>May</w:t>
      </w:r>
      <w:r w:rsidRPr="004533FA">
        <w:rPr>
          <w:sz w:val="24"/>
          <w:szCs w:val="24"/>
        </w:rPr>
        <w:t xml:space="preserve"> </w:t>
      </w:r>
      <w:r w:rsidR="001F60C3" w:rsidRPr="004533FA">
        <w:rPr>
          <w:sz w:val="24"/>
          <w:szCs w:val="24"/>
        </w:rPr>
        <w:t>202</w:t>
      </w:r>
      <w:r w:rsidR="0010150F" w:rsidRPr="004533FA">
        <w:rPr>
          <w:sz w:val="24"/>
          <w:szCs w:val="24"/>
        </w:rPr>
        <w:t>3</w:t>
      </w:r>
      <w:r w:rsidRPr="004533FA">
        <w:rPr>
          <w:sz w:val="24"/>
          <w:szCs w:val="24"/>
        </w:rPr>
        <w:t xml:space="preserve"> by E</w:t>
      </w:r>
      <w:r w:rsidR="00A91616" w:rsidRPr="004533FA">
        <w:rPr>
          <w:sz w:val="24"/>
          <w:szCs w:val="24"/>
        </w:rPr>
        <w:t xml:space="preserve">lementary </w:t>
      </w:r>
      <w:r w:rsidRPr="004533FA">
        <w:rPr>
          <w:sz w:val="24"/>
          <w:szCs w:val="24"/>
        </w:rPr>
        <w:t>T</w:t>
      </w:r>
      <w:r w:rsidR="00A91616" w:rsidRPr="004533FA">
        <w:rPr>
          <w:sz w:val="24"/>
          <w:szCs w:val="24"/>
        </w:rPr>
        <w:t xml:space="preserve">eachers’ </w:t>
      </w:r>
      <w:r w:rsidRPr="004533FA">
        <w:rPr>
          <w:sz w:val="24"/>
          <w:szCs w:val="24"/>
        </w:rPr>
        <w:t>F</w:t>
      </w:r>
      <w:r w:rsidR="00A91616" w:rsidRPr="004533FA">
        <w:rPr>
          <w:sz w:val="24"/>
          <w:szCs w:val="24"/>
        </w:rPr>
        <w:t xml:space="preserve">ederation of </w:t>
      </w:r>
      <w:r w:rsidRPr="004533FA">
        <w:rPr>
          <w:sz w:val="24"/>
          <w:szCs w:val="24"/>
        </w:rPr>
        <w:t>O</w:t>
      </w:r>
      <w:r w:rsidR="00A91616" w:rsidRPr="004533FA">
        <w:rPr>
          <w:sz w:val="24"/>
          <w:szCs w:val="24"/>
        </w:rPr>
        <w:t>ntario</w:t>
      </w:r>
    </w:p>
    <w:p w14:paraId="3A7D7735" w14:textId="0FD7AFCB" w:rsidR="00EC1E98" w:rsidRPr="004533FA" w:rsidRDefault="006363E1" w:rsidP="001F4E01">
      <w:pPr>
        <w:pStyle w:val="BodyText"/>
        <w:spacing w:before="93" w:after="240" w:line="276" w:lineRule="auto"/>
        <w:rPr>
          <w:sz w:val="24"/>
          <w:szCs w:val="24"/>
        </w:rPr>
      </w:pPr>
      <w:r w:rsidRPr="004533FA">
        <w:rPr>
          <w:sz w:val="24"/>
          <w:szCs w:val="24"/>
        </w:rPr>
        <w:t>Follow us online at:</w:t>
      </w:r>
    </w:p>
    <w:p w14:paraId="6A4CDFC7" w14:textId="46D539E2" w:rsidR="006363E1" w:rsidRPr="004533FA" w:rsidRDefault="006363E1" w:rsidP="001F4E01">
      <w:pPr>
        <w:pStyle w:val="BodyText"/>
        <w:spacing w:before="113" w:after="240" w:line="276" w:lineRule="auto"/>
        <w:rPr>
          <w:sz w:val="24"/>
          <w:szCs w:val="24"/>
        </w:rPr>
      </w:pPr>
      <w:proofErr w:type="spellStart"/>
      <w:r w:rsidRPr="004533FA">
        <w:rPr>
          <w:sz w:val="24"/>
          <w:szCs w:val="24"/>
        </w:rPr>
        <w:t>ETFOprovincialoffice</w:t>
      </w:r>
      <w:proofErr w:type="spellEnd"/>
    </w:p>
    <w:p w14:paraId="2231B8BA" w14:textId="49935482" w:rsidR="006363E1" w:rsidRPr="004533FA" w:rsidRDefault="006363E1" w:rsidP="001F4E01">
      <w:pPr>
        <w:pStyle w:val="BodyText"/>
        <w:spacing w:before="137" w:after="240" w:line="276" w:lineRule="auto"/>
        <w:rPr>
          <w:sz w:val="24"/>
          <w:szCs w:val="24"/>
        </w:rPr>
      </w:pPr>
      <w:r w:rsidRPr="004533FA">
        <w:rPr>
          <w:sz w:val="24"/>
          <w:szCs w:val="24"/>
        </w:rPr>
        <w:t>@ETFO</w:t>
      </w:r>
      <w:r w:rsidR="00B6550E" w:rsidRPr="004533FA">
        <w:rPr>
          <w:sz w:val="24"/>
          <w:szCs w:val="24"/>
        </w:rPr>
        <w:t>e</w:t>
      </w:r>
      <w:r w:rsidR="00BA4A75" w:rsidRPr="004533FA">
        <w:rPr>
          <w:sz w:val="24"/>
          <w:szCs w:val="24"/>
        </w:rPr>
        <w:t>ducator</w:t>
      </w:r>
      <w:r w:rsidRPr="004533FA">
        <w:rPr>
          <w:sz w:val="24"/>
          <w:szCs w:val="24"/>
        </w:rPr>
        <w:t>s</w:t>
      </w:r>
    </w:p>
    <w:bookmarkEnd w:id="1"/>
    <w:bookmarkEnd w:id="2"/>
    <w:bookmarkEnd w:id="3"/>
    <w:bookmarkEnd w:id="4"/>
    <w:bookmarkEnd w:id="5"/>
    <w:bookmarkEnd w:id="6"/>
    <w:bookmarkEnd w:id="7"/>
    <w:bookmarkEnd w:id="8"/>
    <w:p w14:paraId="01CE1A0B" w14:textId="4CBE723E" w:rsidR="00490339" w:rsidRPr="004533FA" w:rsidRDefault="00EC1E98" w:rsidP="001F4E01">
      <w:pPr>
        <w:pStyle w:val="TOC1"/>
        <w:tabs>
          <w:tab w:val="right" w:leader="dot" w:pos="9678"/>
        </w:tabs>
        <w:spacing w:after="240"/>
        <w:rPr>
          <w:rFonts w:ascii="Arial" w:hAnsi="Arial" w:cs="Arial"/>
          <w:sz w:val="24"/>
          <w:szCs w:val="24"/>
        </w:rPr>
      </w:pPr>
      <w:r w:rsidRPr="004533FA">
        <w:rPr>
          <w:rFonts w:ascii="Arial" w:hAnsi="Arial" w:cs="Arial"/>
          <w:sz w:val="24"/>
          <w:szCs w:val="24"/>
        </w:rPr>
        <w:t>TABLE OF CONTENTS</w:t>
      </w:r>
    </w:p>
    <w:bookmarkEnd w:id="9"/>
    <w:p w14:paraId="541F1D6B" w14:textId="020558F6" w:rsidR="00945A03" w:rsidRPr="004533FA" w:rsidRDefault="00FE4B9F" w:rsidP="001F4E01">
      <w:pPr>
        <w:pStyle w:val="TOC1"/>
        <w:tabs>
          <w:tab w:val="right" w:leader="dot" w:pos="9678"/>
        </w:tabs>
        <w:spacing w:after="240"/>
        <w:rPr>
          <w:rFonts w:ascii="Arial" w:eastAsiaTheme="minorEastAsia" w:hAnsi="Arial" w:cs="Arial"/>
          <w:noProof/>
          <w:sz w:val="24"/>
          <w:szCs w:val="24"/>
          <w:lang w:eastAsia="en-CA"/>
        </w:rPr>
      </w:pPr>
      <w:r w:rsidRPr="004533FA">
        <w:rPr>
          <w:rFonts w:ascii="Arial" w:eastAsiaTheme="majorEastAsia" w:hAnsi="Arial" w:cs="Arial"/>
          <w:sz w:val="24"/>
          <w:szCs w:val="24"/>
          <w:lang w:val="en-US"/>
        </w:rPr>
        <w:fldChar w:fldCharType="begin"/>
      </w:r>
      <w:r w:rsidRPr="004533FA">
        <w:rPr>
          <w:rFonts w:ascii="Arial" w:eastAsiaTheme="majorEastAsia" w:hAnsi="Arial" w:cs="Arial"/>
          <w:sz w:val="24"/>
          <w:szCs w:val="24"/>
          <w:lang w:val="en-US"/>
        </w:rPr>
        <w:instrText xml:space="preserve"> TOC \o "1-2" \h \z \u </w:instrText>
      </w:r>
      <w:r w:rsidRPr="004533FA">
        <w:rPr>
          <w:rFonts w:ascii="Arial" w:eastAsiaTheme="majorEastAsia" w:hAnsi="Arial" w:cs="Arial"/>
          <w:sz w:val="24"/>
          <w:szCs w:val="24"/>
          <w:lang w:val="en-US"/>
        </w:rPr>
        <w:fldChar w:fldCharType="separate"/>
      </w:r>
      <w:hyperlink w:anchor="_Toc134708433" w:history="1">
        <w:r w:rsidR="00945A03" w:rsidRPr="004533FA">
          <w:rPr>
            <w:rStyle w:val="Hyperlink"/>
            <w:rFonts w:ascii="Arial" w:hAnsi="Arial" w:cs="Arial"/>
            <w:noProof/>
            <w:color w:val="auto"/>
            <w:sz w:val="24"/>
            <w:szCs w:val="24"/>
          </w:rPr>
          <w:t>INTRODUCTION</w:t>
        </w:r>
        <w:r w:rsidR="004533FA">
          <w:rPr>
            <w:rStyle w:val="Hyperlink"/>
            <w:rFonts w:ascii="Arial" w:hAnsi="Arial" w:cs="Arial"/>
            <w:noProof/>
            <w:color w:val="auto"/>
            <w:sz w:val="24"/>
            <w:szCs w:val="24"/>
          </w:rPr>
          <w:t xml:space="preserve"> </w:t>
        </w:r>
        <w:r w:rsidR="00945A03" w:rsidRPr="004533FA">
          <w:rPr>
            <w:rFonts w:ascii="Arial" w:hAnsi="Arial" w:cs="Arial"/>
            <w:noProof/>
            <w:webHidden/>
            <w:sz w:val="24"/>
            <w:szCs w:val="24"/>
          </w:rPr>
          <w:fldChar w:fldCharType="begin"/>
        </w:r>
        <w:r w:rsidR="00945A03" w:rsidRPr="004533FA">
          <w:rPr>
            <w:rFonts w:ascii="Arial" w:hAnsi="Arial" w:cs="Arial"/>
            <w:noProof/>
            <w:webHidden/>
            <w:sz w:val="24"/>
            <w:szCs w:val="24"/>
          </w:rPr>
          <w:instrText xml:space="preserve"> PAGEREF _Toc134708433 \h </w:instrText>
        </w:r>
        <w:r w:rsidR="00945A03" w:rsidRPr="004533FA">
          <w:rPr>
            <w:rFonts w:ascii="Arial" w:hAnsi="Arial" w:cs="Arial"/>
            <w:noProof/>
            <w:webHidden/>
            <w:sz w:val="24"/>
            <w:szCs w:val="24"/>
          </w:rPr>
        </w:r>
        <w:r w:rsidR="00945A03" w:rsidRPr="004533FA">
          <w:rPr>
            <w:rFonts w:ascii="Arial" w:hAnsi="Arial" w:cs="Arial"/>
            <w:noProof/>
            <w:webHidden/>
            <w:sz w:val="24"/>
            <w:szCs w:val="24"/>
          </w:rPr>
          <w:fldChar w:fldCharType="separate"/>
        </w:r>
        <w:r w:rsidR="00945A03" w:rsidRPr="004533FA">
          <w:rPr>
            <w:rFonts w:ascii="Arial" w:hAnsi="Arial" w:cs="Arial"/>
            <w:noProof/>
            <w:webHidden/>
            <w:sz w:val="24"/>
            <w:szCs w:val="24"/>
          </w:rPr>
          <w:t>1</w:t>
        </w:r>
        <w:r w:rsidR="00945A03" w:rsidRPr="004533FA">
          <w:rPr>
            <w:rFonts w:ascii="Arial" w:hAnsi="Arial" w:cs="Arial"/>
            <w:noProof/>
            <w:webHidden/>
            <w:sz w:val="24"/>
            <w:szCs w:val="24"/>
          </w:rPr>
          <w:fldChar w:fldCharType="end"/>
        </w:r>
      </w:hyperlink>
    </w:p>
    <w:p w14:paraId="48B873E1" w14:textId="1B013F93" w:rsidR="00945A03" w:rsidRPr="004533FA" w:rsidRDefault="00AE0ED7" w:rsidP="001F4E01">
      <w:pPr>
        <w:pStyle w:val="TOC1"/>
        <w:tabs>
          <w:tab w:val="right" w:leader="dot" w:pos="9678"/>
        </w:tabs>
        <w:spacing w:after="240"/>
        <w:rPr>
          <w:rFonts w:ascii="Arial" w:eastAsiaTheme="minorEastAsia" w:hAnsi="Arial" w:cs="Arial"/>
          <w:noProof/>
          <w:sz w:val="24"/>
          <w:szCs w:val="24"/>
          <w:lang w:eastAsia="en-CA"/>
        </w:rPr>
      </w:pPr>
      <w:hyperlink w:anchor="_Toc134708434" w:history="1">
        <w:r w:rsidR="00945A03" w:rsidRPr="004533FA">
          <w:rPr>
            <w:rStyle w:val="Hyperlink"/>
            <w:rFonts w:ascii="Arial" w:hAnsi="Arial" w:cs="Arial"/>
            <w:noProof/>
            <w:color w:val="auto"/>
            <w:sz w:val="24"/>
            <w:szCs w:val="24"/>
          </w:rPr>
          <w:t xml:space="preserve">SCHEDULE 2 – AMENDMENTS TO THE </w:t>
        </w:r>
        <w:r w:rsidR="00945A03" w:rsidRPr="004533FA">
          <w:rPr>
            <w:rStyle w:val="Hyperlink"/>
            <w:rFonts w:ascii="Arial" w:hAnsi="Arial" w:cs="Arial"/>
            <w:i/>
            <w:iCs/>
            <w:noProof/>
            <w:color w:val="auto"/>
            <w:sz w:val="24"/>
            <w:szCs w:val="24"/>
          </w:rPr>
          <w:t>EDUCATION ACT</w:t>
        </w:r>
        <w:r w:rsidR="004533FA">
          <w:rPr>
            <w:rFonts w:ascii="Arial" w:hAnsi="Arial" w:cs="Arial"/>
            <w:noProof/>
            <w:webHidden/>
            <w:sz w:val="24"/>
            <w:szCs w:val="24"/>
          </w:rPr>
          <w:t xml:space="preserve">  </w:t>
        </w:r>
        <w:r w:rsidR="00945A03" w:rsidRPr="004533FA">
          <w:rPr>
            <w:rFonts w:ascii="Arial" w:hAnsi="Arial" w:cs="Arial"/>
            <w:noProof/>
            <w:webHidden/>
            <w:sz w:val="24"/>
            <w:szCs w:val="24"/>
          </w:rPr>
          <w:fldChar w:fldCharType="begin"/>
        </w:r>
        <w:r w:rsidR="00945A03" w:rsidRPr="004533FA">
          <w:rPr>
            <w:rFonts w:ascii="Arial" w:hAnsi="Arial" w:cs="Arial"/>
            <w:noProof/>
            <w:webHidden/>
            <w:sz w:val="24"/>
            <w:szCs w:val="24"/>
          </w:rPr>
          <w:instrText xml:space="preserve"> PAGEREF _Toc134708434 \h </w:instrText>
        </w:r>
        <w:r w:rsidR="00945A03" w:rsidRPr="004533FA">
          <w:rPr>
            <w:rFonts w:ascii="Arial" w:hAnsi="Arial" w:cs="Arial"/>
            <w:noProof/>
            <w:webHidden/>
            <w:sz w:val="24"/>
            <w:szCs w:val="24"/>
          </w:rPr>
        </w:r>
        <w:r w:rsidR="00945A03" w:rsidRPr="004533FA">
          <w:rPr>
            <w:rFonts w:ascii="Arial" w:hAnsi="Arial" w:cs="Arial"/>
            <w:noProof/>
            <w:webHidden/>
            <w:sz w:val="24"/>
            <w:szCs w:val="24"/>
          </w:rPr>
          <w:fldChar w:fldCharType="separate"/>
        </w:r>
        <w:r w:rsidR="00945A03" w:rsidRPr="004533FA">
          <w:rPr>
            <w:rFonts w:ascii="Arial" w:hAnsi="Arial" w:cs="Arial"/>
            <w:noProof/>
            <w:webHidden/>
            <w:sz w:val="24"/>
            <w:szCs w:val="24"/>
          </w:rPr>
          <w:t>2</w:t>
        </w:r>
        <w:r w:rsidR="00945A03" w:rsidRPr="004533FA">
          <w:rPr>
            <w:rFonts w:ascii="Arial" w:hAnsi="Arial" w:cs="Arial"/>
            <w:noProof/>
            <w:webHidden/>
            <w:sz w:val="24"/>
            <w:szCs w:val="24"/>
          </w:rPr>
          <w:fldChar w:fldCharType="end"/>
        </w:r>
      </w:hyperlink>
    </w:p>
    <w:p w14:paraId="674248B1" w14:textId="53FF6036" w:rsidR="00945A03" w:rsidRPr="004533FA" w:rsidRDefault="00AE0ED7" w:rsidP="001F4E01">
      <w:pPr>
        <w:pStyle w:val="TOC2"/>
        <w:tabs>
          <w:tab w:val="right" w:leader="dot" w:pos="9678"/>
        </w:tabs>
        <w:spacing w:after="240"/>
        <w:ind w:left="0"/>
        <w:rPr>
          <w:rFonts w:ascii="Arial" w:eastAsiaTheme="minorEastAsia" w:hAnsi="Arial" w:cs="Arial"/>
          <w:noProof/>
          <w:sz w:val="24"/>
          <w:szCs w:val="24"/>
          <w:lang w:eastAsia="en-CA"/>
        </w:rPr>
      </w:pPr>
      <w:hyperlink w:anchor="_Toc134708435" w:history="1">
        <w:r w:rsidR="00945A03" w:rsidRPr="004533FA">
          <w:rPr>
            <w:rStyle w:val="Hyperlink"/>
            <w:rFonts w:ascii="Arial" w:hAnsi="Arial" w:cs="Arial"/>
            <w:noProof/>
            <w:color w:val="auto"/>
            <w:sz w:val="24"/>
            <w:szCs w:val="24"/>
          </w:rPr>
          <w:t>Provincial Priorities in Education</w:t>
        </w:r>
        <w:r w:rsidR="004533FA">
          <w:rPr>
            <w:rFonts w:ascii="Arial" w:hAnsi="Arial" w:cs="Arial"/>
            <w:noProof/>
            <w:webHidden/>
            <w:sz w:val="24"/>
            <w:szCs w:val="24"/>
          </w:rPr>
          <w:t xml:space="preserve"> </w:t>
        </w:r>
        <w:r w:rsidR="00945A03" w:rsidRPr="004533FA">
          <w:rPr>
            <w:rFonts w:ascii="Arial" w:hAnsi="Arial" w:cs="Arial"/>
            <w:noProof/>
            <w:webHidden/>
            <w:sz w:val="24"/>
            <w:szCs w:val="24"/>
          </w:rPr>
          <w:fldChar w:fldCharType="begin"/>
        </w:r>
        <w:r w:rsidR="00945A03" w:rsidRPr="004533FA">
          <w:rPr>
            <w:rFonts w:ascii="Arial" w:hAnsi="Arial" w:cs="Arial"/>
            <w:noProof/>
            <w:webHidden/>
            <w:sz w:val="24"/>
            <w:szCs w:val="24"/>
          </w:rPr>
          <w:instrText xml:space="preserve"> PAGEREF _Toc134708435 \h </w:instrText>
        </w:r>
        <w:r w:rsidR="00945A03" w:rsidRPr="004533FA">
          <w:rPr>
            <w:rFonts w:ascii="Arial" w:hAnsi="Arial" w:cs="Arial"/>
            <w:noProof/>
            <w:webHidden/>
            <w:sz w:val="24"/>
            <w:szCs w:val="24"/>
          </w:rPr>
        </w:r>
        <w:r w:rsidR="00945A03" w:rsidRPr="004533FA">
          <w:rPr>
            <w:rFonts w:ascii="Arial" w:hAnsi="Arial" w:cs="Arial"/>
            <w:noProof/>
            <w:webHidden/>
            <w:sz w:val="24"/>
            <w:szCs w:val="24"/>
          </w:rPr>
          <w:fldChar w:fldCharType="separate"/>
        </w:r>
        <w:r w:rsidR="00945A03" w:rsidRPr="004533FA">
          <w:rPr>
            <w:rFonts w:ascii="Arial" w:hAnsi="Arial" w:cs="Arial"/>
            <w:noProof/>
            <w:webHidden/>
            <w:sz w:val="24"/>
            <w:szCs w:val="24"/>
          </w:rPr>
          <w:t>3</w:t>
        </w:r>
        <w:r w:rsidR="00945A03" w:rsidRPr="004533FA">
          <w:rPr>
            <w:rFonts w:ascii="Arial" w:hAnsi="Arial" w:cs="Arial"/>
            <w:noProof/>
            <w:webHidden/>
            <w:sz w:val="24"/>
            <w:szCs w:val="24"/>
          </w:rPr>
          <w:fldChar w:fldCharType="end"/>
        </w:r>
      </w:hyperlink>
    </w:p>
    <w:p w14:paraId="74EB92DA" w14:textId="071AD641" w:rsidR="00945A03" w:rsidRPr="004533FA" w:rsidRDefault="00AE0ED7" w:rsidP="001F4E01">
      <w:pPr>
        <w:pStyle w:val="TOC2"/>
        <w:tabs>
          <w:tab w:val="right" w:leader="dot" w:pos="9678"/>
        </w:tabs>
        <w:spacing w:after="240"/>
        <w:ind w:left="0"/>
        <w:rPr>
          <w:rFonts w:ascii="Arial" w:eastAsiaTheme="minorEastAsia" w:hAnsi="Arial" w:cs="Arial"/>
          <w:noProof/>
          <w:sz w:val="24"/>
          <w:szCs w:val="24"/>
          <w:lang w:eastAsia="en-CA"/>
        </w:rPr>
      </w:pPr>
      <w:hyperlink w:anchor="_Toc134708436" w:history="1">
        <w:r w:rsidR="00945A03" w:rsidRPr="004533FA">
          <w:rPr>
            <w:rStyle w:val="Hyperlink"/>
            <w:rFonts w:ascii="Arial" w:hAnsi="Arial" w:cs="Arial"/>
            <w:noProof/>
            <w:color w:val="auto"/>
            <w:sz w:val="24"/>
            <w:szCs w:val="24"/>
          </w:rPr>
          <w:t>Use and Disposition of Board Property</w:t>
        </w:r>
        <w:r w:rsidR="004533FA">
          <w:rPr>
            <w:rFonts w:ascii="Arial" w:hAnsi="Arial" w:cs="Arial"/>
            <w:noProof/>
            <w:webHidden/>
            <w:sz w:val="24"/>
            <w:szCs w:val="24"/>
          </w:rPr>
          <w:t xml:space="preserve"> </w:t>
        </w:r>
        <w:r w:rsidR="00945A03" w:rsidRPr="004533FA">
          <w:rPr>
            <w:rFonts w:ascii="Arial" w:hAnsi="Arial" w:cs="Arial"/>
            <w:noProof/>
            <w:webHidden/>
            <w:sz w:val="24"/>
            <w:szCs w:val="24"/>
          </w:rPr>
          <w:fldChar w:fldCharType="begin"/>
        </w:r>
        <w:r w:rsidR="00945A03" w:rsidRPr="004533FA">
          <w:rPr>
            <w:rFonts w:ascii="Arial" w:hAnsi="Arial" w:cs="Arial"/>
            <w:noProof/>
            <w:webHidden/>
            <w:sz w:val="24"/>
            <w:szCs w:val="24"/>
          </w:rPr>
          <w:instrText xml:space="preserve"> PAGEREF _Toc134708436 \h </w:instrText>
        </w:r>
        <w:r w:rsidR="00945A03" w:rsidRPr="004533FA">
          <w:rPr>
            <w:rFonts w:ascii="Arial" w:hAnsi="Arial" w:cs="Arial"/>
            <w:noProof/>
            <w:webHidden/>
            <w:sz w:val="24"/>
            <w:szCs w:val="24"/>
          </w:rPr>
        </w:r>
        <w:r w:rsidR="00945A03" w:rsidRPr="004533FA">
          <w:rPr>
            <w:rFonts w:ascii="Arial" w:hAnsi="Arial" w:cs="Arial"/>
            <w:noProof/>
            <w:webHidden/>
            <w:sz w:val="24"/>
            <w:szCs w:val="24"/>
          </w:rPr>
          <w:fldChar w:fldCharType="separate"/>
        </w:r>
        <w:r w:rsidR="00945A03" w:rsidRPr="004533FA">
          <w:rPr>
            <w:rFonts w:ascii="Arial" w:hAnsi="Arial" w:cs="Arial"/>
            <w:noProof/>
            <w:webHidden/>
            <w:sz w:val="24"/>
            <w:szCs w:val="24"/>
          </w:rPr>
          <w:t>4</w:t>
        </w:r>
        <w:r w:rsidR="00945A03" w:rsidRPr="004533FA">
          <w:rPr>
            <w:rFonts w:ascii="Arial" w:hAnsi="Arial" w:cs="Arial"/>
            <w:noProof/>
            <w:webHidden/>
            <w:sz w:val="24"/>
            <w:szCs w:val="24"/>
          </w:rPr>
          <w:fldChar w:fldCharType="end"/>
        </w:r>
      </w:hyperlink>
    </w:p>
    <w:p w14:paraId="0C6DAC43" w14:textId="2B9A3EE7" w:rsidR="00945A03" w:rsidRPr="004533FA" w:rsidRDefault="00AE0ED7" w:rsidP="001F4E01">
      <w:pPr>
        <w:pStyle w:val="TOC2"/>
        <w:tabs>
          <w:tab w:val="right" w:leader="dot" w:pos="9678"/>
        </w:tabs>
        <w:spacing w:after="240"/>
        <w:ind w:left="0"/>
        <w:rPr>
          <w:rFonts w:ascii="Arial" w:eastAsiaTheme="minorEastAsia" w:hAnsi="Arial" w:cs="Arial"/>
          <w:noProof/>
          <w:sz w:val="24"/>
          <w:szCs w:val="24"/>
          <w:lang w:eastAsia="en-CA"/>
        </w:rPr>
      </w:pPr>
      <w:hyperlink w:anchor="_Toc134708437" w:history="1">
        <w:r w:rsidR="00945A03" w:rsidRPr="004533FA">
          <w:rPr>
            <w:rStyle w:val="Hyperlink"/>
            <w:rFonts w:ascii="Arial" w:hAnsi="Arial" w:cs="Arial"/>
            <w:noProof/>
            <w:color w:val="auto"/>
            <w:sz w:val="24"/>
            <w:szCs w:val="24"/>
          </w:rPr>
          <w:t>General Control over School Board Affairs</w:t>
        </w:r>
        <w:r w:rsidR="004533FA">
          <w:rPr>
            <w:rFonts w:ascii="Arial" w:hAnsi="Arial" w:cs="Arial"/>
            <w:noProof/>
            <w:webHidden/>
            <w:sz w:val="24"/>
            <w:szCs w:val="24"/>
          </w:rPr>
          <w:t xml:space="preserve"> </w:t>
        </w:r>
        <w:r w:rsidR="00945A03" w:rsidRPr="004533FA">
          <w:rPr>
            <w:rFonts w:ascii="Arial" w:hAnsi="Arial" w:cs="Arial"/>
            <w:noProof/>
            <w:webHidden/>
            <w:sz w:val="24"/>
            <w:szCs w:val="24"/>
          </w:rPr>
          <w:fldChar w:fldCharType="begin"/>
        </w:r>
        <w:r w:rsidR="00945A03" w:rsidRPr="004533FA">
          <w:rPr>
            <w:rFonts w:ascii="Arial" w:hAnsi="Arial" w:cs="Arial"/>
            <w:noProof/>
            <w:webHidden/>
            <w:sz w:val="24"/>
            <w:szCs w:val="24"/>
          </w:rPr>
          <w:instrText xml:space="preserve"> PAGEREF _Toc134708437 \h </w:instrText>
        </w:r>
        <w:r w:rsidR="00945A03" w:rsidRPr="004533FA">
          <w:rPr>
            <w:rFonts w:ascii="Arial" w:hAnsi="Arial" w:cs="Arial"/>
            <w:noProof/>
            <w:webHidden/>
            <w:sz w:val="24"/>
            <w:szCs w:val="24"/>
          </w:rPr>
        </w:r>
        <w:r w:rsidR="00945A03" w:rsidRPr="004533FA">
          <w:rPr>
            <w:rFonts w:ascii="Arial" w:hAnsi="Arial" w:cs="Arial"/>
            <w:noProof/>
            <w:webHidden/>
            <w:sz w:val="24"/>
            <w:szCs w:val="24"/>
          </w:rPr>
          <w:fldChar w:fldCharType="separate"/>
        </w:r>
        <w:r w:rsidR="00945A03" w:rsidRPr="004533FA">
          <w:rPr>
            <w:rFonts w:ascii="Arial" w:hAnsi="Arial" w:cs="Arial"/>
            <w:noProof/>
            <w:webHidden/>
            <w:sz w:val="24"/>
            <w:szCs w:val="24"/>
          </w:rPr>
          <w:t>5</w:t>
        </w:r>
        <w:r w:rsidR="00945A03" w:rsidRPr="004533FA">
          <w:rPr>
            <w:rFonts w:ascii="Arial" w:hAnsi="Arial" w:cs="Arial"/>
            <w:noProof/>
            <w:webHidden/>
            <w:sz w:val="24"/>
            <w:szCs w:val="24"/>
          </w:rPr>
          <w:fldChar w:fldCharType="end"/>
        </w:r>
      </w:hyperlink>
    </w:p>
    <w:p w14:paraId="66762B94" w14:textId="5FD9C7DC" w:rsidR="00945A03" w:rsidRPr="004533FA" w:rsidRDefault="00AE0ED7" w:rsidP="001F4E01">
      <w:pPr>
        <w:pStyle w:val="TOC2"/>
        <w:tabs>
          <w:tab w:val="right" w:leader="dot" w:pos="9678"/>
        </w:tabs>
        <w:spacing w:after="240"/>
        <w:ind w:left="0"/>
        <w:rPr>
          <w:rFonts w:ascii="Arial" w:eastAsiaTheme="minorEastAsia" w:hAnsi="Arial" w:cs="Arial"/>
          <w:noProof/>
          <w:sz w:val="24"/>
          <w:szCs w:val="24"/>
          <w:lang w:eastAsia="en-CA"/>
        </w:rPr>
      </w:pPr>
      <w:hyperlink w:anchor="_Toc134708438" w:history="1">
        <w:r w:rsidR="00945A03" w:rsidRPr="004533FA">
          <w:rPr>
            <w:rStyle w:val="Hyperlink"/>
            <w:rFonts w:ascii="Arial" w:hAnsi="Arial" w:cs="Arial"/>
            <w:noProof/>
            <w:color w:val="auto"/>
            <w:sz w:val="24"/>
            <w:szCs w:val="24"/>
          </w:rPr>
          <w:t>Student Mental Health</w:t>
        </w:r>
        <w:r w:rsidR="004533FA">
          <w:rPr>
            <w:rFonts w:ascii="Arial" w:hAnsi="Arial" w:cs="Arial"/>
            <w:noProof/>
            <w:webHidden/>
            <w:sz w:val="24"/>
            <w:szCs w:val="24"/>
          </w:rPr>
          <w:t xml:space="preserve"> </w:t>
        </w:r>
        <w:r w:rsidR="00945A03" w:rsidRPr="004533FA">
          <w:rPr>
            <w:rFonts w:ascii="Arial" w:hAnsi="Arial" w:cs="Arial"/>
            <w:noProof/>
            <w:webHidden/>
            <w:sz w:val="24"/>
            <w:szCs w:val="24"/>
          </w:rPr>
          <w:fldChar w:fldCharType="begin"/>
        </w:r>
        <w:r w:rsidR="00945A03" w:rsidRPr="004533FA">
          <w:rPr>
            <w:rFonts w:ascii="Arial" w:hAnsi="Arial" w:cs="Arial"/>
            <w:noProof/>
            <w:webHidden/>
            <w:sz w:val="24"/>
            <w:szCs w:val="24"/>
          </w:rPr>
          <w:instrText xml:space="preserve"> PAGEREF _Toc134708438 \h </w:instrText>
        </w:r>
        <w:r w:rsidR="00945A03" w:rsidRPr="004533FA">
          <w:rPr>
            <w:rFonts w:ascii="Arial" w:hAnsi="Arial" w:cs="Arial"/>
            <w:noProof/>
            <w:webHidden/>
            <w:sz w:val="24"/>
            <w:szCs w:val="24"/>
          </w:rPr>
        </w:r>
        <w:r w:rsidR="00945A03" w:rsidRPr="004533FA">
          <w:rPr>
            <w:rFonts w:ascii="Arial" w:hAnsi="Arial" w:cs="Arial"/>
            <w:noProof/>
            <w:webHidden/>
            <w:sz w:val="24"/>
            <w:szCs w:val="24"/>
          </w:rPr>
          <w:fldChar w:fldCharType="separate"/>
        </w:r>
        <w:r w:rsidR="00945A03" w:rsidRPr="004533FA">
          <w:rPr>
            <w:rFonts w:ascii="Arial" w:hAnsi="Arial" w:cs="Arial"/>
            <w:noProof/>
            <w:webHidden/>
            <w:sz w:val="24"/>
            <w:szCs w:val="24"/>
          </w:rPr>
          <w:t>6</w:t>
        </w:r>
        <w:r w:rsidR="00945A03" w:rsidRPr="004533FA">
          <w:rPr>
            <w:rFonts w:ascii="Arial" w:hAnsi="Arial" w:cs="Arial"/>
            <w:noProof/>
            <w:webHidden/>
            <w:sz w:val="24"/>
            <w:szCs w:val="24"/>
          </w:rPr>
          <w:fldChar w:fldCharType="end"/>
        </w:r>
      </w:hyperlink>
    </w:p>
    <w:p w14:paraId="5E72B12B" w14:textId="4F188455" w:rsidR="00945A03" w:rsidRPr="004533FA" w:rsidRDefault="00AE0ED7" w:rsidP="001F4E01">
      <w:pPr>
        <w:pStyle w:val="TOC2"/>
        <w:tabs>
          <w:tab w:val="right" w:leader="dot" w:pos="9678"/>
        </w:tabs>
        <w:spacing w:after="240"/>
        <w:ind w:left="0"/>
        <w:rPr>
          <w:rFonts w:ascii="Arial" w:eastAsiaTheme="minorEastAsia" w:hAnsi="Arial" w:cs="Arial"/>
          <w:noProof/>
          <w:sz w:val="24"/>
          <w:szCs w:val="24"/>
          <w:lang w:eastAsia="en-CA"/>
        </w:rPr>
      </w:pPr>
      <w:hyperlink w:anchor="_Toc134708439" w:history="1">
        <w:r w:rsidR="00945A03" w:rsidRPr="004533FA">
          <w:rPr>
            <w:rStyle w:val="Hyperlink"/>
            <w:rFonts w:ascii="Arial" w:hAnsi="Arial" w:cs="Arial"/>
            <w:noProof/>
            <w:color w:val="auto"/>
            <w:sz w:val="24"/>
            <w:szCs w:val="24"/>
          </w:rPr>
          <w:t>Curriculum Review</w:t>
        </w:r>
        <w:r w:rsidR="004533FA">
          <w:rPr>
            <w:rFonts w:ascii="Arial" w:hAnsi="Arial" w:cs="Arial"/>
            <w:noProof/>
            <w:webHidden/>
            <w:sz w:val="24"/>
            <w:szCs w:val="24"/>
          </w:rPr>
          <w:t xml:space="preserve"> </w:t>
        </w:r>
        <w:r w:rsidR="00945A03" w:rsidRPr="004533FA">
          <w:rPr>
            <w:rFonts w:ascii="Arial" w:hAnsi="Arial" w:cs="Arial"/>
            <w:noProof/>
            <w:webHidden/>
            <w:sz w:val="24"/>
            <w:szCs w:val="24"/>
          </w:rPr>
          <w:fldChar w:fldCharType="begin"/>
        </w:r>
        <w:r w:rsidR="00945A03" w:rsidRPr="004533FA">
          <w:rPr>
            <w:rFonts w:ascii="Arial" w:hAnsi="Arial" w:cs="Arial"/>
            <w:noProof/>
            <w:webHidden/>
            <w:sz w:val="24"/>
            <w:szCs w:val="24"/>
          </w:rPr>
          <w:instrText xml:space="preserve"> PAGEREF _Toc134708439 \h </w:instrText>
        </w:r>
        <w:r w:rsidR="00945A03" w:rsidRPr="004533FA">
          <w:rPr>
            <w:rFonts w:ascii="Arial" w:hAnsi="Arial" w:cs="Arial"/>
            <w:noProof/>
            <w:webHidden/>
            <w:sz w:val="24"/>
            <w:szCs w:val="24"/>
          </w:rPr>
        </w:r>
        <w:r w:rsidR="00945A03" w:rsidRPr="004533FA">
          <w:rPr>
            <w:rFonts w:ascii="Arial" w:hAnsi="Arial" w:cs="Arial"/>
            <w:noProof/>
            <w:webHidden/>
            <w:sz w:val="24"/>
            <w:szCs w:val="24"/>
          </w:rPr>
          <w:fldChar w:fldCharType="separate"/>
        </w:r>
        <w:r w:rsidR="00945A03" w:rsidRPr="004533FA">
          <w:rPr>
            <w:rFonts w:ascii="Arial" w:hAnsi="Arial" w:cs="Arial"/>
            <w:noProof/>
            <w:webHidden/>
            <w:sz w:val="24"/>
            <w:szCs w:val="24"/>
          </w:rPr>
          <w:t>8</w:t>
        </w:r>
        <w:r w:rsidR="00945A03" w:rsidRPr="004533FA">
          <w:rPr>
            <w:rFonts w:ascii="Arial" w:hAnsi="Arial" w:cs="Arial"/>
            <w:noProof/>
            <w:webHidden/>
            <w:sz w:val="24"/>
            <w:szCs w:val="24"/>
          </w:rPr>
          <w:fldChar w:fldCharType="end"/>
        </w:r>
      </w:hyperlink>
    </w:p>
    <w:p w14:paraId="7103A7BE" w14:textId="7131B214" w:rsidR="00945A03" w:rsidRPr="004533FA" w:rsidRDefault="00AE0ED7" w:rsidP="001F4E01">
      <w:pPr>
        <w:pStyle w:val="TOC2"/>
        <w:tabs>
          <w:tab w:val="right" w:leader="dot" w:pos="9678"/>
        </w:tabs>
        <w:spacing w:after="240"/>
        <w:ind w:left="0"/>
        <w:rPr>
          <w:rFonts w:ascii="Arial" w:eastAsiaTheme="minorEastAsia" w:hAnsi="Arial" w:cs="Arial"/>
          <w:noProof/>
          <w:sz w:val="24"/>
          <w:szCs w:val="24"/>
          <w:lang w:eastAsia="en-CA"/>
        </w:rPr>
      </w:pPr>
      <w:hyperlink w:anchor="_Toc134708440" w:history="1">
        <w:r w:rsidR="00945A03" w:rsidRPr="004533FA">
          <w:rPr>
            <w:rStyle w:val="Hyperlink"/>
            <w:rFonts w:ascii="Arial" w:eastAsia="Calibri" w:hAnsi="Arial" w:cs="Arial"/>
            <w:noProof/>
            <w:color w:val="auto"/>
            <w:sz w:val="24"/>
            <w:szCs w:val="24"/>
          </w:rPr>
          <w:t>Evaluation of Textbooks and Learning Materials</w:t>
        </w:r>
        <w:r w:rsidR="004533FA">
          <w:rPr>
            <w:rFonts w:ascii="Arial" w:hAnsi="Arial" w:cs="Arial"/>
            <w:noProof/>
            <w:webHidden/>
            <w:sz w:val="24"/>
            <w:szCs w:val="24"/>
          </w:rPr>
          <w:t xml:space="preserve"> </w:t>
        </w:r>
        <w:r w:rsidR="00945A03" w:rsidRPr="004533FA">
          <w:rPr>
            <w:rFonts w:ascii="Arial" w:hAnsi="Arial" w:cs="Arial"/>
            <w:noProof/>
            <w:webHidden/>
            <w:sz w:val="24"/>
            <w:szCs w:val="24"/>
          </w:rPr>
          <w:fldChar w:fldCharType="begin"/>
        </w:r>
        <w:r w:rsidR="00945A03" w:rsidRPr="004533FA">
          <w:rPr>
            <w:rFonts w:ascii="Arial" w:hAnsi="Arial" w:cs="Arial"/>
            <w:noProof/>
            <w:webHidden/>
            <w:sz w:val="24"/>
            <w:szCs w:val="24"/>
          </w:rPr>
          <w:instrText xml:space="preserve"> PAGEREF _Toc134708440 \h </w:instrText>
        </w:r>
        <w:r w:rsidR="00945A03" w:rsidRPr="004533FA">
          <w:rPr>
            <w:rFonts w:ascii="Arial" w:hAnsi="Arial" w:cs="Arial"/>
            <w:noProof/>
            <w:webHidden/>
            <w:sz w:val="24"/>
            <w:szCs w:val="24"/>
          </w:rPr>
        </w:r>
        <w:r w:rsidR="00945A03" w:rsidRPr="004533FA">
          <w:rPr>
            <w:rFonts w:ascii="Arial" w:hAnsi="Arial" w:cs="Arial"/>
            <w:noProof/>
            <w:webHidden/>
            <w:sz w:val="24"/>
            <w:szCs w:val="24"/>
          </w:rPr>
          <w:fldChar w:fldCharType="separate"/>
        </w:r>
        <w:r w:rsidR="00945A03" w:rsidRPr="004533FA">
          <w:rPr>
            <w:rFonts w:ascii="Arial" w:hAnsi="Arial" w:cs="Arial"/>
            <w:noProof/>
            <w:webHidden/>
            <w:sz w:val="24"/>
            <w:szCs w:val="24"/>
          </w:rPr>
          <w:t>9</w:t>
        </w:r>
        <w:r w:rsidR="00945A03" w:rsidRPr="004533FA">
          <w:rPr>
            <w:rFonts w:ascii="Arial" w:hAnsi="Arial" w:cs="Arial"/>
            <w:noProof/>
            <w:webHidden/>
            <w:sz w:val="24"/>
            <w:szCs w:val="24"/>
          </w:rPr>
          <w:fldChar w:fldCharType="end"/>
        </w:r>
      </w:hyperlink>
    </w:p>
    <w:p w14:paraId="34471E28" w14:textId="2E4E314F" w:rsidR="00945A03" w:rsidRPr="004533FA" w:rsidRDefault="00AE0ED7" w:rsidP="001F4E01">
      <w:pPr>
        <w:pStyle w:val="TOC1"/>
        <w:tabs>
          <w:tab w:val="right" w:leader="dot" w:pos="9678"/>
        </w:tabs>
        <w:spacing w:after="240"/>
        <w:rPr>
          <w:rFonts w:ascii="Arial" w:eastAsiaTheme="minorEastAsia" w:hAnsi="Arial" w:cs="Arial"/>
          <w:noProof/>
          <w:sz w:val="24"/>
          <w:szCs w:val="24"/>
          <w:lang w:eastAsia="en-CA"/>
        </w:rPr>
      </w:pPr>
      <w:hyperlink w:anchor="_Toc134708441" w:history="1">
        <w:r w:rsidR="00945A03" w:rsidRPr="004533FA">
          <w:rPr>
            <w:rStyle w:val="Hyperlink"/>
            <w:rFonts w:ascii="Arial" w:hAnsi="Arial" w:cs="Arial"/>
            <w:noProof/>
            <w:color w:val="auto"/>
            <w:sz w:val="24"/>
            <w:szCs w:val="24"/>
          </w:rPr>
          <w:t xml:space="preserve">SCHEDULES 1 AND 3 - AMENDMENTS TO THE </w:t>
        </w:r>
        <w:r w:rsidR="00945A03" w:rsidRPr="004533FA">
          <w:rPr>
            <w:rStyle w:val="Hyperlink"/>
            <w:rFonts w:ascii="Arial" w:hAnsi="Arial" w:cs="Arial"/>
            <w:i/>
            <w:iCs/>
            <w:noProof/>
            <w:color w:val="auto"/>
            <w:sz w:val="24"/>
            <w:szCs w:val="24"/>
          </w:rPr>
          <w:t>EARLY CHILDHOOD EDUCATORS ACT</w:t>
        </w:r>
        <w:r w:rsidR="00945A03" w:rsidRPr="004533FA">
          <w:rPr>
            <w:rStyle w:val="Hyperlink"/>
            <w:rFonts w:ascii="Arial" w:hAnsi="Arial" w:cs="Arial"/>
            <w:noProof/>
            <w:color w:val="auto"/>
            <w:sz w:val="24"/>
            <w:szCs w:val="24"/>
          </w:rPr>
          <w:t xml:space="preserve"> AND THE </w:t>
        </w:r>
        <w:r w:rsidR="00945A03" w:rsidRPr="004533FA">
          <w:rPr>
            <w:rStyle w:val="Hyperlink"/>
            <w:rFonts w:ascii="Arial" w:hAnsi="Arial" w:cs="Arial"/>
            <w:i/>
            <w:iCs/>
            <w:noProof/>
            <w:color w:val="auto"/>
            <w:sz w:val="24"/>
            <w:szCs w:val="24"/>
          </w:rPr>
          <w:t>ONTARIO COLLEGE OF TEACHERS ACT</w:t>
        </w:r>
        <w:r w:rsidR="004533FA">
          <w:rPr>
            <w:rFonts w:ascii="Arial" w:hAnsi="Arial" w:cs="Arial"/>
            <w:noProof/>
            <w:webHidden/>
            <w:sz w:val="24"/>
            <w:szCs w:val="24"/>
          </w:rPr>
          <w:t xml:space="preserve"> </w:t>
        </w:r>
        <w:r w:rsidR="00945A03" w:rsidRPr="004533FA">
          <w:rPr>
            <w:rFonts w:ascii="Arial" w:hAnsi="Arial" w:cs="Arial"/>
            <w:noProof/>
            <w:webHidden/>
            <w:sz w:val="24"/>
            <w:szCs w:val="24"/>
          </w:rPr>
          <w:fldChar w:fldCharType="begin"/>
        </w:r>
        <w:r w:rsidR="00945A03" w:rsidRPr="004533FA">
          <w:rPr>
            <w:rFonts w:ascii="Arial" w:hAnsi="Arial" w:cs="Arial"/>
            <w:noProof/>
            <w:webHidden/>
            <w:sz w:val="24"/>
            <w:szCs w:val="24"/>
          </w:rPr>
          <w:instrText xml:space="preserve"> PAGEREF _Toc134708441 \h </w:instrText>
        </w:r>
        <w:r w:rsidR="00945A03" w:rsidRPr="004533FA">
          <w:rPr>
            <w:rFonts w:ascii="Arial" w:hAnsi="Arial" w:cs="Arial"/>
            <w:noProof/>
            <w:webHidden/>
            <w:sz w:val="24"/>
            <w:szCs w:val="24"/>
          </w:rPr>
        </w:r>
        <w:r w:rsidR="00945A03" w:rsidRPr="004533FA">
          <w:rPr>
            <w:rFonts w:ascii="Arial" w:hAnsi="Arial" w:cs="Arial"/>
            <w:noProof/>
            <w:webHidden/>
            <w:sz w:val="24"/>
            <w:szCs w:val="24"/>
          </w:rPr>
          <w:fldChar w:fldCharType="separate"/>
        </w:r>
        <w:r w:rsidR="00945A03" w:rsidRPr="004533FA">
          <w:rPr>
            <w:rFonts w:ascii="Arial" w:hAnsi="Arial" w:cs="Arial"/>
            <w:noProof/>
            <w:webHidden/>
            <w:sz w:val="24"/>
            <w:szCs w:val="24"/>
          </w:rPr>
          <w:t>9</w:t>
        </w:r>
        <w:r w:rsidR="00945A03" w:rsidRPr="004533FA">
          <w:rPr>
            <w:rFonts w:ascii="Arial" w:hAnsi="Arial" w:cs="Arial"/>
            <w:noProof/>
            <w:webHidden/>
            <w:sz w:val="24"/>
            <w:szCs w:val="24"/>
          </w:rPr>
          <w:fldChar w:fldCharType="end"/>
        </w:r>
      </w:hyperlink>
    </w:p>
    <w:p w14:paraId="275CC15F" w14:textId="3DD43675" w:rsidR="00945A03" w:rsidRPr="004533FA" w:rsidRDefault="00AE0ED7" w:rsidP="001F4E01">
      <w:pPr>
        <w:pStyle w:val="TOC2"/>
        <w:tabs>
          <w:tab w:val="right" w:leader="dot" w:pos="9678"/>
        </w:tabs>
        <w:spacing w:after="240"/>
        <w:ind w:left="0"/>
        <w:rPr>
          <w:rFonts w:ascii="Arial" w:eastAsiaTheme="minorEastAsia" w:hAnsi="Arial" w:cs="Arial"/>
          <w:noProof/>
          <w:sz w:val="24"/>
          <w:szCs w:val="24"/>
          <w:lang w:eastAsia="en-CA"/>
        </w:rPr>
      </w:pPr>
      <w:hyperlink w:anchor="_Toc134708442" w:history="1">
        <w:r w:rsidR="00945A03" w:rsidRPr="004533FA">
          <w:rPr>
            <w:rStyle w:val="Hyperlink"/>
            <w:rFonts w:ascii="Arial" w:hAnsi="Arial" w:cs="Arial"/>
            <w:noProof/>
            <w:color w:val="auto"/>
            <w:sz w:val="24"/>
            <w:szCs w:val="24"/>
          </w:rPr>
          <w:t>Expanded Powers for the Investigation/Complaints Committee</w:t>
        </w:r>
        <w:r w:rsidR="004533FA">
          <w:rPr>
            <w:rFonts w:ascii="Arial" w:hAnsi="Arial" w:cs="Arial"/>
            <w:noProof/>
            <w:webHidden/>
            <w:sz w:val="24"/>
            <w:szCs w:val="24"/>
          </w:rPr>
          <w:t xml:space="preserve"> </w:t>
        </w:r>
        <w:r w:rsidR="00945A03" w:rsidRPr="004533FA">
          <w:rPr>
            <w:rFonts w:ascii="Arial" w:hAnsi="Arial" w:cs="Arial"/>
            <w:noProof/>
            <w:webHidden/>
            <w:sz w:val="24"/>
            <w:szCs w:val="24"/>
          </w:rPr>
          <w:fldChar w:fldCharType="begin"/>
        </w:r>
        <w:r w:rsidR="00945A03" w:rsidRPr="004533FA">
          <w:rPr>
            <w:rFonts w:ascii="Arial" w:hAnsi="Arial" w:cs="Arial"/>
            <w:noProof/>
            <w:webHidden/>
            <w:sz w:val="24"/>
            <w:szCs w:val="24"/>
          </w:rPr>
          <w:instrText xml:space="preserve"> PAGEREF _Toc134708442 \h </w:instrText>
        </w:r>
        <w:r w:rsidR="00945A03" w:rsidRPr="004533FA">
          <w:rPr>
            <w:rFonts w:ascii="Arial" w:hAnsi="Arial" w:cs="Arial"/>
            <w:noProof/>
            <w:webHidden/>
            <w:sz w:val="24"/>
            <w:szCs w:val="24"/>
          </w:rPr>
        </w:r>
        <w:r w:rsidR="00945A03" w:rsidRPr="004533FA">
          <w:rPr>
            <w:rFonts w:ascii="Arial" w:hAnsi="Arial" w:cs="Arial"/>
            <w:noProof/>
            <w:webHidden/>
            <w:sz w:val="24"/>
            <w:szCs w:val="24"/>
          </w:rPr>
          <w:fldChar w:fldCharType="separate"/>
        </w:r>
        <w:r w:rsidR="00945A03" w:rsidRPr="004533FA">
          <w:rPr>
            <w:rFonts w:ascii="Arial" w:hAnsi="Arial" w:cs="Arial"/>
            <w:noProof/>
            <w:webHidden/>
            <w:sz w:val="24"/>
            <w:szCs w:val="24"/>
          </w:rPr>
          <w:t>10</w:t>
        </w:r>
        <w:r w:rsidR="00945A03" w:rsidRPr="004533FA">
          <w:rPr>
            <w:rFonts w:ascii="Arial" w:hAnsi="Arial" w:cs="Arial"/>
            <w:noProof/>
            <w:webHidden/>
            <w:sz w:val="24"/>
            <w:szCs w:val="24"/>
          </w:rPr>
          <w:fldChar w:fldCharType="end"/>
        </w:r>
      </w:hyperlink>
    </w:p>
    <w:p w14:paraId="2C730F03" w14:textId="78A4E7B7" w:rsidR="00945A03" w:rsidRPr="004533FA" w:rsidRDefault="00AE0ED7" w:rsidP="001F4E01">
      <w:pPr>
        <w:pStyle w:val="TOC2"/>
        <w:tabs>
          <w:tab w:val="right" w:leader="dot" w:pos="9678"/>
        </w:tabs>
        <w:spacing w:after="240"/>
        <w:ind w:left="0"/>
        <w:rPr>
          <w:rFonts w:ascii="Arial" w:eastAsiaTheme="minorEastAsia" w:hAnsi="Arial" w:cs="Arial"/>
          <w:noProof/>
          <w:sz w:val="24"/>
          <w:szCs w:val="24"/>
          <w:lang w:eastAsia="en-CA"/>
        </w:rPr>
      </w:pPr>
      <w:hyperlink w:anchor="_Toc134708443" w:history="1">
        <w:r w:rsidR="00945A03" w:rsidRPr="004533FA">
          <w:rPr>
            <w:rStyle w:val="Hyperlink"/>
            <w:rFonts w:ascii="Arial" w:hAnsi="Arial" w:cs="Arial"/>
            <w:noProof/>
            <w:color w:val="auto"/>
            <w:sz w:val="24"/>
            <w:szCs w:val="24"/>
          </w:rPr>
          <w:t>Employer Reports</w:t>
        </w:r>
        <w:r w:rsidR="004533FA">
          <w:rPr>
            <w:rFonts w:ascii="Arial" w:hAnsi="Arial" w:cs="Arial"/>
            <w:noProof/>
            <w:webHidden/>
            <w:sz w:val="24"/>
            <w:szCs w:val="24"/>
          </w:rPr>
          <w:t xml:space="preserve"> </w:t>
        </w:r>
        <w:r w:rsidR="00945A03" w:rsidRPr="004533FA">
          <w:rPr>
            <w:rFonts w:ascii="Arial" w:hAnsi="Arial" w:cs="Arial"/>
            <w:noProof/>
            <w:webHidden/>
            <w:sz w:val="24"/>
            <w:szCs w:val="24"/>
          </w:rPr>
          <w:fldChar w:fldCharType="begin"/>
        </w:r>
        <w:r w:rsidR="00945A03" w:rsidRPr="004533FA">
          <w:rPr>
            <w:rFonts w:ascii="Arial" w:hAnsi="Arial" w:cs="Arial"/>
            <w:noProof/>
            <w:webHidden/>
            <w:sz w:val="24"/>
            <w:szCs w:val="24"/>
          </w:rPr>
          <w:instrText xml:space="preserve"> PAGEREF _Toc134708443 \h </w:instrText>
        </w:r>
        <w:r w:rsidR="00945A03" w:rsidRPr="004533FA">
          <w:rPr>
            <w:rFonts w:ascii="Arial" w:hAnsi="Arial" w:cs="Arial"/>
            <w:noProof/>
            <w:webHidden/>
            <w:sz w:val="24"/>
            <w:szCs w:val="24"/>
          </w:rPr>
        </w:r>
        <w:r w:rsidR="00945A03" w:rsidRPr="004533FA">
          <w:rPr>
            <w:rFonts w:ascii="Arial" w:hAnsi="Arial" w:cs="Arial"/>
            <w:noProof/>
            <w:webHidden/>
            <w:sz w:val="24"/>
            <w:szCs w:val="24"/>
          </w:rPr>
          <w:fldChar w:fldCharType="separate"/>
        </w:r>
        <w:r w:rsidR="00945A03" w:rsidRPr="004533FA">
          <w:rPr>
            <w:rFonts w:ascii="Arial" w:hAnsi="Arial" w:cs="Arial"/>
            <w:noProof/>
            <w:webHidden/>
            <w:sz w:val="24"/>
            <w:szCs w:val="24"/>
          </w:rPr>
          <w:t>13</w:t>
        </w:r>
        <w:r w:rsidR="00945A03" w:rsidRPr="004533FA">
          <w:rPr>
            <w:rFonts w:ascii="Arial" w:hAnsi="Arial" w:cs="Arial"/>
            <w:noProof/>
            <w:webHidden/>
            <w:sz w:val="24"/>
            <w:szCs w:val="24"/>
          </w:rPr>
          <w:fldChar w:fldCharType="end"/>
        </w:r>
      </w:hyperlink>
    </w:p>
    <w:p w14:paraId="5513B417" w14:textId="4A1943F0" w:rsidR="00945A03" w:rsidRPr="004533FA" w:rsidRDefault="00AE0ED7" w:rsidP="001F4E01">
      <w:pPr>
        <w:pStyle w:val="TOC2"/>
        <w:tabs>
          <w:tab w:val="right" w:leader="dot" w:pos="9678"/>
        </w:tabs>
        <w:spacing w:after="240"/>
        <w:ind w:left="0"/>
        <w:rPr>
          <w:rFonts w:ascii="Arial" w:eastAsiaTheme="minorEastAsia" w:hAnsi="Arial" w:cs="Arial"/>
          <w:noProof/>
          <w:sz w:val="24"/>
          <w:szCs w:val="24"/>
          <w:lang w:eastAsia="en-CA"/>
        </w:rPr>
      </w:pPr>
      <w:hyperlink w:anchor="_Toc134708444" w:history="1">
        <w:r w:rsidR="00945A03" w:rsidRPr="004533FA">
          <w:rPr>
            <w:rStyle w:val="Hyperlink"/>
            <w:rFonts w:ascii="Arial" w:hAnsi="Arial" w:cs="Arial"/>
            <w:noProof/>
            <w:color w:val="auto"/>
            <w:sz w:val="24"/>
            <w:szCs w:val="24"/>
          </w:rPr>
          <w:t>Criminal Convictions</w:t>
        </w:r>
        <w:r w:rsidR="004533FA">
          <w:rPr>
            <w:rFonts w:ascii="Arial" w:hAnsi="Arial" w:cs="Arial"/>
            <w:noProof/>
            <w:webHidden/>
            <w:sz w:val="24"/>
            <w:szCs w:val="24"/>
          </w:rPr>
          <w:t xml:space="preserve"> </w:t>
        </w:r>
        <w:r w:rsidR="00945A03" w:rsidRPr="004533FA">
          <w:rPr>
            <w:rFonts w:ascii="Arial" w:hAnsi="Arial" w:cs="Arial"/>
            <w:noProof/>
            <w:webHidden/>
            <w:sz w:val="24"/>
            <w:szCs w:val="24"/>
          </w:rPr>
          <w:fldChar w:fldCharType="begin"/>
        </w:r>
        <w:r w:rsidR="00945A03" w:rsidRPr="004533FA">
          <w:rPr>
            <w:rFonts w:ascii="Arial" w:hAnsi="Arial" w:cs="Arial"/>
            <w:noProof/>
            <w:webHidden/>
            <w:sz w:val="24"/>
            <w:szCs w:val="24"/>
          </w:rPr>
          <w:instrText xml:space="preserve"> PAGEREF _Toc134708444 \h </w:instrText>
        </w:r>
        <w:r w:rsidR="00945A03" w:rsidRPr="004533FA">
          <w:rPr>
            <w:rFonts w:ascii="Arial" w:hAnsi="Arial" w:cs="Arial"/>
            <w:noProof/>
            <w:webHidden/>
            <w:sz w:val="24"/>
            <w:szCs w:val="24"/>
          </w:rPr>
        </w:r>
        <w:r w:rsidR="00945A03" w:rsidRPr="004533FA">
          <w:rPr>
            <w:rFonts w:ascii="Arial" w:hAnsi="Arial" w:cs="Arial"/>
            <w:noProof/>
            <w:webHidden/>
            <w:sz w:val="24"/>
            <w:szCs w:val="24"/>
          </w:rPr>
          <w:fldChar w:fldCharType="separate"/>
        </w:r>
        <w:r w:rsidR="00945A03" w:rsidRPr="004533FA">
          <w:rPr>
            <w:rFonts w:ascii="Arial" w:hAnsi="Arial" w:cs="Arial"/>
            <w:noProof/>
            <w:webHidden/>
            <w:sz w:val="24"/>
            <w:szCs w:val="24"/>
          </w:rPr>
          <w:t>15</w:t>
        </w:r>
        <w:r w:rsidR="00945A03" w:rsidRPr="004533FA">
          <w:rPr>
            <w:rFonts w:ascii="Arial" w:hAnsi="Arial" w:cs="Arial"/>
            <w:noProof/>
            <w:webHidden/>
            <w:sz w:val="24"/>
            <w:szCs w:val="24"/>
          </w:rPr>
          <w:fldChar w:fldCharType="end"/>
        </w:r>
      </w:hyperlink>
    </w:p>
    <w:p w14:paraId="6FF0B390" w14:textId="0DE571A8" w:rsidR="00945A03" w:rsidRPr="004533FA" w:rsidRDefault="00AE0ED7" w:rsidP="001F4E01">
      <w:pPr>
        <w:pStyle w:val="TOC2"/>
        <w:tabs>
          <w:tab w:val="right" w:leader="dot" w:pos="9678"/>
        </w:tabs>
        <w:spacing w:after="240"/>
        <w:ind w:left="0"/>
        <w:rPr>
          <w:rFonts w:ascii="Arial" w:eastAsiaTheme="minorEastAsia" w:hAnsi="Arial" w:cs="Arial"/>
          <w:noProof/>
          <w:sz w:val="24"/>
          <w:szCs w:val="24"/>
          <w:lang w:eastAsia="en-CA"/>
        </w:rPr>
      </w:pPr>
      <w:hyperlink w:anchor="_Toc134708445" w:history="1">
        <w:r w:rsidR="00945A03" w:rsidRPr="004533FA">
          <w:rPr>
            <w:rStyle w:val="Hyperlink"/>
            <w:rFonts w:ascii="Arial" w:hAnsi="Arial" w:cs="Arial"/>
            <w:noProof/>
            <w:color w:val="auto"/>
            <w:sz w:val="24"/>
            <w:szCs w:val="24"/>
          </w:rPr>
          <w:t>New Rules for Administrative Suspensions at the Ontario College of Teachers</w:t>
        </w:r>
        <w:r w:rsidR="004533FA">
          <w:rPr>
            <w:rFonts w:ascii="Arial" w:hAnsi="Arial" w:cs="Arial"/>
            <w:noProof/>
            <w:webHidden/>
            <w:sz w:val="24"/>
            <w:szCs w:val="24"/>
          </w:rPr>
          <w:t xml:space="preserve"> </w:t>
        </w:r>
        <w:r w:rsidR="00945A03" w:rsidRPr="004533FA">
          <w:rPr>
            <w:rFonts w:ascii="Arial" w:hAnsi="Arial" w:cs="Arial"/>
            <w:noProof/>
            <w:webHidden/>
            <w:sz w:val="24"/>
            <w:szCs w:val="24"/>
          </w:rPr>
          <w:fldChar w:fldCharType="begin"/>
        </w:r>
        <w:r w:rsidR="00945A03" w:rsidRPr="004533FA">
          <w:rPr>
            <w:rFonts w:ascii="Arial" w:hAnsi="Arial" w:cs="Arial"/>
            <w:noProof/>
            <w:webHidden/>
            <w:sz w:val="24"/>
            <w:szCs w:val="24"/>
          </w:rPr>
          <w:instrText xml:space="preserve"> PAGEREF _Toc134708445 \h </w:instrText>
        </w:r>
        <w:r w:rsidR="00945A03" w:rsidRPr="004533FA">
          <w:rPr>
            <w:rFonts w:ascii="Arial" w:hAnsi="Arial" w:cs="Arial"/>
            <w:noProof/>
            <w:webHidden/>
            <w:sz w:val="24"/>
            <w:szCs w:val="24"/>
          </w:rPr>
        </w:r>
        <w:r w:rsidR="00945A03" w:rsidRPr="004533FA">
          <w:rPr>
            <w:rFonts w:ascii="Arial" w:hAnsi="Arial" w:cs="Arial"/>
            <w:noProof/>
            <w:webHidden/>
            <w:sz w:val="24"/>
            <w:szCs w:val="24"/>
          </w:rPr>
          <w:fldChar w:fldCharType="separate"/>
        </w:r>
        <w:r w:rsidR="00945A03" w:rsidRPr="004533FA">
          <w:rPr>
            <w:rFonts w:ascii="Arial" w:hAnsi="Arial" w:cs="Arial"/>
            <w:noProof/>
            <w:webHidden/>
            <w:sz w:val="24"/>
            <w:szCs w:val="24"/>
          </w:rPr>
          <w:t>19</w:t>
        </w:r>
        <w:r w:rsidR="00945A03" w:rsidRPr="004533FA">
          <w:rPr>
            <w:rFonts w:ascii="Arial" w:hAnsi="Arial" w:cs="Arial"/>
            <w:noProof/>
            <w:webHidden/>
            <w:sz w:val="24"/>
            <w:szCs w:val="24"/>
          </w:rPr>
          <w:fldChar w:fldCharType="end"/>
        </w:r>
      </w:hyperlink>
    </w:p>
    <w:p w14:paraId="00259A05" w14:textId="332E4BFA" w:rsidR="00945A03" w:rsidRPr="004533FA" w:rsidRDefault="00AE0ED7" w:rsidP="001F4E01">
      <w:pPr>
        <w:pStyle w:val="TOC2"/>
        <w:tabs>
          <w:tab w:val="right" w:leader="dot" w:pos="9678"/>
        </w:tabs>
        <w:spacing w:after="240"/>
        <w:ind w:left="0"/>
        <w:rPr>
          <w:rFonts w:ascii="Arial" w:eastAsiaTheme="minorEastAsia" w:hAnsi="Arial" w:cs="Arial"/>
          <w:noProof/>
          <w:sz w:val="24"/>
          <w:szCs w:val="24"/>
          <w:lang w:eastAsia="en-CA"/>
        </w:rPr>
      </w:pPr>
      <w:hyperlink w:anchor="_Toc134708446" w:history="1">
        <w:r w:rsidR="00945A03" w:rsidRPr="004533FA">
          <w:rPr>
            <w:rStyle w:val="Hyperlink"/>
            <w:rFonts w:ascii="Arial" w:hAnsi="Arial" w:cs="Arial"/>
            <w:noProof/>
            <w:color w:val="auto"/>
            <w:sz w:val="24"/>
            <w:szCs w:val="24"/>
          </w:rPr>
          <w:t>Accreditation of Education Programs</w:t>
        </w:r>
        <w:r w:rsidR="004533FA">
          <w:rPr>
            <w:rFonts w:ascii="Arial" w:hAnsi="Arial" w:cs="Arial"/>
            <w:noProof/>
            <w:webHidden/>
            <w:sz w:val="24"/>
            <w:szCs w:val="24"/>
          </w:rPr>
          <w:t xml:space="preserve"> </w:t>
        </w:r>
        <w:r w:rsidR="00945A03" w:rsidRPr="004533FA">
          <w:rPr>
            <w:rFonts w:ascii="Arial" w:hAnsi="Arial" w:cs="Arial"/>
            <w:noProof/>
            <w:webHidden/>
            <w:sz w:val="24"/>
            <w:szCs w:val="24"/>
          </w:rPr>
          <w:fldChar w:fldCharType="begin"/>
        </w:r>
        <w:r w:rsidR="00945A03" w:rsidRPr="004533FA">
          <w:rPr>
            <w:rFonts w:ascii="Arial" w:hAnsi="Arial" w:cs="Arial"/>
            <w:noProof/>
            <w:webHidden/>
            <w:sz w:val="24"/>
            <w:szCs w:val="24"/>
          </w:rPr>
          <w:instrText xml:space="preserve"> PAGEREF _Toc134708446 \h </w:instrText>
        </w:r>
        <w:r w:rsidR="00945A03" w:rsidRPr="004533FA">
          <w:rPr>
            <w:rFonts w:ascii="Arial" w:hAnsi="Arial" w:cs="Arial"/>
            <w:noProof/>
            <w:webHidden/>
            <w:sz w:val="24"/>
            <w:szCs w:val="24"/>
          </w:rPr>
        </w:r>
        <w:r w:rsidR="00945A03" w:rsidRPr="004533FA">
          <w:rPr>
            <w:rFonts w:ascii="Arial" w:hAnsi="Arial" w:cs="Arial"/>
            <w:noProof/>
            <w:webHidden/>
            <w:sz w:val="24"/>
            <w:szCs w:val="24"/>
          </w:rPr>
          <w:fldChar w:fldCharType="separate"/>
        </w:r>
        <w:r w:rsidR="00945A03" w:rsidRPr="004533FA">
          <w:rPr>
            <w:rFonts w:ascii="Arial" w:hAnsi="Arial" w:cs="Arial"/>
            <w:noProof/>
            <w:webHidden/>
            <w:sz w:val="24"/>
            <w:szCs w:val="24"/>
          </w:rPr>
          <w:t>21</w:t>
        </w:r>
        <w:r w:rsidR="00945A03" w:rsidRPr="004533FA">
          <w:rPr>
            <w:rFonts w:ascii="Arial" w:hAnsi="Arial" w:cs="Arial"/>
            <w:noProof/>
            <w:webHidden/>
            <w:sz w:val="24"/>
            <w:szCs w:val="24"/>
          </w:rPr>
          <w:fldChar w:fldCharType="end"/>
        </w:r>
      </w:hyperlink>
    </w:p>
    <w:p w14:paraId="3D926B49" w14:textId="463BB59C" w:rsidR="00945A03" w:rsidRPr="004533FA" w:rsidRDefault="00AE0ED7" w:rsidP="001F4E01">
      <w:pPr>
        <w:pStyle w:val="TOC1"/>
        <w:tabs>
          <w:tab w:val="right" w:leader="dot" w:pos="9678"/>
        </w:tabs>
        <w:spacing w:after="240"/>
        <w:rPr>
          <w:rFonts w:ascii="Arial" w:eastAsiaTheme="minorEastAsia" w:hAnsi="Arial" w:cs="Arial"/>
          <w:noProof/>
          <w:sz w:val="24"/>
          <w:szCs w:val="24"/>
          <w:lang w:eastAsia="en-CA"/>
        </w:rPr>
      </w:pPr>
      <w:hyperlink w:anchor="_Toc134708447" w:history="1">
        <w:r w:rsidR="00945A03" w:rsidRPr="004533FA">
          <w:rPr>
            <w:rStyle w:val="Hyperlink"/>
            <w:rFonts w:ascii="Arial" w:hAnsi="Arial" w:cs="Arial"/>
            <w:noProof/>
            <w:color w:val="auto"/>
            <w:sz w:val="24"/>
            <w:szCs w:val="24"/>
          </w:rPr>
          <w:t>RECOMMENDATIONS</w:t>
        </w:r>
        <w:r w:rsidR="004533FA">
          <w:rPr>
            <w:rFonts w:ascii="Arial" w:hAnsi="Arial" w:cs="Arial"/>
            <w:noProof/>
            <w:webHidden/>
            <w:sz w:val="24"/>
            <w:szCs w:val="24"/>
          </w:rPr>
          <w:t xml:space="preserve"> </w:t>
        </w:r>
        <w:r w:rsidR="00945A03" w:rsidRPr="004533FA">
          <w:rPr>
            <w:rFonts w:ascii="Arial" w:hAnsi="Arial" w:cs="Arial"/>
            <w:noProof/>
            <w:webHidden/>
            <w:sz w:val="24"/>
            <w:szCs w:val="24"/>
          </w:rPr>
          <w:fldChar w:fldCharType="begin"/>
        </w:r>
        <w:r w:rsidR="00945A03" w:rsidRPr="004533FA">
          <w:rPr>
            <w:rFonts w:ascii="Arial" w:hAnsi="Arial" w:cs="Arial"/>
            <w:noProof/>
            <w:webHidden/>
            <w:sz w:val="24"/>
            <w:szCs w:val="24"/>
          </w:rPr>
          <w:instrText xml:space="preserve"> PAGEREF _Toc134708447 \h </w:instrText>
        </w:r>
        <w:r w:rsidR="00945A03" w:rsidRPr="004533FA">
          <w:rPr>
            <w:rFonts w:ascii="Arial" w:hAnsi="Arial" w:cs="Arial"/>
            <w:noProof/>
            <w:webHidden/>
            <w:sz w:val="24"/>
            <w:szCs w:val="24"/>
          </w:rPr>
        </w:r>
        <w:r w:rsidR="00945A03" w:rsidRPr="004533FA">
          <w:rPr>
            <w:rFonts w:ascii="Arial" w:hAnsi="Arial" w:cs="Arial"/>
            <w:noProof/>
            <w:webHidden/>
            <w:sz w:val="24"/>
            <w:szCs w:val="24"/>
          </w:rPr>
          <w:fldChar w:fldCharType="separate"/>
        </w:r>
        <w:r w:rsidR="00945A03" w:rsidRPr="004533FA">
          <w:rPr>
            <w:rFonts w:ascii="Arial" w:hAnsi="Arial" w:cs="Arial"/>
            <w:noProof/>
            <w:webHidden/>
            <w:sz w:val="24"/>
            <w:szCs w:val="24"/>
          </w:rPr>
          <w:t>23</w:t>
        </w:r>
        <w:r w:rsidR="00945A03" w:rsidRPr="004533FA">
          <w:rPr>
            <w:rFonts w:ascii="Arial" w:hAnsi="Arial" w:cs="Arial"/>
            <w:noProof/>
            <w:webHidden/>
            <w:sz w:val="24"/>
            <w:szCs w:val="24"/>
          </w:rPr>
          <w:fldChar w:fldCharType="end"/>
        </w:r>
      </w:hyperlink>
    </w:p>
    <w:p w14:paraId="352AB593" w14:textId="1C1A05C2" w:rsidR="00945A03" w:rsidRPr="004533FA" w:rsidRDefault="00AE0ED7" w:rsidP="001F4E01">
      <w:pPr>
        <w:pStyle w:val="TOC1"/>
        <w:tabs>
          <w:tab w:val="right" w:leader="dot" w:pos="9678"/>
        </w:tabs>
        <w:spacing w:after="240"/>
        <w:rPr>
          <w:rFonts w:ascii="Arial" w:eastAsiaTheme="minorEastAsia" w:hAnsi="Arial" w:cs="Arial"/>
          <w:noProof/>
          <w:sz w:val="24"/>
          <w:szCs w:val="24"/>
          <w:lang w:eastAsia="en-CA"/>
        </w:rPr>
      </w:pPr>
      <w:hyperlink w:anchor="_Toc134708448" w:history="1">
        <w:r w:rsidR="00945A03" w:rsidRPr="004533FA">
          <w:rPr>
            <w:rStyle w:val="Hyperlink"/>
            <w:rFonts w:ascii="Arial" w:hAnsi="Arial" w:cs="Arial"/>
            <w:noProof/>
            <w:color w:val="auto"/>
            <w:sz w:val="24"/>
            <w:szCs w:val="24"/>
          </w:rPr>
          <w:t>SELECTED SOURCES</w:t>
        </w:r>
        <w:r w:rsidR="004533FA">
          <w:rPr>
            <w:rFonts w:ascii="Arial" w:hAnsi="Arial" w:cs="Arial"/>
            <w:noProof/>
            <w:webHidden/>
            <w:sz w:val="24"/>
            <w:szCs w:val="24"/>
          </w:rPr>
          <w:t xml:space="preserve"> </w:t>
        </w:r>
        <w:r w:rsidR="00945A03" w:rsidRPr="004533FA">
          <w:rPr>
            <w:rFonts w:ascii="Arial" w:hAnsi="Arial" w:cs="Arial"/>
            <w:noProof/>
            <w:webHidden/>
            <w:sz w:val="24"/>
            <w:szCs w:val="24"/>
          </w:rPr>
          <w:fldChar w:fldCharType="begin"/>
        </w:r>
        <w:r w:rsidR="00945A03" w:rsidRPr="004533FA">
          <w:rPr>
            <w:rFonts w:ascii="Arial" w:hAnsi="Arial" w:cs="Arial"/>
            <w:noProof/>
            <w:webHidden/>
            <w:sz w:val="24"/>
            <w:szCs w:val="24"/>
          </w:rPr>
          <w:instrText xml:space="preserve"> PAGEREF _Toc134708448 \h </w:instrText>
        </w:r>
        <w:r w:rsidR="00945A03" w:rsidRPr="004533FA">
          <w:rPr>
            <w:rFonts w:ascii="Arial" w:hAnsi="Arial" w:cs="Arial"/>
            <w:noProof/>
            <w:webHidden/>
            <w:sz w:val="24"/>
            <w:szCs w:val="24"/>
          </w:rPr>
        </w:r>
        <w:r w:rsidR="00945A03" w:rsidRPr="004533FA">
          <w:rPr>
            <w:rFonts w:ascii="Arial" w:hAnsi="Arial" w:cs="Arial"/>
            <w:noProof/>
            <w:webHidden/>
            <w:sz w:val="24"/>
            <w:szCs w:val="24"/>
          </w:rPr>
          <w:fldChar w:fldCharType="separate"/>
        </w:r>
        <w:r w:rsidR="00945A03" w:rsidRPr="004533FA">
          <w:rPr>
            <w:rFonts w:ascii="Arial" w:hAnsi="Arial" w:cs="Arial"/>
            <w:noProof/>
            <w:webHidden/>
            <w:sz w:val="24"/>
            <w:szCs w:val="24"/>
          </w:rPr>
          <w:t>24</w:t>
        </w:r>
        <w:r w:rsidR="00945A03" w:rsidRPr="004533FA">
          <w:rPr>
            <w:rFonts w:ascii="Arial" w:hAnsi="Arial" w:cs="Arial"/>
            <w:noProof/>
            <w:webHidden/>
            <w:sz w:val="24"/>
            <w:szCs w:val="24"/>
          </w:rPr>
          <w:fldChar w:fldCharType="end"/>
        </w:r>
      </w:hyperlink>
    </w:p>
    <w:p w14:paraId="03AD025B" w14:textId="69504302" w:rsidR="009B3D6E" w:rsidRPr="004533FA" w:rsidRDefault="00FE4B9F" w:rsidP="001F4E01">
      <w:pPr>
        <w:spacing w:after="240"/>
        <w:rPr>
          <w:rFonts w:ascii="Arial" w:hAnsi="Arial" w:cs="Arial"/>
          <w:sz w:val="24"/>
          <w:szCs w:val="24"/>
        </w:rPr>
      </w:pPr>
      <w:r w:rsidRPr="004533FA">
        <w:rPr>
          <w:rFonts w:ascii="Arial" w:eastAsiaTheme="majorEastAsia" w:hAnsi="Arial" w:cs="Arial"/>
          <w:sz w:val="24"/>
          <w:szCs w:val="24"/>
          <w:lang w:val="en-US"/>
        </w:rPr>
        <w:fldChar w:fldCharType="end"/>
      </w:r>
      <w:bookmarkStart w:id="10" w:name="_Toc531306862"/>
      <w:bookmarkStart w:id="11" w:name="_Toc531306921"/>
      <w:bookmarkStart w:id="12" w:name="_Toc534620316"/>
      <w:bookmarkStart w:id="13" w:name="_Toc134708433"/>
      <w:r w:rsidR="00DB0FE8" w:rsidRPr="004533FA">
        <w:rPr>
          <w:rFonts w:ascii="Arial" w:hAnsi="Arial" w:cs="Arial"/>
          <w:sz w:val="24"/>
          <w:szCs w:val="24"/>
        </w:rPr>
        <w:t>INTRODUCTION</w:t>
      </w:r>
      <w:bookmarkEnd w:id="10"/>
      <w:bookmarkEnd w:id="11"/>
      <w:bookmarkEnd w:id="12"/>
      <w:bookmarkEnd w:id="13"/>
    </w:p>
    <w:p w14:paraId="62B3619B" w14:textId="506435BF" w:rsidR="002237AD" w:rsidRPr="004533FA" w:rsidRDefault="002237AD" w:rsidP="001F4E01">
      <w:pPr>
        <w:spacing w:after="240"/>
        <w:rPr>
          <w:rFonts w:ascii="Arial" w:hAnsi="Arial" w:cs="Arial"/>
          <w:sz w:val="24"/>
          <w:szCs w:val="24"/>
        </w:rPr>
      </w:pPr>
      <w:r w:rsidRPr="004533FA">
        <w:rPr>
          <w:rFonts w:ascii="Arial" w:hAnsi="Arial" w:cs="Arial"/>
          <w:sz w:val="24"/>
          <w:szCs w:val="24"/>
        </w:rPr>
        <w:t>The Elementary Teachers’ Federation of Ontario (ETFO) represents 83,000 public elementary school teachers, occasional teachers, designated early childhood educators, education support personnel</w:t>
      </w:r>
      <w:r w:rsidR="00E146D8" w:rsidRPr="004533FA">
        <w:rPr>
          <w:rFonts w:ascii="Arial" w:hAnsi="Arial" w:cs="Arial"/>
          <w:sz w:val="24"/>
          <w:szCs w:val="24"/>
        </w:rPr>
        <w:t>,</w:t>
      </w:r>
      <w:r w:rsidRPr="004533FA">
        <w:rPr>
          <w:rFonts w:ascii="Arial" w:hAnsi="Arial" w:cs="Arial"/>
          <w:sz w:val="24"/>
          <w:szCs w:val="24"/>
        </w:rPr>
        <w:t xml:space="preserve"> and professional support personnel across the province and is the largest teacher federation in Canada. </w:t>
      </w:r>
    </w:p>
    <w:p w14:paraId="16B45E7D" w14:textId="1BDDE259" w:rsidR="002237AD" w:rsidRPr="004533FA" w:rsidRDefault="002237AD" w:rsidP="001F4E01">
      <w:pPr>
        <w:spacing w:after="240"/>
        <w:rPr>
          <w:rFonts w:ascii="Arial" w:hAnsi="Arial" w:cs="Arial"/>
          <w:i/>
          <w:iCs/>
          <w:sz w:val="24"/>
          <w:szCs w:val="24"/>
        </w:rPr>
      </w:pPr>
      <w:r w:rsidRPr="004533FA">
        <w:rPr>
          <w:rFonts w:ascii="Arial" w:hAnsi="Arial" w:cs="Arial"/>
          <w:sz w:val="24"/>
          <w:szCs w:val="24"/>
        </w:rPr>
        <w:t xml:space="preserve">ETFO is an important stakeholder in the public education system and appreciates the opportunity to make a submission </w:t>
      </w:r>
      <w:r w:rsidR="00BA44C0" w:rsidRPr="004533FA">
        <w:rPr>
          <w:rFonts w:ascii="Arial" w:hAnsi="Arial" w:cs="Arial"/>
          <w:sz w:val="24"/>
          <w:szCs w:val="24"/>
        </w:rPr>
        <w:t>to the Ministry of Education regarding</w:t>
      </w:r>
      <w:r w:rsidRPr="004533FA">
        <w:rPr>
          <w:rFonts w:ascii="Arial" w:hAnsi="Arial" w:cs="Arial"/>
          <w:sz w:val="24"/>
          <w:szCs w:val="24"/>
        </w:rPr>
        <w:t xml:space="preserve"> Bill </w:t>
      </w:r>
      <w:r w:rsidR="009F5080" w:rsidRPr="004533FA">
        <w:rPr>
          <w:rFonts w:ascii="Arial" w:hAnsi="Arial" w:cs="Arial"/>
          <w:sz w:val="24"/>
          <w:szCs w:val="24"/>
        </w:rPr>
        <w:t>98</w:t>
      </w:r>
      <w:r w:rsidRPr="004533FA">
        <w:rPr>
          <w:rFonts w:ascii="Arial" w:hAnsi="Arial" w:cs="Arial"/>
          <w:sz w:val="24"/>
          <w:szCs w:val="24"/>
        </w:rPr>
        <w:t xml:space="preserve">, </w:t>
      </w:r>
      <w:r w:rsidR="00D95ED5" w:rsidRPr="004533FA">
        <w:rPr>
          <w:rFonts w:ascii="Arial" w:hAnsi="Arial" w:cs="Arial"/>
          <w:i/>
          <w:iCs/>
          <w:sz w:val="24"/>
          <w:szCs w:val="24"/>
        </w:rPr>
        <w:t>Better Schools and Student Outcomes Act</w:t>
      </w:r>
      <w:r w:rsidRPr="004533FA">
        <w:rPr>
          <w:rFonts w:ascii="Arial" w:hAnsi="Arial" w:cs="Arial"/>
          <w:i/>
          <w:iCs/>
          <w:sz w:val="24"/>
          <w:szCs w:val="24"/>
        </w:rPr>
        <w:t>, 202</w:t>
      </w:r>
      <w:r w:rsidR="00D95ED5" w:rsidRPr="004533FA">
        <w:rPr>
          <w:rFonts w:ascii="Arial" w:hAnsi="Arial" w:cs="Arial"/>
          <w:i/>
          <w:iCs/>
          <w:sz w:val="24"/>
          <w:szCs w:val="24"/>
        </w:rPr>
        <w:t>3</w:t>
      </w:r>
      <w:r w:rsidRPr="004533FA">
        <w:rPr>
          <w:rFonts w:ascii="Arial" w:hAnsi="Arial" w:cs="Arial"/>
          <w:i/>
          <w:iCs/>
          <w:sz w:val="24"/>
          <w:szCs w:val="24"/>
        </w:rPr>
        <w:t>.</w:t>
      </w:r>
    </w:p>
    <w:p w14:paraId="275559E2" w14:textId="3D5687A4" w:rsidR="00D95ED5" w:rsidRPr="004533FA" w:rsidRDefault="00850265" w:rsidP="001F4E01">
      <w:pPr>
        <w:spacing w:after="240"/>
        <w:rPr>
          <w:rFonts w:ascii="Arial" w:hAnsi="Arial" w:cs="Arial"/>
          <w:sz w:val="24"/>
          <w:szCs w:val="24"/>
        </w:rPr>
      </w:pPr>
      <w:r w:rsidRPr="004533FA">
        <w:rPr>
          <w:rFonts w:ascii="Arial" w:hAnsi="Arial" w:cs="Arial"/>
          <w:sz w:val="24"/>
          <w:szCs w:val="24"/>
        </w:rPr>
        <w:t xml:space="preserve">On April 17, Minister of Education Stephen Lecce tabled Bill 98 with the stated objective of “refocusing” the education system and “improving outcomes” for students in Ontario. This legislation was developed without input from ETFO or any other education </w:t>
      </w:r>
      <w:r w:rsidR="000E160C" w:rsidRPr="004533FA">
        <w:rPr>
          <w:rFonts w:ascii="Arial" w:hAnsi="Arial" w:cs="Arial"/>
          <w:sz w:val="24"/>
          <w:szCs w:val="24"/>
        </w:rPr>
        <w:t>union</w:t>
      </w:r>
      <w:r w:rsidRPr="004533FA">
        <w:rPr>
          <w:rFonts w:ascii="Arial" w:hAnsi="Arial" w:cs="Arial"/>
          <w:sz w:val="24"/>
          <w:szCs w:val="24"/>
        </w:rPr>
        <w:t>.</w:t>
      </w:r>
    </w:p>
    <w:p w14:paraId="4A4C8330" w14:textId="09D5B01A" w:rsidR="00A67FEA" w:rsidRPr="004533FA" w:rsidRDefault="00535946" w:rsidP="001F4E01">
      <w:pPr>
        <w:spacing w:after="240"/>
        <w:rPr>
          <w:rFonts w:ascii="Arial" w:hAnsi="Arial" w:cs="Arial"/>
          <w:sz w:val="24"/>
          <w:szCs w:val="24"/>
        </w:rPr>
      </w:pPr>
      <w:r w:rsidRPr="004533FA">
        <w:rPr>
          <w:rFonts w:ascii="Arial" w:hAnsi="Arial" w:cs="Arial"/>
          <w:sz w:val="24"/>
          <w:szCs w:val="24"/>
        </w:rPr>
        <w:t xml:space="preserve">In its </w:t>
      </w:r>
      <w:r w:rsidR="000E160C" w:rsidRPr="004533FA">
        <w:rPr>
          <w:rFonts w:ascii="Arial" w:hAnsi="Arial" w:cs="Arial"/>
          <w:sz w:val="24"/>
          <w:szCs w:val="24"/>
        </w:rPr>
        <w:t xml:space="preserve">communication to stakeholders announcing the legislation, the Minister </w:t>
      </w:r>
      <w:r w:rsidR="00B43BBE" w:rsidRPr="004533FA">
        <w:rPr>
          <w:rFonts w:ascii="Arial" w:hAnsi="Arial" w:cs="Arial"/>
          <w:sz w:val="24"/>
          <w:szCs w:val="24"/>
        </w:rPr>
        <w:t>indicated</w:t>
      </w:r>
      <w:r w:rsidR="000E160C" w:rsidRPr="004533FA">
        <w:rPr>
          <w:rFonts w:ascii="Arial" w:hAnsi="Arial" w:cs="Arial"/>
          <w:sz w:val="24"/>
          <w:szCs w:val="24"/>
        </w:rPr>
        <w:t xml:space="preserve"> that the proposed legislation is </w:t>
      </w:r>
      <w:r w:rsidR="001C33D2" w:rsidRPr="004533FA">
        <w:rPr>
          <w:rFonts w:ascii="Arial" w:hAnsi="Arial" w:cs="Arial"/>
          <w:sz w:val="24"/>
          <w:szCs w:val="24"/>
        </w:rPr>
        <w:t xml:space="preserve">“significant and transformative” and asked that feedback on the legislation be provided by May 16, 2023. </w:t>
      </w:r>
    </w:p>
    <w:p w14:paraId="063B18A0" w14:textId="045DDD08" w:rsidR="00960795" w:rsidRPr="004533FA" w:rsidRDefault="00A67FEA" w:rsidP="001F4E01">
      <w:pPr>
        <w:spacing w:after="240"/>
        <w:rPr>
          <w:rFonts w:ascii="Arial" w:hAnsi="Arial" w:cs="Arial"/>
          <w:sz w:val="24"/>
          <w:szCs w:val="24"/>
        </w:rPr>
      </w:pPr>
      <w:r w:rsidRPr="004533FA">
        <w:rPr>
          <w:rFonts w:ascii="Arial" w:hAnsi="Arial" w:cs="Arial"/>
          <w:sz w:val="24"/>
          <w:szCs w:val="24"/>
        </w:rPr>
        <w:t>That public</w:t>
      </w:r>
      <w:r w:rsidR="00960795" w:rsidRPr="004533FA">
        <w:rPr>
          <w:rFonts w:ascii="Arial" w:hAnsi="Arial" w:cs="Arial"/>
          <w:sz w:val="24"/>
          <w:szCs w:val="24"/>
        </w:rPr>
        <w:t xml:space="preserve"> hearings on the proposed legislation</w:t>
      </w:r>
      <w:r w:rsidR="0062185A" w:rsidRPr="004533FA">
        <w:rPr>
          <w:rFonts w:ascii="Arial" w:hAnsi="Arial" w:cs="Arial"/>
          <w:sz w:val="24"/>
          <w:szCs w:val="24"/>
        </w:rPr>
        <w:t xml:space="preserve"> were held by the </w:t>
      </w:r>
      <w:r w:rsidR="00ED4D51" w:rsidRPr="004533FA">
        <w:rPr>
          <w:rFonts w:ascii="Arial" w:hAnsi="Arial" w:cs="Arial"/>
          <w:sz w:val="24"/>
          <w:szCs w:val="24"/>
        </w:rPr>
        <w:t xml:space="preserve">legislature’s </w:t>
      </w:r>
      <w:r w:rsidR="0062185A" w:rsidRPr="004533FA">
        <w:rPr>
          <w:rFonts w:ascii="Arial" w:hAnsi="Arial" w:cs="Arial"/>
          <w:sz w:val="24"/>
          <w:szCs w:val="24"/>
        </w:rPr>
        <w:t>Standing Committee on Social Policy</w:t>
      </w:r>
      <w:r w:rsidR="00960795" w:rsidRPr="004533FA">
        <w:rPr>
          <w:rFonts w:ascii="Arial" w:hAnsi="Arial" w:cs="Arial"/>
          <w:sz w:val="24"/>
          <w:szCs w:val="24"/>
        </w:rPr>
        <w:t xml:space="preserve"> </w:t>
      </w:r>
      <w:r w:rsidRPr="004533FA">
        <w:rPr>
          <w:rFonts w:ascii="Arial" w:hAnsi="Arial" w:cs="Arial"/>
          <w:sz w:val="24"/>
          <w:szCs w:val="24"/>
        </w:rPr>
        <w:t xml:space="preserve">before </w:t>
      </w:r>
      <w:r w:rsidR="000778F6" w:rsidRPr="004533FA">
        <w:rPr>
          <w:rFonts w:ascii="Arial" w:hAnsi="Arial" w:cs="Arial"/>
          <w:sz w:val="24"/>
          <w:szCs w:val="24"/>
        </w:rPr>
        <w:t>input from education stakeholders ha</w:t>
      </w:r>
      <w:r w:rsidR="00B43BBE" w:rsidRPr="004533FA">
        <w:rPr>
          <w:rFonts w:ascii="Arial" w:hAnsi="Arial" w:cs="Arial"/>
          <w:sz w:val="24"/>
          <w:szCs w:val="24"/>
        </w:rPr>
        <w:t>d</w:t>
      </w:r>
      <w:r w:rsidR="000778F6" w:rsidRPr="004533FA">
        <w:rPr>
          <w:rFonts w:ascii="Arial" w:hAnsi="Arial" w:cs="Arial"/>
          <w:sz w:val="24"/>
          <w:szCs w:val="24"/>
        </w:rPr>
        <w:t xml:space="preserve"> been gathered, let alone </w:t>
      </w:r>
      <w:r w:rsidR="002B74E6" w:rsidRPr="004533FA">
        <w:rPr>
          <w:rFonts w:ascii="Arial" w:hAnsi="Arial" w:cs="Arial"/>
          <w:sz w:val="24"/>
          <w:szCs w:val="24"/>
        </w:rPr>
        <w:t xml:space="preserve">properly </w:t>
      </w:r>
      <w:r w:rsidR="000778F6" w:rsidRPr="004533FA">
        <w:rPr>
          <w:rFonts w:ascii="Arial" w:hAnsi="Arial" w:cs="Arial"/>
          <w:sz w:val="24"/>
          <w:szCs w:val="24"/>
        </w:rPr>
        <w:t xml:space="preserve">considered, </w:t>
      </w:r>
      <w:r w:rsidR="00A651CC" w:rsidRPr="004533FA">
        <w:rPr>
          <w:rFonts w:ascii="Arial" w:hAnsi="Arial" w:cs="Arial"/>
          <w:sz w:val="24"/>
          <w:szCs w:val="24"/>
        </w:rPr>
        <w:t xml:space="preserve">is further indication </w:t>
      </w:r>
      <w:r w:rsidR="00685DF9" w:rsidRPr="004533FA">
        <w:rPr>
          <w:rFonts w:ascii="Arial" w:hAnsi="Arial" w:cs="Arial"/>
          <w:sz w:val="24"/>
          <w:szCs w:val="24"/>
        </w:rPr>
        <w:t xml:space="preserve">that the government is fully intent on ignoring input that runs counter to its </w:t>
      </w:r>
      <w:r w:rsidR="00621641" w:rsidRPr="004533FA">
        <w:rPr>
          <w:rFonts w:ascii="Arial" w:hAnsi="Arial" w:cs="Arial"/>
          <w:sz w:val="24"/>
          <w:szCs w:val="24"/>
        </w:rPr>
        <w:t>agenda.</w:t>
      </w:r>
    </w:p>
    <w:p w14:paraId="7BA62578" w14:textId="2FF9A8D8" w:rsidR="00542D73" w:rsidRPr="004533FA" w:rsidRDefault="00873F40" w:rsidP="001F4E01">
      <w:pPr>
        <w:spacing w:after="240"/>
        <w:rPr>
          <w:rFonts w:ascii="Arial" w:hAnsi="Arial" w:cs="Arial"/>
          <w:sz w:val="24"/>
          <w:szCs w:val="24"/>
        </w:rPr>
      </w:pPr>
      <w:r w:rsidRPr="004533FA">
        <w:rPr>
          <w:rFonts w:ascii="Arial" w:hAnsi="Arial" w:cs="Arial"/>
          <w:sz w:val="24"/>
          <w:szCs w:val="24"/>
        </w:rPr>
        <w:t>Bill 98</w:t>
      </w:r>
      <w:r w:rsidR="00621641" w:rsidRPr="004533FA">
        <w:rPr>
          <w:rFonts w:ascii="Arial" w:hAnsi="Arial" w:cs="Arial"/>
          <w:sz w:val="24"/>
          <w:szCs w:val="24"/>
        </w:rPr>
        <w:t xml:space="preserve"> is indeed “significant and transformative</w:t>
      </w:r>
      <w:r w:rsidR="00261AB6" w:rsidRPr="004533FA">
        <w:rPr>
          <w:rFonts w:ascii="Arial" w:hAnsi="Arial" w:cs="Arial"/>
          <w:sz w:val="24"/>
          <w:szCs w:val="24"/>
        </w:rPr>
        <w:t>,</w:t>
      </w:r>
      <w:r w:rsidR="00621641" w:rsidRPr="004533FA">
        <w:rPr>
          <w:rFonts w:ascii="Arial" w:hAnsi="Arial" w:cs="Arial"/>
          <w:sz w:val="24"/>
          <w:szCs w:val="24"/>
        </w:rPr>
        <w:t xml:space="preserve">” </w:t>
      </w:r>
      <w:r w:rsidR="00CA4EB1" w:rsidRPr="004533FA">
        <w:rPr>
          <w:rFonts w:ascii="Arial" w:hAnsi="Arial" w:cs="Arial"/>
          <w:sz w:val="24"/>
          <w:szCs w:val="24"/>
        </w:rPr>
        <w:t>however,</w:t>
      </w:r>
      <w:r w:rsidRPr="004533FA">
        <w:rPr>
          <w:rFonts w:ascii="Arial" w:hAnsi="Arial" w:cs="Arial"/>
          <w:sz w:val="24"/>
          <w:szCs w:val="24"/>
        </w:rPr>
        <w:t xml:space="preserve"> not in the way that the government has portrayed it. </w:t>
      </w:r>
      <w:r w:rsidR="00542D73" w:rsidRPr="004533FA">
        <w:rPr>
          <w:rFonts w:ascii="Arial" w:hAnsi="Arial" w:cs="Arial"/>
          <w:sz w:val="24"/>
          <w:szCs w:val="24"/>
        </w:rPr>
        <w:t xml:space="preserve">This legislation would have the opposite effect of what the government has claimed its objectives to be. If adopted, Bill 98 would set public </w:t>
      </w:r>
      <w:r w:rsidR="00542D73" w:rsidRPr="004533FA">
        <w:rPr>
          <w:rFonts w:ascii="Arial" w:hAnsi="Arial" w:cs="Arial"/>
          <w:sz w:val="24"/>
          <w:szCs w:val="24"/>
        </w:rPr>
        <w:lastRenderedPageBreak/>
        <w:t xml:space="preserve">education back decades, undermine student outcomes, diminish accountability and transparency, and lay the groundwork for further privatization of public education. </w:t>
      </w:r>
    </w:p>
    <w:p w14:paraId="6C253FDC" w14:textId="014831E4" w:rsidR="003773FC" w:rsidRPr="004533FA" w:rsidRDefault="00A651CC" w:rsidP="001F4E01">
      <w:pPr>
        <w:spacing w:after="240"/>
        <w:rPr>
          <w:rFonts w:ascii="Arial" w:hAnsi="Arial" w:cs="Arial"/>
          <w:sz w:val="24"/>
          <w:szCs w:val="24"/>
        </w:rPr>
      </w:pPr>
      <w:r w:rsidRPr="004533FA">
        <w:rPr>
          <w:rFonts w:ascii="Arial" w:hAnsi="Arial" w:cs="Arial"/>
          <w:sz w:val="24"/>
          <w:szCs w:val="24"/>
        </w:rPr>
        <w:t xml:space="preserve">Bill 98 </w:t>
      </w:r>
      <w:r w:rsidR="0062185A" w:rsidRPr="004533FA">
        <w:rPr>
          <w:rFonts w:ascii="Arial" w:hAnsi="Arial" w:cs="Arial"/>
          <w:sz w:val="24"/>
          <w:szCs w:val="24"/>
        </w:rPr>
        <w:t>includes</w:t>
      </w:r>
      <w:r w:rsidRPr="004533FA">
        <w:rPr>
          <w:rFonts w:ascii="Arial" w:hAnsi="Arial" w:cs="Arial"/>
          <w:sz w:val="24"/>
          <w:szCs w:val="24"/>
        </w:rPr>
        <w:t xml:space="preserve"> significant amendments to the </w:t>
      </w:r>
      <w:r w:rsidRPr="004533FA">
        <w:rPr>
          <w:rFonts w:ascii="Arial" w:hAnsi="Arial" w:cs="Arial"/>
          <w:i/>
          <w:iCs/>
          <w:sz w:val="24"/>
          <w:szCs w:val="24"/>
        </w:rPr>
        <w:t>Education Act</w:t>
      </w:r>
      <w:r w:rsidRPr="004533FA">
        <w:rPr>
          <w:rFonts w:ascii="Arial" w:hAnsi="Arial" w:cs="Arial"/>
          <w:sz w:val="24"/>
          <w:szCs w:val="24"/>
        </w:rPr>
        <w:t xml:space="preserve">, the </w:t>
      </w:r>
      <w:r w:rsidRPr="004533FA">
        <w:rPr>
          <w:rFonts w:ascii="Arial" w:hAnsi="Arial" w:cs="Arial"/>
          <w:i/>
          <w:iCs/>
          <w:sz w:val="24"/>
          <w:szCs w:val="24"/>
        </w:rPr>
        <w:t>Early Childhood Educators Act</w:t>
      </w:r>
      <w:r w:rsidR="0062185A" w:rsidRPr="004533FA">
        <w:rPr>
          <w:rFonts w:ascii="Arial" w:hAnsi="Arial" w:cs="Arial"/>
          <w:i/>
          <w:iCs/>
          <w:sz w:val="24"/>
          <w:szCs w:val="24"/>
        </w:rPr>
        <w:t>,</w:t>
      </w:r>
      <w:r w:rsidR="00DE5C60" w:rsidRPr="004533FA">
        <w:rPr>
          <w:rFonts w:ascii="Arial" w:hAnsi="Arial" w:cs="Arial"/>
          <w:i/>
          <w:iCs/>
          <w:sz w:val="24"/>
          <w:szCs w:val="24"/>
        </w:rPr>
        <w:t xml:space="preserve"> </w:t>
      </w:r>
      <w:r w:rsidR="0062185A" w:rsidRPr="004533FA">
        <w:rPr>
          <w:rFonts w:ascii="Arial" w:hAnsi="Arial" w:cs="Arial"/>
          <w:i/>
          <w:iCs/>
          <w:sz w:val="24"/>
          <w:szCs w:val="24"/>
        </w:rPr>
        <w:t>2007</w:t>
      </w:r>
      <w:r w:rsidR="0062185A" w:rsidRPr="004533FA">
        <w:rPr>
          <w:rFonts w:ascii="Arial" w:hAnsi="Arial" w:cs="Arial"/>
          <w:sz w:val="24"/>
          <w:szCs w:val="24"/>
        </w:rPr>
        <w:t xml:space="preserve"> (ECEA),</w:t>
      </w:r>
      <w:r w:rsidR="00DE5C60" w:rsidRPr="004533FA">
        <w:rPr>
          <w:rFonts w:ascii="Arial" w:hAnsi="Arial" w:cs="Arial"/>
          <w:sz w:val="24"/>
          <w:szCs w:val="24"/>
        </w:rPr>
        <w:t xml:space="preserve"> and the </w:t>
      </w:r>
      <w:r w:rsidR="00DE5C60" w:rsidRPr="004533FA">
        <w:rPr>
          <w:rFonts w:ascii="Arial" w:hAnsi="Arial" w:cs="Arial"/>
          <w:i/>
          <w:iCs/>
          <w:sz w:val="24"/>
          <w:szCs w:val="24"/>
        </w:rPr>
        <w:t>Ontario College of Teachers Act</w:t>
      </w:r>
      <w:r w:rsidR="0062185A" w:rsidRPr="004533FA">
        <w:rPr>
          <w:rFonts w:ascii="Arial" w:hAnsi="Arial" w:cs="Arial"/>
          <w:i/>
          <w:iCs/>
          <w:sz w:val="24"/>
          <w:szCs w:val="24"/>
        </w:rPr>
        <w:t>,</w:t>
      </w:r>
      <w:r w:rsidR="00DE5C60" w:rsidRPr="004533FA">
        <w:rPr>
          <w:rFonts w:ascii="Arial" w:hAnsi="Arial" w:cs="Arial"/>
          <w:i/>
          <w:iCs/>
          <w:sz w:val="24"/>
          <w:szCs w:val="24"/>
        </w:rPr>
        <w:t xml:space="preserve"> </w:t>
      </w:r>
      <w:r w:rsidR="0062185A" w:rsidRPr="004533FA">
        <w:rPr>
          <w:rFonts w:ascii="Arial" w:hAnsi="Arial" w:cs="Arial"/>
          <w:i/>
          <w:iCs/>
          <w:sz w:val="24"/>
          <w:szCs w:val="24"/>
        </w:rPr>
        <w:t>1996</w:t>
      </w:r>
      <w:r w:rsidR="0062185A" w:rsidRPr="004533FA">
        <w:rPr>
          <w:rFonts w:ascii="Arial" w:hAnsi="Arial" w:cs="Arial"/>
          <w:sz w:val="24"/>
          <w:szCs w:val="24"/>
        </w:rPr>
        <w:t xml:space="preserve"> (OCTA)</w:t>
      </w:r>
      <w:r w:rsidR="00DE5C60" w:rsidRPr="004533FA">
        <w:rPr>
          <w:rFonts w:ascii="Arial" w:hAnsi="Arial" w:cs="Arial"/>
          <w:sz w:val="24"/>
          <w:szCs w:val="24"/>
        </w:rPr>
        <w:t>.</w:t>
      </w:r>
      <w:r w:rsidR="0062185A" w:rsidRPr="004533FA">
        <w:rPr>
          <w:rFonts w:ascii="Arial" w:hAnsi="Arial" w:cs="Arial"/>
          <w:sz w:val="24"/>
          <w:szCs w:val="24"/>
        </w:rPr>
        <w:t xml:space="preserve"> </w:t>
      </w:r>
      <w:r w:rsidR="00C62D98" w:rsidRPr="004533FA">
        <w:rPr>
          <w:rFonts w:ascii="Arial" w:hAnsi="Arial" w:cs="Arial"/>
          <w:sz w:val="24"/>
          <w:szCs w:val="24"/>
        </w:rPr>
        <w:t xml:space="preserve">While </w:t>
      </w:r>
      <w:r w:rsidR="00CB6E74" w:rsidRPr="004533FA">
        <w:rPr>
          <w:rFonts w:ascii="Arial" w:hAnsi="Arial" w:cs="Arial"/>
          <w:sz w:val="24"/>
          <w:szCs w:val="24"/>
        </w:rPr>
        <w:t>a few of the</w:t>
      </w:r>
      <w:r w:rsidR="00C62D98" w:rsidRPr="004533FA">
        <w:rPr>
          <w:rFonts w:ascii="Arial" w:hAnsi="Arial" w:cs="Arial"/>
          <w:sz w:val="24"/>
          <w:szCs w:val="24"/>
        </w:rPr>
        <w:t xml:space="preserve"> changes</w:t>
      </w:r>
      <w:r w:rsidR="0062185A" w:rsidRPr="004533FA">
        <w:rPr>
          <w:rFonts w:ascii="Arial" w:hAnsi="Arial" w:cs="Arial"/>
          <w:sz w:val="24"/>
          <w:szCs w:val="24"/>
        </w:rPr>
        <w:t xml:space="preserve"> </w:t>
      </w:r>
      <w:r w:rsidR="00CB6E74" w:rsidRPr="004533FA">
        <w:rPr>
          <w:rFonts w:ascii="Arial" w:hAnsi="Arial" w:cs="Arial"/>
          <w:sz w:val="24"/>
          <w:szCs w:val="24"/>
        </w:rPr>
        <w:t>to the ECEA and the OCTA</w:t>
      </w:r>
      <w:r w:rsidR="00C62D98" w:rsidRPr="004533FA">
        <w:rPr>
          <w:rFonts w:ascii="Arial" w:hAnsi="Arial" w:cs="Arial"/>
          <w:sz w:val="24"/>
          <w:szCs w:val="24"/>
        </w:rPr>
        <w:t xml:space="preserve"> contained in Schedules 1 and 3</w:t>
      </w:r>
      <w:r w:rsidR="00CB6E74" w:rsidRPr="004533FA">
        <w:rPr>
          <w:rFonts w:ascii="Arial" w:hAnsi="Arial" w:cs="Arial"/>
          <w:sz w:val="24"/>
          <w:szCs w:val="24"/>
        </w:rPr>
        <w:t>, are supported in principle by</w:t>
      </w:r>
      <w:r w:rsidR="00C62D98" w:rsidRPr="004533FA">
        <w:rPr>
          <w:rFonts w:ascii="Arial" w:hAnsi="Arial" w:cs="Arial"/>
          <w:sz w:val="24"/>
          <w:szCs w:val="24"/>
        </w:rPr>
        <w:t xml:space="preserve"> ETFO, the bulk of the legislation has been ill-conceived</w:t>
      </w:r>
      <w:r w:rsidR="00AF23BF" w:rsidRPr="004533FA">
        <w:rPr>
          <w:rFonts w:ascii="Arial" w:hAnsi="Arial" w:cs="Arial"/>
          <w:sz w:val="24"/>
          <w:szCs w:val="24"/>
        </w:rPr>
        <w:t xml:space="preserve"> and drafted without any meaningful consultation with crucial stakeholders</w:t>
      </w:r>
      <w:r w:rsidR="009D453C" w:rsidRPr="004533FA">
        <w:rPr>
          <w:rFonts w:ascii="Arial" w:hAnsi="Arial" w:cs="Arial"/>
          <w:sz w:val="24"/>
          <w:szCs w:val="24"/>
        </w:rPr>
        <w:t xml:space="preserve">, </w:t>
      </w:r>
      <w:r w:rsidR="00C96E0E" w:rsidRPr="004533FA">
        <w:rPr>
          <w:rFonts w:ascii="Arial" w:hAnsi="Arial" w:cs="Arial"/>
          <w:sz w:val="24"/>
          <w:szCs w:val="24"/>
        </w:rPr>
        <w:t>including</w:t>
      </w:r>
      <w:r w:rsidR="00AF23BF" w:rsidRPr="004533FA">
        <w:rPr>
          <w:rFonts w:ascii="Arial" w:hAnsi="Arial" w:cs="Arial"/>
          <w:sz w:val="24"/>
          <w:szCs w:val="24"/>
        </w:rPr>
        <w:t xml:space="preserve"> </w:t>
      </w:r>
      <w:r w:rsidR="00C96E0E" w:rsidRPr="004533FA">
        <w:rPr>
          <w:rFonts w:ascii="Arial" w:hAnsi="Arial" w:cs="Arial"/>
          <w:sz w:val="24"/>
          <w:szCs w:val="24"/>
        </w:rPr>
        <w:t>teachers and other education workers</w:t>
      </w:r>
      <w:r w:rsidR="00D354C5" w:rsidRPr="004533FA">
        <w:rPr>
          <w:rFonts w:ascii="Arial" w:hAnsi="Arial" w:cs="Arial"/>
          <w:sz w:val="24"/>
          <w:szCs w:val="24"/>
        </w:rPr>
        <w:t xml:space="preserve"> and the unions that represent them. </w:t>
      </w:r>
      <w:r w:rsidR="0062185A" w:rsidRPr="004533FA">
        <w:rPr>
          <w:rFonts w:ascii="Arial" w:hAnsi="Arial" w:cs="Arial"/>
          <w:sz w:val="24"/>
          <w:szCs w:val="24"/>
        </w:rPr>
        <w:t xml:space="preserve">During the </w:t>
      </w:r>
      <w:r w:rsidR="00D30A51" w:rsidRPr="004533FA">
        <w:rPr>
          <w:rFonts w:ascii="Arial" w:hAnsi="Arial" w:cs="Arial"/>
          <w:sz w:val="24"/>
          <w:szCs w:val="24"/>
        </w:rPr>
        <w:t xml:space="preserve">committee hearings on Bill 98, </w:t>
      </w:r>
      <w:r w:rsidR="0062185A" w:rsidRPr="004533FA">
        <w:rPr>
          <w:rFonts w:ascii="Arial" w:hAnsi="Arial" w:cs="Arial"/>
          <w:sz w:val="24"/>
          <w:szCs w:val="24"/>
        </w:rPr>
        <w:t>ETFO called on the government to withdraw Bill 98</w:t>
      </w:r>
      <w:r w:rsidR="00D30A51" w:rsidRPr="004533FA">
        <w:rPr>
          <w:rFonts w:ascii="Arial" w:hAnsi="Arial" w:cs="Arial"/>
          <w:sz w:val="24"/>
          <w:szCs w:val="24"/>
        </w:rPr>
        <w:t xml:space="preserve"> and engage in a meaningful consultation process with education stakeholders</w:t>
      </w:r>
      <w:r w:rsidR="003523FB" w:rsidRPr="004533FA">
        <w:rPr>
          <w:rFonts w:ascii="Arial" w:hAnsi="Arial" w:cs="Arial"/>
          <w:sz w:val="24"/>
          <w:szCs w:val="24"/>
        </w:rPr>
        <w:t>. In</w:t>
      </w:r>
      <w:r w:rsidR="00D30A51" w:rsidRPr="004533FA">
        <w:rPr>
          <w:rFonts w:ascii="Arial" w:hAnsi="Arial" w:cs="Arial"/>
          <w:sz w:val="24"/>
          <w:szCs w:val="24"/>
        </w:rPr>
        <w:t xml:space="preserve"> this submission to the </w:t>
      </w:r>
      <w:r w:rsidR="008216E0" w:rsidRPr="004533FA">
        <w:rPr>
          <w:rFonts w:ascii="Arial" w:hAnsi="Arial" w:cs="Arial"/>
          <w:sz w:val="24"/>
          <w:szCs w:val="24"/>
        </w:rPr>
        <w:t>Ministry,</w:t>
      </w:r>
      <w:r w:rsidR="00D30A51" w:rsidRPr="004533FA">
        <w:rPr>
          <w:rFonts w:ascii="Arial" w:hAnsi="Arial" w:cs="Arial"/>
          <w:sz w:val="24"/>
          <w:szCs w:val="24"/>
        </w:rPr>
        <w:t xml:space="preserve"> we reiterate that call</w:t>
      </w:r>
      <w:r w:rsidR="003523FB" w:rsidRPr="004533FA">
        <w:rPr>
          <w:rFonts w:ascii="Arial" w:hAnsi="Arial" w:cs="Arial"/>
          <w:sz w:val="24"/>
          <w:szCs w:val="24"/>
        </w:rPr>
        <w:t>;</w:t>
      </w:r>
      <w:r w:rsidR="00B935DD" w:rsidRPr="004533FA">
        <w:rPr>
          <w:rFonts w:ascii="Arial" w:hAnsi="Arial" w:cs="Arial"/>
          <w:sz w:val="24"/>
          <w:szCs w:val="24"/>
        </w:rPr>
        <w:t xml:space="preserve"> the government should withdraw this legislation and go back to the drawing board.</w:t>
      </w:r>
    </w:p>
    <w:p w14:paraId="02FA4A31" w14:textId="3BF71A41" w:rsidR="005F44D0" w:rsidRPr="004533FA" w:rsidRDefault="00CF029A" w:rsidP="001F4E01">
      <w:pPr>
        <w:spacing w:after="240"/>
        <w:rPr>
          <w:rFonts w:ascii="Arial" w:hAnsi="Arial" w:cs="Arial"/>
          <w:sz w:val="24"/>
          <w:szCs w:val="24"/>
        </w:rPr>
      </w:pPr>
      <w:r w:rsidRPr="004533FA">
        <w:rPr>
          <w:rFonts w:ascii="Arial" w:hAnsi="Arial" w:cs="Arial"/>
          <w:sz w:val="24"/>
          <w:szCs w:val="24"/>
        </w:rPr>
        <w:t>B</w:t>
      </w:r>
      <w:r w:rsidR="002C2FC7" w:rsidRPr="004533FA">
        <w:rPr>
          <w:rFonts w:ascii="Arial" w:hAnsi="Arial" w:cs="Arial"/>
          <w:sz w:val="24"/>
          <w:szCs w:val="24"/>
        </w:rPr>
        <w:t xml:space="preserve">ecause the legislation </w:t>
      </w:r>
      <w:r w:rsidR="00001AD1" w:rsidRPr="004533FA">
        <w:rPr>
          <w:rFonts w:ascii="Arial" w:hAnsi="Arial" w:cs="Arial"/>
          <w:sz w:val="24"/>
          <w:szCs w:val="24"/>
        </w:rPr>
        <w:t xml:space="preserve">would provide broad </w:t>
      </w:r>
      <w:r w:rsidR="00826C33" w:rsidRPr="004533FA">
        <w:rPr>
          <w:rFonts w:ascii="Arial" w:hAnsi="Arial" w:cs="Arial"/>
          <w:sz w:val="24"/>
          <w:szCs w:val="24"/>
        </w:rPr>
        <w:t xml:space="preserve">regulation-making </w:t>
      </w:r>
      <w:r w:rsidR="001F66AC" w:rsidRPr="004533FA">
        <w:rPr>
          <w:rFonts w:ascii="Arial" w:hAnsi="Arial" w:cs="Arial"/>
          <w:sz w:val="24"/>
          <w:szCs w:val="24"/>
        </w:rPr>
        <w:t>powers to the</w:t>
      </w:r>
      <w:r w:rsidR="00826C33" w:rsidRPr="004533FA">
        <w:rPr>
          <w:rFonts w:ascii="Arial" w:hAnsi="Arial" w:cs="Arial"/>
          <w:sz w:val="24"/>
          <w:szCs w:val="24"/>
        </w:rPr>
        <w:t xml:space="preserve"> government</w:t>
      </w:r>
      <w:r w:rsidR="000F2FD6" w:rsidRPr="004533FA">
        <w:rPr>
          <w:rFonts w:ascii="Arial" w:hAnsi="Arial" w:cs="Arial"/>
          <w:sz w:val="24"/>
          <w:szCs w:val="24"/>
        </w:rPr>
        <w:t xml:space="preserve">, the </w:t>
      </w:r>
      <w:r w:rsidR="00001AD1" w:rsidRPr="004533FA">
        <w:rPr>
          <w:rFonts w:ascii="Arial" w:hAnsi="Arial" w:cs="Arial"/>
          <w:sz w:val="24"/>
          <w:szCs w:val="24"/>
        </w:rPr>
        <w:t xml:space="preserve">full impact of </w:t>
      </w:r>
      <w:r w:rsidRPr="004533FA">
        <w:rPr>
          <w:rFonts w:ascii="Arial" w:hAnsi="Arial" w:cs="Arial"/>
          <w:sz w:val="24"/>
          <w:szCs w:val="24"/>
        </w:rPr>
        <w:t xml:space="preserve">Bill 98 is almost impossible to predict, and hence difficult to respond to in a comprehensive way. In this submission, ETFO focuses on some of the most </w:t>
      </w:r>
      <w:r w:rsidR="003855A2" w:rsidRPr="004533FA">
        <w:rPr>
          <w:rFonts w:ascii="Arial" w:hAnsi="Arial" w:cs="Arial"/>
          <w:sz w:val="24"/>
          <w:szCs w:val="24"/>
        </w:rPr>
        <w:t xml:space="preserve">significant impacts </w:t>
      </w:r>
      <w:r w:rsidR="007E7B37" w:rsidRPr="004533FA">
        <w:rPr>
          <w:rFonts w:ascii="Arial" w:hAnsi="Arial" w:cs="Arial"/>
          <w:sz w:val="24"/>
          <w:szCs w:val="24"/>
        </w:rPr>
        <w:t xml:space="preserve">and potential impacts </w:t>
      </w:r>
      <w:r w:rsidR="003855A2" w:rsidRPr="004533FA">
        <w:rPr>
          <w:rFonts w:ascii="Arial" w:hAnsi="Arial" w:cs="Arial"/>
          <w:sz w:val="24"/>
          <w:szCs w:val="24"/>
        </w:rPr>
        <w:t>of the legislation</w:t>
      </w:r>
      <w:r w:rsidR="00251193" w:rsidRPr="004533FA">
        <w:rPr>
          <w:rFonts w:ascii="Arial" w:hAnsi="Arial" w:cs="Arial"/>
          <w:sz w:val="24"/>
          <w:szCs w:val="24"/>
        </w:rPr>
        <w:t>,</w:t>
      </w:r>
      <w:r w:rsidR="00A2508A" w:rsidRPr="004533FA">
        <w:rPr>
          <w:rFonts w:ascii="Arial" w:hAnsi="Arial" w:cs="Arial"/>
          <w:sz w:val="24"/>
          <w:szCs w:val="24"/>
        </w:rPr>
        <w:t xml:space="preserve"> while acknowledging that</w:t>
      </w:r>
      <w:r w:rsidR="007E7B37" w:rsidRPr="004533FA">
        <w:rPr>
          <w:rFonts w:ascii="Arial" w:hAnsi="Arial" w:cs="Arial"/>
          <w:sz w:val="24"/>
          <w:szCs w:val="24"/>
        </w:rPr>
        <w:t xml:space="preserve"> </w:t>
      </w:r>
      <w:r w:rsidR="00A2508A" w:rsidRPr="004533FA">
        <w:rPr>
          <w:rFonts w:ascii="Arial" w:hAnsi="Arial" w:cs="Arial"/>
          <w:sz w:val="24"/>
          <w:szCs w:val="24"/>
        </w:rPr>
        <w:t>additional concerns</w:t>
      </w:r>
      <w:r w:rsidR="007E7B37" w:rsidRPr="004533FA">
        <w:rPr>
          <w:rFonts w:ascii="Arial" w:hAnsi="Arial" w:cs="Arial"/>
          <w:sz w:val="24"/>
          <w:szCs w:val="24"/>
        </w:rPr>
        <w:t xml:space="preserve"> are likely to arise</w:t>
      </w:r>
      <w:r w:rsidR="00D975DC" w:rsidRPr="004533FA">
        <w:rPr>
          <w:rFonts w:ascii="Arial" w:hAnsi="Arial" w:cs="Arial"/>
          <w:sz w:val="24"/>
          <w:szCs w:val="24"/>
        </w:rPr>
        <w:t>,</w:t>
      </w:r>
      <w:r w:rsidR="00251193" w:rsidRPr="004533FA">
        <w:rPr>
          <w:rFonts w:ascii="Arial" w:hAnsi="Arial" w:cs="Arial"/>
          <w:sz w:val="24"/>
          <w:szCs w:val="24"/>
        </w:rPr>
        <w:t xml:space="preserve"> </w:t>
      </w:r>
      <w:r w:rsidR="002E6830" w:rsidRPr="004533FA">
        <w:rPr>
          <w:rFonts w:ascii="Arial" w:hAnsi="Arial" w:cs="Arial"/>
          <w:sz w:val="24"/>
          <w:szCs w:val="24"/>
        </w:rPr>
        <w:t>should the bill be adopted</w:t>
      </w:r>
      <w:r w:rsidR="00251193" w:rsidRPr="004533FA">
        <w:rPr>
          <w:rFonts w:ascii="Arial" w:hAnsi="Arial" w:cs="Arial"/>
          <w:sz w:val="24"/>
          <w:szCs w:val="24"/>
        </w:rPr>
        <w:t xml:space="preserve">, </w:t>
      </w:r>
      <w:r w:rsidR="00591496" w:rsidRPr="004533FA">
        <w:rPr>
          <w:rFonts w:ascii="Arial" w:hAnsi="Arial" w:cs="Arial"/>
          <w:sz w:val="24"/>
          <w:szCs w:val="24"/>
        </w:rPr>
        <w:t xml:space="preserve">depending on how the government </w:t>
      </w:r>
      <w:r w:rsidR="00251193" w:rsidRPr="004533FA">
        <w:rPr>
          <w:rFonts w:ascii="Arial" w:hAnsi="Arial" w:cs="Arial"/>
          <w:sz w:val="24"/>
          <w:szCs w:val="24"/>
        </w:rPr>
        <w:t>makes use of these new broad powers.</w:t>
      </w:r>
    </w:p>
    <w:p w14:paraId="2B95747E" w14:textId="566A7619" w:rsidR="007978B1" w:rsidRPr="004533FA" w:rsidRDefault="007978B1" w:rsidP="001F4E01">
      <w:pPr>
        <w:spacing w:after="240"/>
        <w:rPr>
          <w:rFonts w:ascii="Arial" w:hAnsi="Arial" w:cs="Arial"/>
          <w:sz w:val="24"/>
          <w:szCs w:val="24"/>
        </w:rPr>
      </w:pPr>
      <w:r w:rsidRPr="004533FA">
        <w:rPr>
          <w:rFonts w:ascii="Arial" w:hAnsi="Arial" w:cs="Arial"/>
          <w:sz w:val="24"/>
          <w:szCs w:val="24"/>
        </w:rPr>
        <w:t xml:space="preserve">In this submission, ETFO </w:t>
      </w:r>
      <w:r w:rsidR="00D975DC" w:rsidRPr="004533FA">
        <w:rPr>
          <w:rFonts w:ascii="Arial" w:hAnsi="Arial" w:cs="Arial"/>
          <w:sz w:val="24"/>
          <w:szCs w:val="24"/>
        </w:rPr>
        <w:t>first examines</w:t>
      </w:r>
      <w:r w:rsidRPr="004533FA">
        <w:rPr>
          <w:rFonts w:ascii="Arial" w:hAnsi="Arial" w:cs="Arial"/>
          <w:sz w:val="24"/>
          <w:szCs w:val="24"/>
        </w:rPr>
        <w:t xml:space="preserve"> the changes to the </w:t>
      </w:r>
      <w:r w:rsidRPr="004533FA">
        <w:rPr>
          <w:rFonts w:ascii="Arial" w:hAnsi="Arial" w:cs="Arial"/>
          <w:i/>
          <w:iCs/>
          <w:sz w:val="24"/>
          <w:szCs w:val="24"/>
        </w:rPr>
        <w:t>Education Act</w:t>
      </w:r>
      <w:r w:rsidRPr="004533FA">
        <w:rPr>
          <w:rFonts w:ascii="Arial" w:hAnsi="Arial" w:cs="Arial"/>
          <w:sz w:val="24"/>
          <w:szCs w:val="24"/>
        </w:rPr>
        <w:t xml:space="preserve"> contained in Schedule 2</w:t>
      </w:r>
      <w:r w:rsidR="000306CF" w:rsidRPr="004533FA">
        <w:rPr>
          <w:rFonts w:ascii="Arial" w:hAnsi="Arial" w:cs="Arial"/>
          <w:sz w:val="24"/>
          <w:szCs w:val="24"/>
        </w:rPr>
        <w:t xml:space="preserve"> of Bill 98</w:t>
      </w:r>
      <w:r w:rsidR="00D975DC" w:rsidRPr="004533FA">
        <w:rPr>
          <w:rFonts w:ascii="Arial" w:hAnsi="Arial" w:cs="Arial"/>
          <w:sz w:val="24"/>
          <w:szCs w:val="24"/>
        </w:rPr>
        <w:t xml:space="preserve"> before turning to </w:t>
      </w:r>
      <w:r w:rsidR="00A662E5" w:rsidRPr="004533FA">
        <w:rPr>
          <w:rFonts w:ascii="Arial" w:hAnsi="Arial" w:cs="Arial"/>
          <w:sz w:val="24"/>
          <w:szCs w:val="24"/>
        </w:rPr>
        <w:t>the changes</w:t>
      </w:r>
      <w:r w:rsidR="00D975DC" w:rsidRPr="004533FA">
        <w:rPr>
          <w:rFonts w:ascii="Arial" w:hAnsi="Arial" w:cs="Arial"/>
          <w:sz w:val="24"/>
          <w:szCs w:val="24"/>
        </w:rPr>
        <w:t xml:space="preserve"> </w:t>
      </w:r>
      <w:r w:rsidR="00A662E5" w:rsidRPr="004533FA">
        <w:rPr>
          <w:rFonts w:ascii="Arial" w:hAnsi="Arial" w:cs="Arial"/>
          <w:sz w:val="24"/>
          <w:szCs w:val="24"/>
        </w:rPr>
        <w:t xml:space="preserve">to the ECEA and the OCTA contained in Schedules 1 and 3. </w:t>
      </w:r>
    </w:p>
    <w:p w14:paraId="086EB11A" w14:textId="77777777" w:rsidR="0047025D" w:rsidRPr="004533FA" w:rsidRDefault="0047025D" w:rsidP="001F4E01">
      <w:pPr>
        <w:pStyle w:val="Heading3"/>
        <w:spacing w:after="240"/>
        <w:rPr>
          <w:rFonts w:ascii="Arial" w:hAnsi="Arial"/>
          <w:b w:val="0"/>
          <w:bCs w:val="0"/>
        </w:rPr>
      </w:pPr>
      <w:r w:rsidRPr="004533FA">
        <w:rPr>
          <w:rFonts w:ascii="Arial" w:hAnsi="Arial"/>
          <w:b w:val="0"/>
          <w:bCs w:val="0"/>
        </w:rPr>
        <w:t>Recommendation:</w:t>
      </w:r>
    </w:p>
    <w:p w14:paraId="0223451C" w14:textId="77777777" w:rsidR="001F4E01" w:rsidRDefault="0047025D" w:rsidP="001F4E01">
      <w:pPr>
        <w:pStyle w:val="Reccomendations"/>
        <w:spacing w:after="240" w:line="276" w:lineRule="auto"/>
        <w:ind w:left="426"/>
        <w:rPr>
          <w:rFonts w:ascii="Arial" w:hAnsi="Arial" w:cs="Arial"/>
          <w:sz w:val="24"/>
          <w:szCs w:val="24"/>
        </w:rPr>
      </w:pPr>
      <w:r w:rsidRPr="00405122">
        <w:rPr>
          <w:rFonts w:ascii="Arial" w:hAnsi="Arial" w:cs="Arial"/>
          <w:sz w:val="24"/>
          <w:szCs w:val="24"/>
        </w:rPr>
        <w:t>Withdraw Bill 98 and engage in a meaningful consultation process with education stakeholders.</w:t>
      </w:r>
    </w:p>
    <w:p w14:paraId="40441981" w14:textId="1E1EE9D6" w:rsidR="00B935DD" w:rsidRPr="00405122" w:rsidRDefault="000262C0" w:rsidP="001F4E01">
      <w:pPr>
        <w:pStyle w:val="Reccomendations"/>
        <w:numPr>
          <w:ilvl w:val="0"/>
          <w:numId w:val="0"/>
        </w:numPr>
        <w:spacing w:after="240" w:line="276" w:lineRule="auto"/>
        <w:rPr>
          <w:rFonts w:ascii="Arial" w:hAnsi="Arial" w:cs="Arial"/>
          <w:sz w:val="24"/>
          <w:szCs w:val="24"/>
        </w:rPr>
      </w:pPr>
      <w:bookmarkStart w:id="14" w:name="_Toc134708434"/>
      <w:r w:rsidRPr="00405122">
        <w:rPr>
          <w:rFonts w:ascii="Arial" w:hAnsi="Arial" w:cs="Arial"/>
          <w:sz w:val="24"/>
          <w:szCs w:val="24"/>
        </w:rPr>
        <w:t>SCHEDULE 2 – A</w:t>
      </w:r>
      <w:r w:rsidR="00697508" w:rsidRPr="00405122">
        <w:rPr>
          <w:rFonts w:ascii="Arial" w:hAnsi="Arial" w:cs="Arial"/>
          <w:sz w:val="24"/>
          <w:szCs w:val="24"/>
        </w:rPr>
        <w:t>M</w:t>
      </w:r>
      <w:r w:rsidRPr="00405122">
        <w:rPr>
          <w:rFonts w:ascii="Arial" w:hAnsi="Arial" w:cs="Arial"/>
          <w:sz w:val="24"/>
          <w:szCs w:val="24"/>
        </w:rPr>
        <w:t xml:space="preserve">ENDMENTS TO THE </w:t>
      </w:r>
      <w:r w:rsidRPr="00405122">
        <w:rPr>
          <w:rFonts w:ascii="Arial" w:hAnsi="Arial" w:cs="Arial"/>
          <w:i/>
          <w:iCs/>
          <w:sz w:val="24"/>
          <w:szCs w:val="24"/>
        </w:rPr>
        <w:t>EDUCATION ACT</w:t>
      </w:r>
      <w:bookmarkEnd w:id="14"/>
    </w:p>
    <w:p w14:paraId="4B1EDB65" w14:textId="49AE96FF" w:rsidR="0090580E" w:rsidRPr="004533FA" w:rsidRDefault="0090580E" w:rsidP="001F4E01">
      <w:pPr>
        <w:spacing w:after="240"/>
        <w:rPr>
          <w:rFonts w:ascii="Arial" w:hAnsi="Arial" w:cs="Arial"/>
          <w:sz w:val="24"/>
          <w:szCs w:val="24"/>
        </w:rPr>
      </w:pPr>
      <w:r w:rsidRPr="004533FA">
        <w:rPr>
          <w:rFonts w:ascii="Arial" w:hAnsi="Arial" w:cs="Arial"/>
          <w:sz w:val="24"/>
          <w:szCs w:val="24"/>
        </w:rPr>
        <w:t xml:space="preserve">What is most striking about the amendments to the </w:t>
      </w:r>
      <w:r w:rsidRPr="004533FA">
        <w:rPr>
          <w:rFonts w:ascii="Arial" w:hAnsi="Arial" w:cs="Arial"/>
          <w:i/>
          <w:iCs/>
          <w:sz w:val="24"/>
          <w:szCs w:val="24"/>
        </w:rPr>
        <w:t>Education Act</w:t>
      </w:r>
      <w:r w:rsidRPr="004533FA">
        <w:rPr>
          <w:rFonts w:ascii="Arial" w:hAnsi="Arial" w:cs="Arial"/>
          <w:sz w:val="24"/>
          <w:szCs w:val="24"/>
        </w:rPr>
        <w:t xml:space="preserve"> contained in Schedule 2</w:t>
      </w:r>
      <w:r w:rsidR="000306CF" w:rsidRPr="004533FA">
        <w:rPr>
          <w:rFonts w:ascii="Arial" w:hAnsi="Arial" w:cs="Arial"/>
          <w:sz w:val="24"/>
          <w:szCs w:val="24"/>
        </w:rPr>
        <w:t xml:space="preserve"> of Bill 98</w:t>
      </w:r>
      <w:r w:rsidRPr="004533FA">
        <w:rPr>
          <w:rFonts w:ascii="Arial" w:hAnsi="Arial" w:cs="Arial"/>
          <w:sz w:val="24"/>
          <w:szCs w:val="24"/>
        </w:rPr>
        <w:t xml:space="preserve"> is how devoid they are of specific content. While addressing important topics, the amendments contain almost no rules or principles. Instead, they </w:t>
      </w:r>
      <w:r w:rsidR="00242F31" w:rsidRPr="004533FA">
        <w:rPr>
          <w:rFonts w:ascii="Arial" w:hAnsi="Arial" w:cs="Arial"/>
          <w:sz w:val="24"/>
          <w:szCs w:val="24"/>
        </w:rPr>
        <w:t xml:space="preserve">would </w:t>
      </w:r>
      <w:r w:rsidRPr="004533FA">
        <w:rPr>
          <w:rFonts w:ascii="Arial" w:hAnsi="Arial" w:cs="Arial"/>
          <w:sz w:val="24"/>
          <w:szCs w:val="24"/>
        </w:rPr>
        <w:t>grant broad powers to the government to establish policies, guidelines</w:t>
      </w:r>
      <w:r w:rsidR="001C08B0" w:rsidRPr="004533FA">
        <w:rPr>
          <w:rFonts w:ascii="Arial" w:hAnsi="Arial" w:cs="Arial"/>
          <w:sz w:val="24"/>
          <w:szCs w:val="24"/>
        </w:rPr>
        <w:t>,</w:t>
      </w:r>
      <w:r w:rsidRPr="004533FA">
        <w:rPr>
          <w:rFonts w:ascii="Arial" w:hAnsi="Arial" w:cs="Arial"/>
          <w:sz w:val="24"/>
          <w:szCs w:val="24"/>
        </w:rPr>
        <w:t xml:space="preserve"> and regulations that can impact significant aspects of the education system in Ontario.</w:t>
      </w:r>
    </w:p>
    <w:p w14:paraId="100A54AE" w14:textId="7CA11F95" w:rsidR="002141CB" w:rsidRPr="004533FA" w:rsidRDefault="00B03E11" w:rsidP="001F4E01">
      <w:pPr>
        <w:spacing w:after="240"/>
        <w:rPr>
          <w:rFonts w:ascii="Arial" w:hAnsi="Arial" w:cs="Arial"/>
          <w:sz w:val="24"/>
          <w:szCs w:val="24"/>
        </w:rPr>
      </w:pPr>
      <w:r w:rsidRPr="004533FA">
        <w:rPr>
          <w:rFonts w:ascii="Arial" w:hAnsi="Arial" w:cs="Arial"/>
          <w:sz w:val="24"/>
          <w:szCs w:val="24"/>
        </w:rPr>
        <w:t>At its core,</w:t>
      </w:r>
      <w:r w:rsidR="00874DB4" w:rsidRPr="004533FA">
        <w:rPr>
          <w:rFonts w:ascii="Arial" w:hAnsi="Arial" w:cs="Arial"/>
          <w:sz w:val="24"/>
          <w:szCs w:val="24"/>
        </w:rPr>
        <w:t xml:space="preserve"> </w:t>
      </w:r>
      <w:r w:rsidR="000306CF" w:rsidRPr="004533FA">
        <w:rPr>
          <w:rFonts w:ascii="Arial" w:hAnsi="Arial" w:cs="Arial"/>
          <w:sz w:val="24"/>
          <w:szCs w:val="24"/>
        </w:rPr>
        <w:t>Schedule 2 aims</w:t>
      </w:r>
      <w:r w:rsidR="00800D79" w:rsidRPr="004533FA">
        <w:rPr>
          <w:rFonts w:ascii="Arial" w:hAnsi="Arial" w:cs="Arial"/>
          <w:sz w:val="24"/>
          <w:szCs w:val="24"/>
        </w:rPr>
        <w:t xml:space="preserve"> to</w:t>
      </w:r>
      <w:r w:rsidRPr="004533FA">
        <w:rPr>
          <w:rFonts w:ascii="Arial" w:hAnsi="Arial" w:cs="Arial"/>
          <w:sz w:val="24"/>
          <w:szCs w:val="24"/>
        </w:rPr>
        <w:t xml:space="preserve"> centralize control of public schools</w:t>
      </w:r>
      <w:r w:rsidR="00BB78A4" w:rsidRPr="004533FA">
        <w:rPr>
          <w:rFonts w:ascii="Arial" w:hAnsi="Arial" w:cs="Arial"/>
          <w:sz w:val="24"/>
          <w:szCs w:val="24"/>
        </w:rPr>
        <w:t xml:space="preserve"> in</w:t>
      </w:r>
      <w:r w:rsidRPr="004533FA">
        <w:rPr>
          <w:rFonts w:ascii="Arial" w:hAnsi="Arial" w:cs="Arial"/>
          <w:sz w:val="24"/>
          <w:szCs w:val="24"/>
        </w:rPr>
        <w:t xml:space="preserve"> the Ministry of Education, stripping school boards of the ability to tailor </w:t>
      </w:r>
      <w:r w:rsidR="00A65E92" w:rsidRPr="004533FA">
        <w:rPr>
          <w:rFonts w:ascii="Arial" w:hAnsi="Arial" w:cs="Arial"/>
          <w:sz w:val="24"/>
          <w:szCs w:val="24"/>
        </w:rPr>
        <w:t xml:space="preserve">programs and supports to the communities they serve. </w:t>
      </w:r>
      <w:r w:rsidR="00BB78A4" w:rsidRPr="004533FA">
        <w:rPr>
          <w:rFonts w:ascii="Arial" w:hAnsi="Arial" w:cs="Arial"/>
          <w:sz w:val="24"/>
          <w:szCs w:val="24"/>
        </w:rPr>
        <w:t>Schedule 2</w:t>
      </w:r>
      <w:r w:rsidR="00A65E92" w:rsidRPr="004533FA">
        <w:rPr>
          <w:rFonts w:ascii="Arial" w:hAnsi="Arial" w:cs="Arial"/>
          <w:sz w:val="24"/>
          <w:szCs w:val="24"/>
        </w:rPr>
        <w:t xml:space="preserve"> would remove important safeguards that ensure transparency and accountability</w:t>
      </w:r>
      <w:r w:rsidR="001603DA" w:rsidRPr="004533FA">
        <w:rPr>
          <w:rFonts w:ascii="Arial" w:hAnsi="Arial" w:cs="Arial"/>
          <w:sz w:val="24"/>
          <w:szCs w:val="24"/>
        </w:rPr>
        <w:t xml:space="preserve"> in how public education is </w:t>
      </w:r>
      <w:r w:rsidR="00DB5716" w:rsidRPr="004533FA">
        <w:rPr>
          <w:rFonts w:ascii="Arial" w:hAnsi="Arial" w:cs="Arial"/>
          <w:sz w:val="24"/>
          <w:szCs w:val="24"/>
        </w:rPr>
        <w:t>delivered and</w:t>
      </w:r>
      <w:r w:rsidR="00242F31" w:rsidRPr="004533FA">
        <w:rPr>
          <w:rFonts w:ascii="Arial" w:hAnsi="Arial" w:cs="Arial"/>
          <w:sz w:val="24"/>
          <w:szCs w:val="24"/>
        </w:rPr>
        <w:t xml:space="preserve"> would </w:t>
      </w:r>
      <w:r w:rsidR="001603DA" w:rsidRPr="004533FA">
        <w:rPr>
          <w:rFonts w:ascii="Arial" w:hAnsi="Arial" w:cs="Arial"/>
          <w:sz w:val="24"/>
          <w:szCs w:val="24"/>
        </w:rPr>
        <w:t xml:space="preserve">allow </w:t>
      </w:r>
      <w:r w:rsidR="00E32D28" w:rsidRPr="004533FA">
        <w:rPr>
          <w:rFonts w:ascii="Arial" w:hAnsi="Arial" w:cs="Arial"/>
          <w:sz w:val="24"/>
          <w:szCs w:val="24"/>
        </w:rPr>
        <w:lastRenderedPageBreak/>
        <w:t xml:space="preserve">the </w:t>
      </w:r>
      <w:r w:rsidR="001603DA" w:rsidRPr="004533FA">
        <w:rPr>
          <w:rFonts w:ascii="Arial" w:hAnsi="Arial" w:cs="Arial"/>
          <w:sz w:val="24"/>
          <w:szCs w:val="24"/>
        </w:rPr>
        <w:t>government</w:t>
      </w:r>
      <w:r w:rsidR="00E32D28" w:rsidRPr="004533FA">
        <w:rPr>
          <w:rFonts w:ascii="Arial" w:hAnsi="Arial" w:cs="Arial"/>
          <w:sz w:val="24"/>
          <w:szCs w:val="24"/>
        </w:rPr>
        <w:t xml:space="preserve"> </w:t>
      </w:r>
      <w:r w:rsidR="001603DA" w:rsidRPr="004533FA">
        <w:rPr>
          <w:rFonts w:ascii="Arial" w:hAnsi="Arial" w:cs="Arial"/>
          <w:sz w:val="24"/>
          <w:szCs w:val="24"/>
        </w:rPr>
        <w:t xml:space="preserve">to carry out </w:t>
      </w:r>
      <w:r w:rsidR="00C05919" w:rsidRPr="004533FA">
        <w:rPr>
          <w:rFonts w:ascii="Arial" w:hAnsi="Arial" w:cs="Arial"/>
          <w:sz w:val="24"/>
          <w:szCs w:val="24"/>
        </w:rPr>
        <w:t>an unprecedented sell</w:t>
      </w:r>
      <w:r w:rsidR="000575C8" w:rsidRPr="004533FA">
        <w:rPr>
          <w:rFonts w:ascii="Arial" w:hAnsi="Arial" w:cs="Arial"/>
          <w:sz w:val="24"/>
          <w:szCs w:val="24"/>
        </w:rPr>
        <w:t>-off of school sites</w:t>
      </w:r>
      <w:r w:rsidR="000F6E07" w:rsidRPr="004533FA">
        <w:rPr>
          <w:rFonts w:ascii="Arial" w:hAnsi="Arial" w:cs="Arial"/>
          <w:sz w:val="24"/>
          <w:szCs w:val="24"/>
        </w:rPr>
        <w:t xml:space="preserve">, </w:t>
      </w:r>
      <w:r w:rsidR="00FE0347" w:rsidRPr="004533FA">
        <w:rPr>
          <w:rFonts w:ascii="Arial" w:hAnsi="Arial" w:cs="Arial"/>
          <w:sz w:val="24"/>
          <w:szCs w:val="24"/>
        </w:rPr>
        <w:t xml:space="preserve">the impact of which </w:t>
      </w:r>
      <w:r w:rsidR="00800D79" w:rsidRPr="004533FA">
        <w:rPr>
          <w:rFonts w:ascii="Arial" w:hAnsi="Arial" w:cs="Arial"/>
          <w:sz w:val="24"/>
          <w:szCs w:val="24"/>
        </w:rPr>
        <w:t>could be felt for decades</w:t>
      </w:r>
      <w:r w:rsidR="00275D5E" w:rsidRPr="004533FA">
        <w:rPr>
          <w:rFonts w:ascii="Arial" w:hAnsi="Arial" w:cs="Arial"/>
          <w:sz w:val="24"/>
          <w:szCs w:val="24"/>
        </w:rPr>
        <w:t xml:space="preserve"> to come.</w:t>
      </w:r>
    </w:p>
    <w:p w14:paraId="4CEEC338" w14:textId="3D199636" w:rsidR="00275D5E" w:rsidRPr="004533FA" w:rsidRDefault="002141CB" w:rsidP="001F4E01">
      <w:pPr>
        <w:spacing w:after="240"/>
        <w:rPr>
          <w:rFonts w:ascii="Arial" w:hAnsi="Arial" w:cs="Arial"/>
          <w:sz w:val="24"/>
          <w:szCs w:val="24"/>
        </w:rPr>
      </w:pPr>
      <w:r w:rsidRPr="004533FA">
        <w:rPr>
          <w:rFonts w:ascii="Arial" w:hAnsi="Arial" w:cs="Arial"/>
          <w:sz w:val="24"/>
          <w:szCs w:val="24"/>
        </w:rPr>
        <w:t>In its current form, Schedule 2 would place</w:t>
      </w:r>
      <w:r w:rsidR="003F50FA" w:rsidRPr="004533FA">
        <w:rPr>
          <w:rFonts w:ascii="Arial" w:hAnsi="Arial" w:cs="Arial"/>
          <w:sz w:val="24"/>
          <w:szCs w:val="24"/>
        </w:rPr>
        <w:t xml:space="preserve"> future decisions about curriculum</w:t>
      </w:r>
      <w:r w:rsidR="00CD2EEC" w:rsidRPr="004533FA">
        <w:rPr>
          <w:rFonts w:ascii="Arial" w:hAnsi="Arial" w:cs="Arial"/>
          <w:sz w:val="24"/>
          <w:szCs w:val="24"/>
        </w:rPr>
        <w:t xml:space="preserve"> review</w:t>
      </w:r>
      <w:r w:rsidR="003F50FA" w:rsidRPr="004533FA">
        <w:rPr>
          <w:rFonts w:ascii="Arial" w:hAnsi="Arial" w:cs="Arial"/>
          <w:sz w:val="24"/>
          <w:szCs w:val="24"/>
        </w:rPr>
        <w:t xml:space="preserve">, resource allocation, programming, </w:t>
      </w:r>
      <w:r w:rsidR="004433AC" w:rsidRPr="004533FA">
        <w:rPr>
          <w:rFonts w:ascii="Arial" w:hAnsi="Arial" w:cs="Arial"/>
          <w:sz w:val="24"/>
          <w:szCs w:val="24"/>
        </w:rPr>
        <w:t>building</w:t>
      </w:r>
      <w:r w:rsidR="00CA65A1" w:rsidRPr="004533FA">
        <w:rPr>
          <w:rFonts w:ascii="Arial" w:hAnsi="Arial" w:cs="Arial"/>
          <w:sz w:val="24"/>
          <w:szCs w:val="24"/>
        </w:rPr>
        <w:t xml:space="preserve"> of new schools, </w:t>
      </w:r>
      <w:r w:rsidR="00CD2EEC" w:rsidRPr="004533FA">
        <w:rPr>
          <w:rFonts w:ascii="Arial" w:hAnsi="Arial" w:cs="Arial"/>
          <w:sz w:val="24"/>
          <w:szCs w:val="24"/>
        </w:rPr>
        <w:t xml:space="preserve">disposition of school board assets, </w:t>
      </w:r>
      <w:r w:rsidR="004433AC" w:rsidRPr="004533FA">
        <w:rPr>
          <w:rFonts w:ascii="Arial" w:hAnsi="Arial" w:cs="Arial"/>
          <w:sz w:val="24"/>
          <w:szCs w:val="24"/>
        </w:rPr>
        <w:t xml:space="preserve">conduct of trustees, </w:t>
      </w:r>
      <w:r w:rsidR="00AE0D91" w:rsidRPr="004533FA">
        <w:rPr>
          <w:rFonts w:ascii="Arial" w:hAnsi="Arial" w:cs="Arial"/>
          <w:sz w:val="24"/>
          <w:szCs w:val="24"/>
        </w:rPr>
        <w:t xml:space="preserve">equity programs, and nearly every aspect of the delivery of public education </w:t>
      </w:r>
      <w:r w:rsidR="00017715" w:rsidRPr="004533FA">
        <w:rPr>
          <w:rFonts w:ascii="Arial" w:hAnsi="Arial" w:cs="Arial"/>
          <w:sz w:val="24"/>
          <w:szCs w:val="24"/>
        </w:rPr>
        <w:t xml:space="preserve">in </w:t>
      </w:r>
      <w:r w:rsidR="008E5833" w:rsidRPr="004533FA">
        <w:rPr>
          <w:rFonts w:ascii="Arial" w:hAnsi="Arial" w:cs="Arial"/>
          <w:sz w:val="24"/>
          <w:szCs w:val="24"/>
        </w:rPr>
        <w:t xml:space="preserve">the hands of the Minister of Education and out of </w:t>
      </w:r>
      <w:r w:rsidR="00F746F7" w:rsidRPr="004533FA">
        <w:rPr>
          <w:rFonts w:ascii="Arial" w:hAnsi="Arial" w:cs="Arial"/>
          <w:sz w:val="24"/>
          <w:szCs w:val="24"/>
        </w:rPr>
        <w:t xml:space="preserve">the </w:t>
      </w:r>
      <w:r w:rsidR="008E5833" w:rsidRPr="004533FA">
        <w:rPr>
          <w:rFonts w:ascii="Arial" w:hAnsi="Arial" w:cs="Arial"/>
          <w:sz w:val="24"/>
          <w:szCs w:val="24"/>
        </w:rPr>
        <w:t xml:space="preserve">reach </w:t>
      </w:r>
      <w:r w:rsidR="00F746F7" w:rsidRPr="004533FA">
        <w:rPr>
          <w:rFonts w:ascii="Arial" w:hAnsi="Arial" w:cs="Arial"/>
          <w:sz w:val="24"/>
          <w:szCs w:val="24"/>
        </w:rPr>
        <w:t xml:space="preserve">of </w:t>
      </w:r>
      <w:r w:rsidR="008E5833" w:rsidRPr="004533FA">
        <w:rPr>
          <w:rFonts w:ascii="Arial" w:hAnsi="Arial" w:cs="Arial"/>
          <w:sz w:val="24"/>
          <w:szCs w:val="24"/>
        </w:rPr>
        <w:t>the students, families, educators</w:t>
      </w:r>
      <w:r w:rsidR="005075C4" w:rsidRPr="004533FA">
        <w:rPr>
          <w:rFonts w:ascii="Arial" w:hAnsi="Arial" w:cs="Arial"/>
          <w:sz w:val="24"/>
          <w:szCs w:val="24"/>
        </w:rPr>
        <w:t>,</w:t>
      </w:r>
      <w:r w:rsidR="008E5833" w:rsidRPr="004533FA">
        <w:rPr>
          <w:rFonts w:ascii="Arial" w:hAnsi="Arial" w:cs="Arial"/>
          <w:sz w:val="24"/>
          <w:szCs w:val="24"/>
        </w:rPr>
        <w:t xml:space="preserve"> and communities </w:t>
      </w:r>
      <w:r w:rsidR="00441FA3" w:rsidRPr="004533FA">
        <w:rPr>
          <w:rFonts w:ascii="Arial" w:hAnsi="Arial" w:cs="Arial"/>
          <w:sz w:val="24"/>
          <w:szCs w:val="24"/>
        </w:rPr>
        <w:t xml:space="preserve">that would be </w:t>
      </w:r>
      <w:r w:rsidR="008E5833" w:rsidRPr="004533FA">
        <w:rPr>
          <w:rFonts w:ascii="Arial" w:hAnsi="Arial" w:cs="Arial"/>
          <w:sz w:val="24"/>
          <w:szCs w:val="24"/>
        </w:rPr>
        <w:t>impacted.</w:t>
      </w:r>
    </w:p>
    <w:p w14:paraId="6682F3DE" w14:textId="77777777" w:rsidR="005E375A" w:rsidRPr="004533FA" w:rsidRDefault="005E375A" w:rsidP="001F4E01">
      <w:pPr>
        <w:pStyle w:val="Heading3"/>
        <w:spacing w:after="240"/>
        <w:rPr>
          <w:rFonts w:ascii="Arial" w:hAnsi="Arial"/>
          <w:b w:val="0"/>
          <w:bCs w:val="0"/>
        </w:rPr>
      </w:pPr>
      <w:r w:rsidRPr="004533FA">
        <w:rPr>
          <w:rFonts w:ascii="Arial" w:hAnsi="Arial"/>
          <w:b w:val="0"/>
          <w:bCs w:val="0"/>
        </w:rPr>
        <w:t>Recommendation:</w:t>
      </w:r>
    </w:p>
    <w:p w14:paraId="4218F128" w14:textId="77777777" w:rsidR="001F4E01" w:rsidRDefault="005E375A" w:rsidP="001F4E01">
      <w:pPr>
        <w:pStyle w:val="Reccomendations"/>
        <w:spacing w:after="240" w:line="276" w:lineRule="auto"/>
        <w:ind w:left="426"/>
        <w:rPr>
          <w:rFonts w:ascii="Arial" w:hAnsi="Arial" w:cs="Arial"/>
          <w:sz w:val="24"/>
          <w:szCs w:val="24"/>
        </w:rPr>
      </w:pPr>
      <w:r w:rsidRPr="00405122">
        <w:rPr>
          <w:rFonts w:ascii="Arial" w:hAnsi="Arial" w:cs="Arial"/>
          <w:sz w:val="24"/>
          <w:szCs w:val="24"/>
        </w:rPr>
        <w:t>Withdraw Schedule 2.</w:t>
      </w:r>
    </w:p>
    <w:p w14:paraId="39E1A5B3" w14:textId="51E86C90" w:rsidR="008E5833" w:rsidRPr="00405122" w:rsidRDefault="008B39C0" w:rsidP="001F4E01">
      <w:pPr>
        <w:pStyle w:val="Reccomendations"/>
        <w:numPr>
          <w:ilvl w:val="0"/>
          <w:numId w:val="0"/>
        </w:numPr>
        <w:spacing w:after="240" w:line="276" w:lineRule="auto"/>
        <w:rPr>
          <w:rFonts w:ascii="Arial" w:hAnsi="Arial" w:cs="Arial"/>
          <w:sz w:val="24"/>
          <w:szCs w:val="24"/>
        </w:rPr>
      </w:pPr>
      <w:bookmarkStart w:id="15" w:name="_Toc134708435"/>
      <w:r w:rsidRPr="00405122">
        <w:rPr>
          <w:rFonts w:ascii="Arial" w:hAnsi="Arial" w:cs="Arial"/>
          <w:sz w:val="24"/>
          <w:szCs w:val="24"/>
        </w:rPr>
        <w:t>Provincial Priorities</w:t>
      </w:r>
      <w:r w:rsidR="00B90AC8" w:rsidRPr="00405122">
        <w:rPr>
          <w:rFonts w:ascii="Arial" w:hAnsi="Arial" w:cs="Arial"/>
          <w:sz w:val="24"/>
          <w:szCs w:val="24"/>
        </w:rPr>
        <w:t xml:space="preserve"> in Education</w:t>
      </w:r>
      <w:bookmarkEnd w:id="15"/>
    </w:p>
    <w:p w14:paraId="2BEB9EA4" w14:textId="77777777" w:rsidR="000F3C2B" w:rsidRPr="004533FA" w:rsidRDefault="000306CF" w:rsidP="001F4E01">
      <w:pPr>
        <w:spacing w:after="240"/>
        <w:rPr>
          <w:rFonts w:ascii="Arial" w:hAnsi="Arial" w:cs="Arial"/>
          <w:sz w:val="24"/>
          <w:szCs w:val="24"/>
        </w:rPr>
      </w:pPr>
      <w:r w:rsidRPr="004533FA">
        <w:rPr>
          <w:rFonts w:ascii="Arial" w:hAnsi="Arial" w:cs="Arial"/>
          <w:sz w:val="24"/>
          <w:szCs w:val="24"/>
        </w:rPr>
        <w:t>Under Bill 98, the government would have the power to establish priorities for the education system and require school boards to take measures to comply with them. There are few limits on what these priorities could entail, or what the Ministry could force school boards to do.</w:t>
      </w:r>
      <w:r w:rsidR="00561F58" w:rsidRPr="004533FA">
        <w:rPr>
          <w:rFonts w:ascii="Arial" w:hAnsi="Arial" w:cs="Arial"/>
          <w:sz w:val="24"/>
          <w:szCs w:val="24"/>
        </w:rPr>
        <w:t xml:space="preserve"> </w:t>
      </w:r>
    </w:p>
    <w:p w14:paraId="26382EA4" w14:textId="19A46964" w:rsidR="00F5344A" w:rsidRPr="004533FA" w:rsidRDefault="00561F58" w:rsidP="001F4E01">
      <w:pPr>
        <w:spacing w:after="240"/>
        <w:rPr>
          <w:rFonts w:ascii="Arial" w:hAnsi="Arial" w:cs="Arial"/>
          <w:sz w:val="24"/>
          <w:szCs w:val="24"/>
        </w:rPr>
      </w:pPr>
      <w:r w:rsidRPr="004533FA">
        <w:rPr>
          <w:rFonts w:ascii="Arial" w:hAnsi="Arial" w:cs="Arial"/>
          <w:sz w:val="24"/>
          <w:szCs w:val="24"/>
        </w:rPr>
        <w:t>Once the government sets a provincial priority or priorities, the Minister of Education may “establish policies and guidelines respecting the provincial priorities</w:t>
      </w:r>
      <w:r w:rsidR="00E77C37" w:rsidRPr="004533FA">
        <w:rPr>
          <w:rFonts w:ascii="Arial" w:hAnsi="Arial" w:cs="Arial"/>
          <w:sz w:val="24"/>
          <w:szCs w:val="24"/>
        </w:rPr>
        <w:t>.</w:t>
      </w:r>
      <w:r w:rsidRPr="004533FA">
        <w:rPr>
          <w:rFonts w:ascii="Arial" w:hAnsi="Arial" w:cs="Arial"/>
          <w:sz w:val="24"/>
          <w:szCs w:val="24"/>
        </w:rPr>
        <w:t xml:space="preserve">” School boards </w:t>
      </w:r>
      <w:r w:rsidR="000F65BB" w:rsidRPr="004533FA">
        <w:rPr>
          <w:rFonts w:ascii="Arial" w:hAnsi="Arial" w:cs="Arial"/>
          <w:sz w:val="24"/>
          <w:szCs w:val="24"/>
        </w:rPr>
        <w:t>would then be</w:t>
      </w:r>
      <w:r w:rsidRPr="004533FA">
        <w:rPr>
          <w:rFonts w:ascii="Arial" w:hAnsi="Arial" w:cs="Arial"/>
          <w:sz w:val="24"/>
          <w:szCs w:val="24"/>
        </w:rPr>
        <w:t xml:space="preserve"> required to comply with these policies and guidelines</w:t>
      </w:r>
      <w:r w:rsidR="0029375F" w:rsidRPr="004533FA">
        <w:rPr>
          <w:rFonts w:ascii="Arial" w:hAnsi="Arial" w:cs="Arial"/>
          <w:sz w:val="24"/>
          <w:szCs w:val="24"/>
        </w:rPr>
        <w:t>.</w:t>
      </w:r>
    </w:p>
    <w:p w14:paraId="58C37DC1" w14:textId="1BC07077" w:rsidR="004C3624" w:rsidRPr="004533FA" w:rsidRDefault="000F3C2B" w:rsidP="001F4E01">
      <w:pPr>
        <w:spacing w:after="240"/>
        <w:rPr>
          <w:rFonts w:ascii="Arial" w:hAnsi="Arial" w:cs="Arial"/>
          <w:sz w:val="24"/>
          <w:szCs w:val="24"/>
        </w:rPr>
      </w:pPr>
      <w:r w:rsidRPr="004533FA">
        <w:rPr>
          <w:rFonts w:ascii="Arial" w:hAnsi="Arial" w:cs="Arial"/>
          <w:sz w:val="24"/>
          <w:szCs w:val="24"/>
        </w:rPr>
        <w:t xml:space="preserve">As with the government’s power to set provincial priorities, Bill 98 does not provide any rules or limits for what the Minister’s policies and guidelines might contain. </w:t>
      </w:r>
      <w:r w:rsidR="00DB5716" w:rsidRPr="004533FA">
        <w:rPr>
          <w:rFonts w:ascii="Arial" w:hAnsi="Arial" w:cs="Arial"/>
          <w:sz w:val="24"/>
          <w:szCs w:val="24"/>
        </w:rPr>
        <w:t>As</w:t>
      </w:r>
      <w:r w:rsidRPr="004533FA">
        <w:rPr>
          <w:rFonts w:ascii="Arial" w:hAnsi="Arial" w:cs="Arial"/>
          <w:sz w:val="24"/>
          <w:szCs w:val="24"/>
        </w:rPr>
        <w:t xml:space="preserve"> long as they implement a provincial priority related to </w:t>
      </w:r>
      <w:r w:rsidR="00C43A2C" w:rsidRPr="004533FA">
        <w:rPr>
          <w:rFonts w:ascii="Arial" w:hAnsi="Arial" w:cs="Arial"/>
          <w:sz w:val="24"/>
          <w:szCs w:val="24"/>
        </w:rPr>
        <w:t>”</w:t>
      </w:r>
      <w:r w:rsidRPr="004533FA">
        <w:rPr>
          <w:rFonts w:ascii="Arial" w:hAnsi="Arial" w:cs="Arial"/>
          <w:sz w:val="24"/>
          <w:szCs w:val="24"/>
        </w:rPr>
        <w:t>student achievement</w:t>
      </w:r>
      <w:r w:rsidR="00C43A2C" w:rsidRPr="004533FA">
        <w:rPr>
          <w:rFonts w:ascii="Arial" w:hAnsi="Arial" w:cs="Arial"/>
          <w:sz w:val="24"/>
          <w:szCs w:val="24"/>
        </w:rPr>
        <w:t>,”</w:t>
      </w:r>
      <w:r w:rsidRPr="004533FA">
        <w:rPr>
          <w:rFonts w:ascii="Arial" w:hAnsi="Arial" w:cs="Arial"/>
          <w:sz w:val="24"/>
          <w:szCs w:val="24"/>
        </w:rPr>
        <w:t xml:space="preserve"> the legislation provides the Minister with largely unfettered authority to impose binding obligations on school boards.</w:t>
      </w:r>
      <w:r w:rsidR="007E0354" w:rsidRPr="004533FA">
        <w:rPr>
          <w:rFonts w:ascii="Arial" w:hAnsi="Arial" w:cs="Arial"/>
          <w:sz w:val="24"/>
          <w:szCs w:val="24"/>
        </w:rPr>
        <w:t xml:space="preserve"> </w:t>
      </w:r>
    </w:p>
    <w:p w14:paraId="6E384AD3" w14:textId="1645D397" w:rsidR="00914B5E" w:rsidRPr="004533FA" w:rsidRDefault="00A30D75" w:rsidP="001F4E01">
      <w:pPr>
        <w:spacing w:after="240"/>
        <w:rPr>
          <w:rStyle w:val="normaltextrun"/>
          <w:rFonts w:ascii="Arial" w:hAnsi="Arial" w:cs="Arial"/>
          <w:sz w:val="24"/>
          <w:szCs w:val="24"/>
        </w:rPr>
      </w:pPr>
      <w:r w:rsidRPr="004533FA">
        <w:rPr>
          <w:rFonts w:ascii="Arial" w:hAnsi="Arial" w:cs="Arial"/>
          <w:sz w:val="24"/>
          <w:szCs w:val="24"/>
        </w:rPr>
        <w:t xml:space="preserve">It is worth noting that </w:t>
      </w:r>
      <w:r w:rsidR="008F07A5" w:rsidRPr="004533FA">
        <w:rPr>
          <w:rFonts w:ascii="Arial" w:hAnsi="Arial" w:cs="Arial"/>
          <w:sz w:val="24"/>
          <w:szCs w:val="24"/>
        </w:rPr>
        <w:t xml:space="preserve">Bill 98 does not place any obligation on the government to engage </w:t>
      </w:r>
      <w:r w:rsidR="004C3624" w:rsidRPr="004533FA">
        <w:rPr>
          <w:rFonts w:ascii="Arial" w:hAnsi="Arial" w:cs="Arial"/>
          <w:sz w:val="24"/>
          <w:szCs w:val="24"/>
        </w:rPr>
        <w:t xml:space="preserve">in meaningful </w:t>
      </w:r>
      <w:r w:rsidR="004C3624" w:rsidRPr="004533FA">
        <w:rPr>
          <w:rStyle w:val="normaltextrun"/>
          <w:rFonts w:ascii="Arial" w:hAnsi="Arial" w:cs="Arial"/>
          <w:sz w:val="24"/>
          <w:szCs w:val="24"/>
        </w:rPr>
        <w:t>consultation with affected groups, including educators, parents, or school boards</w:t>
      </w:r>
      <w:r w:rsidR="00B62149" w:rsidRPr="004533FA">
        <w:rPr>
          <w:rStyle w:val="normaltextrun"/>
          <w:rFonts w:ascii="Arial" w:hAnsi="Arial" w:cs="Arial"/>
          <w:sz w:val="24"/>
          <w:szCs w:val="24"/>
        </w:rPr>
        <w:t xml:space="preserve">, when establishing provincial priorities or </w:t>
      </w:r>
      <w:r w:rsidR="00DB5716" w:rsidRPr="004533FA">
        <w:rPr>
          <w:rStyle w:val="normaltextrun"/>
          <w:rFonts w:ascii="Arial" w:hAnsi="Arial" w:cs="Arial"/>
          <w:sz w:val="24"/>
          <w:szCs w:val="24"/>
        </w:rPr>
        <w:t>developing related regulations, guidelines</w:t>
      </w:r>
      <w:r w:rsidR="00270691" w:rsidRPr="004533FA">
        <w:rPr>
          <w:rStyle w:val="normaltextrun"/>
          <w:rFonts w:ascii="Arial" w:hAnsi="Arial" w:cs="Arial"/>
          <w:sz w:val="24"/>
          <w:szCs w:val="24"/>
        </w:rPr>
        <w:t>,</w:t>
      </w:r>
      <w:r w:rsidR="00DB5716" w:rsidRPr="004533FA">
        <w:rPr>
          <w:rStyle w:val="normaltextrun"/>
          <w:rFonts w:ascii="Arial" w:hAnsi="Arial" w:cs="Arial"/>
          <w:sz w:val="24"/>
          <w:szCs w:val="24"/>
        </w:rPr>
        <w:t xml:space="preserve"> or policies.</w:t>
      </w:r>
    </w:p>
    <w:p w14:paraId="391E7D0D" w14:textId="40A73B67" w:rsidR="009371C3" w:rsidRPr="004533FA" w:rsidRDefault="00914B5E" w:rsidP="001F4E01">
      <w:pPr>
        <w:spacing w:after="240"/>
        <w:rPr>
          <w:rStyle w:val="normaltextrun"/>
          <w:rFonts w:ascii="Arial" w:hAnsi="Arial" w:cs="Arial"/>
          <w:sz w:val="24"/>
          <w:szCs w:val="24"/>
        </w:rPr>
      </w:pPr>
      <w:r w:rsidRPr="004533FA">
        <w:rPr>
          <w:rStyle w:val="normaltextrun"/>
          <w:rFonts w:ascii="Arial" w:hAnsi="Arial" w:cs="Arial"/>
          <w:sz w:val="24"/>
          <w:szCs w:val="24"/>
        </w:rPr>
        <w:t xml:space="preserve">Granting the Ministry of Education unlimited authority to establish </w:t>
      </w:r>
      <w:r w:rsidR="003509B1" w:rsidRPr="004533FA">
        <w:rPr>
          <w:rStyle w:val="normaltextrun"/>
          <w:rFonts w:ascii="Arial" w:hAnsi="Arial" w:cs="Arial"/>
          <w:sz w:val="24"/>
          <w:szCs w:val="24"/>
        </w:rPr>
        <w:t xml:space="preserve">provincial </w:t>
      </w:r>
      <w:r w:rsidRPr="004533FA">
        <w:rPr>
          <w:rStyle w:val="normaltextrun"/>
          <w:rFonts w:ascii="Arial" w:hAnsi="Arial" w:cs="Arial"/>
          <w:sz w:val="24"/>
          <w:szCs w:val="24"/>
        </w:rPr>
        <w:t xml:space="preserve">priorities for the public education system without the obligation to meaningfully consult with </w:t>
      </w:r>
      <w:r w:rsidR="007B3BAF" w:rsidRPr="004533FA">
        <w:rPr>
          <w:rStyle w:val="normaltextrun"/>
          <w:rFonts w:ascii="Arial" w:hAnsi="Arial" w:cs="Arial"/>
          <w:sz w:val="24"/>
          <w:szCs w:val="24"/>
        </w:rPr>
        <w:t>stakeholders</w:t>
      </w:r>
      <w:r w:rsidR="00F001AB" w:rsidRPr="004533FA">
        <w:rPr>
          <w:rStyle w:val="normaltextrun"/>
          <w:rFonts w:ascii="Arial" w:hAnsi="Arial" w:cs="Arial"/>
          <w:sz w:val="24"/>
          <w:szCs w:val="24"/>
        </w:rPr>
        <w:t xml:space="preserve"> </w:t>
      </w:r>
      <w:r w:rsidR="003509B1" w:rsidRPr="004533FA">
        <w:rPr>
          <w:rStyle w:val="normaltextrun"/>
          <w:rFonts w:ascii="Arial" w:hAnsi="Arial" w:cs="Arial"/>
          <w:sz w:val="24"/>
          <w:szCs w:val="24"/>
        </w:rPr>
        <w:t>is not only short-sighted but can be incredibly damaging to Ontario’s public education system.</w:t>
      </w:r>
      <w:r w:rsidR="00833D7C" w:rsidRPr="004533FA">
        <w:rPr>
          <w:rStyle w:val="normaltextrun"/>
          <w:rFonts w:ascii="Arial" w:hAnsi="Arial" w:cs="Arial"/>
          <w:sz w:val="24"/>
          <w:szCs w:val="24"/>
        </w:rPr>
        <w:t xml:space="preserve"> The potential abuse of this power alone should give everyone</w:t>
      </w:r>
      <w:r w:rsidR="00771A32" w:rsidRPr="004533FA">
        <w:rPr>
          <w:rStyle w:val="normaltextrun"/>
          <w:rFonts w:ascii="Arial" w:hAnsi="Arial" w:cs="Arial"/>
          <w:sz w:val="24"/>
          <w:szCs w:val="24"/>
        </w:rPr>
        <w:t xml:space="preserve"> involved in public education pause.</w:t>
      </w:r>
      <w:r w:rsidR="0037718C" w:rsidRPr="004533FA">
        <w:rPr>
          <w:rStyle w:val="normaltextrun"/>
          <w:rFonts w:ascii="Arial" w:hAnsi="Arial" w:cs="Arial"/>
          <w:sz w:val="24"/>
          <w:szCs w:val="24"/>
        </w:rPr>
        <w:t xml:space="preserve"> </w:t>
      </w:r>
    </w:p>
    <w:p w14:paraId="6ACFD338" w14:textId="6A9EC4C5" w:rsidR="007E0354" w:rsidRPr="004533FA" w:rsidRDefault="009371C3" w:rsidP="001F4E01">
      <w:pPr>
        <w:spacing w:after="240"/>
        <w:rPr>
          <w:rFonts w:ascii="Arial" w:hAnsi="Arial" w:cs="Arial"/>
          <w:sz w:val="24"/>
          <w:szCs w:val="24"/>
        </w:rPr>
      </w:pPr>
      <w:r w:rsidRPr="004533FA">
        <w:rPr>
          <w:rStyle w:val="normaltextrun"/>
          <w:rFonts w:ascii="Arial" w:hAnsi="Arial" w:cs="Arial"/>
          <w:sz w:val="24"/>
          <w:szCs w:val="24"/>
        </w:rPr>
        <w:lastRenderedPageBreak/>
        <w:t>T</w:t>
      </w:r>
      <w:r w:rsidR="0037718C" w:rsidRPr="004533FA">
        <w:rPr>
          <w:rStyle w:val="normaltextrun"/>
          <w:rFonts w:ascii="Arial" w:hAnsi="Arial" w:cs="Arial"/>
          <w:sz w:val="24"/>
          <w:szCs w:val="24"/>
        </w:rPr>
        <w:t>he level o</w:t>
      </w:r>
      <w:r w:rsidR="00916065" w:rsidRPr="004533FA">
        <w:rPr>
          <w:rStyle w:val="normaltextrun"/>
          <w:rFonts w:ascii="Arial" w:hAnsi="Arial" w:cs="Arial"/>
          <w:sz w:val="24"/>
          <w:szCs w:val="24"/>
        </w:rPr>
        <w:t xml:space="preserve">f authority that the government </w:t>
      </w:r>
      <w:r w:rsidRPr="004533FA">
        <w:rPr>
          <w:rStyle w:val="normaltextrun"/>
          <w:rFonts w:ascii="Arial" w:hAnsi="Arial" w:cs="Arial"/>
          <w:sz w:val="24"/>
          <w:szCs w:val="24"/>
        </w:rPr>
        <w:t xml:space="preserve">seeks to grant itself </w:t>
      </w:r>
      <w:r w:rsidR="007D4EB9" w:rsidRPr="004533FA">
        <w:rPr>
          <w:rStyle w:val="normaltextrun"/>
          <w:rFonts w:ascii="Arial" w:hAnsi="Arial" w:cs="Arial"/>
          <w:sz w:val="24"/>
          <w:szCs w:val="24"/>
        </w:rPr>
        <w:t>with regards to this new provincial priorities framework</w:t>
      </w:r>
      <w:r w:rsidR="00916065" w:rsidRPr="004533FA">
        <w:rPr>
          <w:rStyle w:val="normaltextrun"/>
          <w:rFonts w:ascii="Arial" w:hAnsi="Arial" w:cs="Arial"/>
          <w:sz w:val="24"/>
          <w:szCs w:val="24"/>
        </w:rPr>
        <w:t xml:space="preserve"> is </w:t>
      </w:r>
      <w:r w:rsidR="007D4EB9" w:rsidRPr="004533FA">
        <w:rPr>
          <w:rStyle w:val="normaltextrun"/>
          <w:rFonts w:ascii="Arial" w:hAnsi="Arial" w:cs="Arial"/>
          <w:sz w:val="24"/>
          <w:szCs w:val="24"/>
        </w:rPr>
        <w:t>unprecedented and</w:t>
      </w:r>
      <w:r w:rsidR="00916065" w:rsidRPr="004533FA">
        <w:rPr>
          <w:rStyle w:val="normaltextrun"/>
          <w:rFonts w:ascii="Arial" w:hAnsi="Arial" w:cs="Arial"/>
          <w:sz w:val="24"/>
          <w:szCs w:val="24"/>
        </w:rPr>
        <w:t xml:space="preserve"> could all but eliminate the ability of school boards to respond to </w:t>
      </w:r>
      <w:r w:rsidR="007D4EB9" w:rsidRPr="004533FA">
        <w:rPr>
          <w:rStyle w:val="normaltextrun"/>
          <w:rFonts w:ascii="Arial" w:hAnsi="Arial" w:cs="Arial"/>
          <w:sz w:val="24"/>
          <w:szCs w:val="24"/>
        </w:rPr>
        <w:t>the</w:t>
      </w:r>
      <w:r w:rsidR="00916065" w:rsidRPr="004533FA">
        <w:rPr>
          <w:rStyle w:val="normaltextrun"/>
          <w:rFonts w:ascii="Arial" w:hAnsi="Arial" w:cs="Arial"/>
          <w:sz w:val="24"/>
          <w:szCs w:val="24"/>
        </w:rPr>
        <w:t xml:space="preserve"> </w:t>
      </w:r>
      <w:r w:rsidR="007D4EB9" w:rsidRPr="004533FA">
        <w:rPr>
          <w:rStyle w:val="normaltextrun"/>
          <w:rFonts w:ascii="Arial" w:hAnsi="Arial" w:cs="Arial"/>
          <w:sz w:val="24"/>
          <w:szCs w:val="24"/>
        </w:rPr>
        <w:t xml:space="preserve">specific </w:t>
      </w:r>
      <w:r w:rsidRPr="004533FA">
        <w:rPr>
          <w:rStyle w:val="normaltextrun"/>
          <w:rFonts w:ascii="Arial" w:hAnsi="Arial" w:cs="Arial"/>
          <w:sz w:val="24"/>
          <w:szCs w:val="24"/>
        </w:rPr>
        <w:t>needs of the communities they serve.</w:t>
      </w:r>
    </w:p>
    <w:p w14:paraId="6415C742" w14:textId="1EDB9CC0" w:rsidR="00FD5560" w:rsidRPr="004533FA" w:rsidRDefault="00FD5560" w:rsidP="001F4E01">
      <w:pPr>
        <w:pStyle w:val="Heading2"/>
        <w:rPr>
          <w:rFonts w:ascii="Arial" w:hAnsi="Arial" w:cs="Arial"/>
          <w:b w:val="0"/>
          <w:bCs w:val="0"/>
          <w:color w:val="auto"/>
          <w:szCs w:val="24"/>
        </w:rPr>
      </w:pPr>
      <w:bookmarkStart w:id="16" w:name="_Toc134708436"/>
      <w:r w:rsidRPr="004533FA">
        <w:rPr>
          <w:rFonts w:ascii="Arial" w:hAnsi="Arial" w:cs="Arial"/>
          <w:b w:val="0"/>
          <w:bCs w:val="0"/>
          <w:color w:val="auto"/>
          <w:szCs w:val="24"/>
        </w:rPr>
        <w:t>Use and Disposition of Board Property</w:t>
      </w:r>
      <w:bookmarkEnd w:id="16"/>
    </w:p>
    <w:p w14:paraId="7693F47D" w14:textId="2F6FC4C9" w:rsidR="00850265" w:rsidRPr="004533FA" w:rsidRDefault="00242F31" w:rsidP="001F4E01">
      <w:pPr>
        <w:spacing w:after="240"/>
        <w:rPr>
          <w:rStyle w:val="normaltextrun"/>
          <w:rFonts w:ascii="Arial" w:hAnsi="Arial" w:cs="Arial"/>
          <w:sz w:val="24"/>
          <w:szCs w:val="24"/>
        </w:rPr>
      </w:pPr>
      <w:r w:rsidRPr="004533FA">
        <w:rPr>
          <w:rStyle w:val="normaltextrun"/>
          <w:rFonts w:ascii="Arial" w:hAnsi="Arial" w:cs="Arial"/>
          <w:sz w:val="24"/>
          <w:szCs w:val="24"/>
        </w:rPr>
        <w:t xml:space="preserve">Schedule 2 of </w:t>
      </w:r>
      <w:r w:rsidR="00915B1E" w:rsidRPr="004533FA">
        <w:rPr>
          <w:rStyle w:val="normaltextrun"/>
          <w:rFonts w:ascii="Arial" w:hAnsi="Arial" w:cs="Arial"/>
          <w:sz w:val="24"/>
          <w:szCs w:val="24"/>
        </w:rPr>
        <w:t xml:space="preserve">Bill 98 </w:t>
      </w:r>
      <w:r w:rsidR="00B66175" w:rsidRPr="004533FA">
        <w:rPr>
          <w:rStyle w:val="normaltextrun"/>
          <w:rFonts w:ascii="Arial" w:hAnsi="Arial" w:cs="Arial"/>
          <w:sz w:val="24"/>
          <w:szCs w:val="24"/>
        </w:rPr>
        <w:t>would grant</w:t>
      </w:r>
      <w:r w:rsidR="00915B1E" w:rsidRPr="004533FA">
        <w:rPr>
          <w:rStyle w:val="normaltextrun"/>
          <w:rFonts w:ascii="Arial" w:hAnsi="Arial" w:cs="Arial"/>
          <w:sz w:val="24"/>
          <w:szCs w:val="24"/>
        </w:rPr>
        <w:t xml:space="preserve"> the Minister new powers of oversight over how school boards acquire, use</w:t>
      </w:r>
      <w:r w:rsidR="006A444D" w:rsidRPr="004533FA">
        <w:rPr>
          <w:rStyle w:val="normaltextrun"/>
          <w:rFonts w:ascii="Arial" w:hAnsi="Arial" w:cs="Arial"/>
          <w:sz w:val="24"/>
          <w:szCs w:val="24"/>
        </w:rPr>
        <w:t>,</w:t>
      </w:r>
      <w:r w:rsidR="00915B1E" w:rsidRPr="004533FA">
        <w:rPr>
          <w:rStyle w:val="normaltextrun"/>
          <w:rFonts w:ascii="Arial" w:hAnsi="Arial" w:cs="Arial"/>
          <w:sz w:val="24"/>
          <w:szCs w:val="24"/>
        </w:rPr>
        <w:t xml:space="preserve"> and dispose of property, particularly real estate and school buildings. Many of these new powers appear directed at sharing buildings, either through joint use between school boards or through integration with other types of service providers including municipalities and child care providers.</w:t>
      </w:r>
    </w:p>
    <w:p w14:paraId="4280B6B9" w14:textId="7498D9D0" w:rsidR="00242F31" w:rsidRPr="004533FA" w:rsidRDefault="00242F31" w:rsidP="001F4E01">
      <w:pPr>
        <w:spacing w:after="240"/>
        <w:rPr>
          <w:rStyle w:val="normaltextrun"/>
          <w:rFonts w:ascii="Arial" w:hAnsi="Arial" w:cs="Arial"/>
          <w:sz w:val="24"/>
          <w:szCs w:val="24"/>
        </w:rPr>
      </w:pPr>
      <w:r w:rsidRPr="004533FA">
        <w:rPr>
          <w:rStyle w:val="normaltextrun"/>
          <w:rFonts w:ascii="Arial" w:hAnsi="Arial" w:cs="Arial"/>
          <w:sz w:val="24"/>
          <w:szCs w:val="24"/>
        </w:rPr>
        <w:t xml:space="preserve">Bill 98 </w:t>
      </w:r>
      <w:r w:rsidR="00B66175" w:rsidRPr="004533FA">
        <w:rPr>
          <w:rStyle w:val="normaltextrun"/>
          <w:rFonts w:ascii="Arial" w:hAnsi="Arial" w:cs="Arial"/>
          <w:sz w:val="24"/>
          <w:szCs w:val="24"/>
        </w:rPr>
        <w:t>would give</w:t>
      </w:r>
      <w:r w:rsidRPr="004533FA">
        <w:rPr>
          <w:rStyle w:val="normaltextrun"/>
          <w:rFonts w:ascii="Arial" w:hAnsi="Arial" w:cs="Arial"/>
          <w:sz w:val="24"/>
          <w:szCs w:val="24"/>
        </w:rPr>
        <w:t xml:space="preserve"> the Minister the power to direct two or more school boards to enter into arrangements with each other for the joint use of school sites, and to make regulations governing such arrangements.</w:t>
      </w:r>
    </w:p>
    <w:p w14:paraId="766297AC" w14:textId="0FE173AF" w:rsidR="00B66175" w:rsidRPr="004533FA" w:rsidRDefault="00B66175" w:rsidP="001F4E01">
      <w:pPr>
        <w:spacing w:after="240"/>
        <w:rPr>
          <w:rFonts w:ascii="Arial" w:hAnsi="Arial" w:cs="Arial"/>
          <w:sz w:val="24"/>
          <w:szCs w:val="24"/>
        </w:rPr>
      </w:pPr>
      <w:r w:rsidRPr="004533FA">
        <w:rPr>
          <w:rFonts w:ascii="Arial" w:hAnsi="Arial" w:cs="Arial"/>
          <w:sz w:val="24"/>
          <w:szCs w:val="24"/>
        </w:rPr>
        <w:t xml:space="preserve">Bill 98 would also grant the Minister new powers related to the disposition of property. Bill 98 would replace existing rules with a general regulation-making power to govern how school boards may dispose of property. As with many of the other changes brought by Bill 98, it is impossible to know the </w:t>
      </w:r>
      <w:r w:rsidR="00193138" w:rsidRPr="004533FA">
        <w:rPr>
          <w:rFonts w:ascii="Arial" w:hAnsi="Arial" w:cs="Arial"/>
          <w:sz w:val="24"/>
          <w:szCs w:val="24"/>
        </w:rPr>
        <w:t>full</w:t>
      </w:r>
      <w:r w:rsidRPr="004533FA">
        <w:rPr>
          <w:rFonts w:ascii="Arial" w:hAnsi="Arial" w:cs="Arial"/>
          <w:sz w:val="24"/>
          <w:szCs w:val="24"/>
        </w:rPr>
        <w:t xml:space="preserve"> impact of this change, since no regulations currently exist. </w:t>
      </w:r>
    </w:p>
    <w:p w14:paraId="6F607781" w14:textId="280B4397" w:rsidR="009A1F60" w:rsidRPr="004533FA" w:rsidRDefault="00B66175" w:rsidP="001F4E01">
      <w:pPr>
        <w:spacing w:after="240"/>
        <w:rPr>
          <w:rFonts w:ascii="Arial" w:hAnsi="Arial" w:cs="Arial"/>
          <w:sz w:val="24"/>
          <w:szCs w:val="24"/>
        </w:rPr>
      </w:pPr>
      <w:r w:rsidRPr="004533FA">
        <w:rPr>
          <w:rFonts w:ascii="Arial" w:hAnsi="Arial" w:cs="Arial"/>
          <w:sz w:val="24"/>
          <w:szCs w:val="24"/>
        </w:rPr>
        <w:t xml:space="preserve">In </w:t>
      </w:r>
      <w:r w:rsidR="0099739C" w:rsidRPr="004533FA">
        <w:rPr>
          <w:rFonts w:ascii="Arial" w:hAnsi="Arial" w:cs="Arial"/>
          <w:sz w:val="24"/>
          <w:szCs w:val="24"/>
        </w:rPr>
        <w:t xml:space="preserve">a briefing document </w:t>
      </w:r>
      <w:r w:rsidR="0058044F" w:rsidRPr="004533FA">
        <w:rPr>
          <w:rFonts w:ascii="Arial" w:hAnsi="Arial" w:cs="Arial"/>
          <w:sz w:val="24"/>
          <w:szCs w:val="24"/>
        </w:rPr>
        <w:t>shared with stakeholders when Bill 98 was announced</w:t>
      </w:r>
      <w:r w:rsidR="0099739C" w:rsidRPr="004533FA">
        <w:rPr>
          <w:rFonts w:ascii="Arial" w:hAnsi="Arial" w:cs="Arial"/>
          <w:sz w:val="24"/>
          <w:szCs w:val="24"/>
        </w:rPr>
        <w:t xml:space="preserve">, the government discusses </w:t>
      </w:r>
      <w:r w:rsidR="0058044F" w:rsidRPr="004533FA">
        <w:rPr>
          <w:rFonts w:ascii="Arial" w:hAnsi="Arial" w:cs="Arial"/>
          <w:sz w:val="24"/>
          <w:szCs w:val="24"/>
        </w:rPr>
        <w:t xml:space="preserve">these changes under the section titled </w:t>
      </w:r>
      <w:r w:rsidR="00EE0499" w:rsidRPr="004533FA">
        <w:rPr>
          <w:rFonts w:ascii="Arial" w:hAnsi="Arial" w:cs="Arial"/>
          <w:sz w:val="24"/>
          <w:szCs w:val="24"/>
        </w:rPr>
        <w:t>”</w:t>
      </w:r>
      <w:r w:rsidR="0058044F" w:rsidRPr="004533FA">
        <w:rPr>
          <w:rFonts w:ascii="Arial" w:hAnsi="Arial" w:cs="Arial"/>
          <w:sz w:val="24"/>
          <w:szCs w:val="24"/>
        </w:rPr>
        <w:t>Maximizing Capital Assets</w:t>
      </w:r>
      <w:r w:rsidR="004D127C" w:rsidRPr="004533FA">
        <w:rPr>
          <w:rFonts w:ascii="Arial" w:hAnsi="Arial" w:cs="Arial"/>
          <w:sz w:val="24"/>
          <w:szCs w:val="24"/>
        </w:rPr>
        <w:t>.</w:t>
      </w:r>
      <w:r w:rsidR="00EE0499" w:rsidRPr="004533FA">
        <w:rPr>
          <w:rFonts w:ascii="Arial" w:hAnsi="Arial" w:cs="Arial"/>
          <w:sz w:val="24"/>
          <w:szCs w:val="24"/>
        </w:rPr>
        <w:t>”</w:t>
      </w:r>
      <w:r w:rsidR="0058044F" w:rsidRPr="004533FA">
        <w:rPr>
          <w:rStyle w:val="FootnoteReference"/>
          <w:rFonts w:ascii="Arial" w:hAnsi="Arial" w:cs="Arial"/>
          <w:sz w:val="24"/>
          <w:szCs w:val="24"/>
        </w:rPr>
        <w:footnoteReference w:id="1"/>
      </w:r>
      <w:r w:rsidR="002E2F4B" w:rsidRPr="004533FA">
        <w:rPr>
          <w:rFonts w:ascii="Arial" w:hAnsi="Arial" w:cs="Arial"/>
          <w:sz w:val="24"/>
          <w:szCs w:val="24"/>
        </w:rPr>
        <w:t xml:space="preserve"> </w:t>
      </w:r>
      <w:r w:rsidR="00676DB5" w:rsidRPr="004533FA">
        <w:rPr>
          <w:rFonts w:ascii="Arial" w:hAnsi="Arial" w:cs="Arial"/>
          <w:sz w:val="24"/>
          <w:szCs w:val="24"/>
        </w:rPr>
        <w:t>In this document, the Ministry lists one of its</w:t>
      </w:r>
      <w:r w:rsidR="00311B79" w:rsidRPr="004533FA">
        <w:rPr>
          <w:rFonts w:ascii="Arial" w:hAnsi="Arial" w:cs="Arial"/>
          <w:sz w:val="24"/>
          <w:szCs w:val="24"/>
        </w:rPr>
        <w:t xml:space="preserve"> objectives </w:t>
      </w:r>
      <w:r w:rsidR="00190656" w:rsidRPr="004533FA">
        <w:rPr>
          <w:rFonts w:ascii="Arial" w:hAnsi="Arial" w:cs="Arial"/>
          <w:sz w:val="24"/>
          <w:szCs w:val="24"/>
        </w:rPr>
        <w:t xml:space="preserve">is </w:t>
      </w:r>
      <w:r w:rsidR="00423146" w:rsidRPr="004533FA">
        <w:rPr>
          <w:rFonts w:ascii="Arial" w:hAnsi="Arial" w:cs="Arial"/>
          <w:sz w:val="24"/>
          <w:szCs w:val="24"/>
        </w:rPr>
        <w:t xml:space="preserve">“better leveraging </w:t>
      </w:r>
      <w:r w:rsidR="00B60ECD" w:rsidRPr="004533FA">
        <w:rPr>
          <w:rFonts w:ascii="Arial" w:hAnsi="Arial" w:cs="Arial"/>
          <w:sz w:val="24"/>
          <w:szCs w:val="24"/>
        </w:rPr>
        <w:t xml:space="preserve">[sic] </w:t>
      </w:r>
      <w:r w:rsidR="00423146" w:rsidRPr="004533FA">
        <w:rPr>
          <w:rFonts w:ascii="Arial" w:hAnsi="Arial" w:cs="Arial"/>
          <w:sz w:val="24"/>
          <w:szCs w:val="24"/>
        </w:rPr>
        <w:t>surplus property for public education and other provincial priorities, such as long-term care homes and affordable housing</w:t>
      </w:r>
      <w:r w:rsidR="008842A8" w:rsidRPr="004533FA">
        <w:rPr>
          <w:rFonts w:ascii="Arial" w:hAnsi="Arial" w:cs="Arial"/>
          <w:sz w:val="24"/>
          <w:szCs w:val="24"/>
        </w:rPr>
        <w:t>.</w:t>
      </w:r>
      <w:r w:rsidR="00423146" w:rsidRPr="004533FA">
        <w:rPr>
          <w:rFonts w:ascii="Arial" w:hAnsi="Arial" w:cs="Arial"/>
          <w:sz w:val="24"/>
          <w:szCs w:val="24"/>
        </w:rPr>
        <w:t>”</w:t>
      </w:r>
      <w:r w:rsidR="00B60ECD" w:rsidRPr="004533FA">
        <w:rPr>
          <w:rFonts w:ascii="Arial" w:hAnsi="Arial" w:cs="Arial"/>
          <w:sz w:val="24"/>
          <w:szCs w:val="24"/>
        </w:rPr>
        <w:t xml:space="preserve"> </w:t>
      </w:r>
    </w:p>
    <w:p w14:paraId="47D26A17" w14:textId="532CB96B" w:rsidR="009A1F60" w:rsidRPr="004533FA" w:rsidRDefault="009A1F60" w:rsidP="001F4E01">
      <w:pPr>
        <w:spacing w:after="240"/>
        <w:rPr>
          <w:rFonts w:ascii="Arial" w:hAnsi="Arial" w:cs="Arial"/>
          <w:sz w:val="24"/>
          <w:szCs w:val="24"/>
        </w:rPr>
      </w:pPr>
      <w:r w:rsidRPr="004533FA">
        <w:rPr>
          <w:rFonts w:ascii="Arial" w:hAnsi="Arial" w:cs="Arial"/>
          <w:sz w:val="24"/>
          <w:szCs w:val="24"/>
        </w:rPr>
        <w:t xml:space="preserve">In this </w:t>
      </w:r>
      <w:r w:rsidR="00763EAF" w:rsidRPr="004533FA">
        <w:rPr>
          <w:rFonts w:ascii="Arial" w:hAnsi="Arial" w:cs="Arial"/>
          <w:sz w:val="24"/>
          <w:szCs w:val="24"/>
        </w:rPr>
        <w:t xml:space="preserve">same </w:t>
      </w:r>
      <w:r w:rsidRPr="004533FA">
        <w:rPr>
          <w:rFonts w:ascii="Arial" w:hAnsi="Arial" w:cs="Arial"/>
          <w:sz w:val="24"/>
          <w:szCs w:val="24"/>
        </w:rPr>
        <w:t>briefing document, the government goes on to state that as part of the changes</w:t>
      </w:r>
      <w:r w:rsidR="00473544" w:rsidRPr="004533FA">
        <w:rPr>
          <w:rFonts w:ascii="Arial" w:hAnsi="Arial" w:cs="Arial"/>
          <w:sz w:val="24"/>
          <w:szCs w:val="24"/>
        </w:rPr>
        <w:t>,</w:t>
      </w:r>
      <w:r w:rsidRPr="004533FA">
        <w:rPr>
          <w:rFonts w:ascii="Arial" w:hAnsi="Arial" w:cs="Arial"/>
          <w:sz w:val="24"/>
          <w:szCs w:val="24"/>
        </w:rPr>
        <w:t xml:space="preserve"> “</w:t>
      </w:r>
      <w:r w:rsidR="008F28C0" w:rsidRPr="004533FA">
        <w:rPr>
          <w:rFonts w:ascii="Arial" w:hAnsi="Arial" w:cs="Arial"/>
          <w:sz w:val="24"/>
          <w:szCs w:val="24"/>
        </w:rPr>
        <w:t>[t]</w:t>
      </w:r>
      <w:r w:rsidRPr="004533FA">
        <w:rPr>
          <w:rFonts w:ascii="Arial" w:hAnsi="Arial" w:cs="Arial"/>
          <w:sz w:val="24"/>
          <w:szCs w:val="24"/>
        </w:rPr>
        <w:t>he Minister may direct a board to sell or otherwise dispose of a school site, part of a school site or other property of the board if it is not needed to meet current or future pupil accommodation needs of the board, as determined in accordance with the regulation</w:t>
      </w:r>
      <w:r w:rsidR="00B40DF4" w:rsidRPr="004533FA">
        <w:rPr>
          <w:rFonts w:ascii="Arial" w:hAnsi="Arial" w:cs="Arial"/>
          <w:sz w:val="24"/>
          <w:szCs w:val="24"/>
        </w:rPr>
        <w:t>.</w:t>
      </w:r>
      <w:r w:rsidR="008F28C0" w:rsidRPr="004533FA">
        <w:rPr>
          <w:rFonts w:ascii="Arial" w:hAnsi="Arial" w:cs="Arial"/>
          <w:sz w:val="24"/>
          <w:szCs w:val="24"/>
        </w:rPr>
        <w:t>”</w:t>
      </w:r>
    </w:p>
    <w:p w14:paraId="1D3D059B" w14:textId="269040D4" w:rsidR="00401B43" w:rsidRPr="004533FA" w:rsidRDefault="00763EAF" w:rsidP="001F4E01">
      <w:pPr>
        <w:spacing w:after="240"/>
        <w:rPr>
          <w:rFonts w:ascii="Arial" w:hAnsi="Arial" w:cs="Arial"/>
          <w:sz w:val="24"/>
          <w:szCs w:val="24"/>
        </w:rPr>
      </w:pPr>
      <w:r w:rsidRPr="004533FA">
        <w:rPr>
          <w:rFonts w:ascii="Arial" w:hAnsi="Arial" w:cs="Arial"/>
          <w:sz w:val="24"/>
          <w:szCs w:val="24"/>
        </w:rPr>
        <w:t>In other words, under Bill 98, the Minister</w:t>
      </w:r>
      <w:r w:rsidR="009A76F5" w:rsidRPr="004533FA">
        <w:rPr>
          <w:rFonts w:ascii="Arial" w:hAnsi="Arial" w:cs="Arial"/>
          <w:sz w:val="24"/>
          <w:szCs w:val="24"/>
        </w:rPr>
        <w:t xml:space="preserve"> would </w:t>
      </w:r>
      <w:r w:rsidRPr="004533FA">
        <w:rPr>
          <w:rFonts w:ascii="Arial" w:hAnsi="Arial" w:cs="Arial"/>
          <w:sz w:val="24"/>
          <w:szCs w:val="24"/>
        </w:rPr>
        <w:t>be able to force the sale of school sites</w:t>
      </w:r>
      <w:r w:rsidR="009A76F5" w:rsidRPr="004533FA">
        <w:rPr>
          <w:rFonts w:ascii="Arial" w:hAnsi="Arial" w:cs="Arial"/>
          <w:sz w:val="24"/>
          <w:szCs w:val="24"/>
        </w:rPr>
        <w:t xml:space="preserve"> that are determined to be surplus according to regulations </w:t>
      </w:r>
      <w:r w:rsidR="00193138" w:rsidRPr="004533FA">
        <w:rPr>
          <w:rFonts w:ascii="Arial" w:hAnsi="Arial" w:cs="Arial"/>
          <w:sz w:val="24"/>
          <w:szCs w:val="24"/>
        </w:rPr>
        <w:t>drafted by the Ministry. Forcing school boards to sell school buildings and properties is short-sighted and can prove incredibly costly in coming years, as communities change and the need for new schools rises. These decisions should be made at the school board level, where the needs of the communities impacted can be considered.</w:t>
      </w:r>
    </w:p>
    <w:p w14:paraId="0B0FB839" w14:textId="77777777" w:rsidR="00181E0E" w:rsidRPr="004533FA" w:rsidRDefault="00181E0E" w:rsidP="001F4E01">
      <w:pPr>
        <w:pStyle w:val="Heading2"/>
        <w:rPr>
          <w:rFonts w:ascii="Arial" w:hAnsi="Arial" w:cs="Arial"/>
          <w:b w:val="0"/>
          <w:bCs w:val="0"/>
          <w:color w:val="auto"/>
          <w:szCs w:val="24"/>
        </w:rPr>
      </w:pPr>
      <w:bookmarkStart w:id="17" w:name="_Toc134708437"/>
      <w:r w:rsidRPr="004533FA">
        <w:rPr>
          <w:rFonts w:ascii="Arial" w:hAnsi="Arial" w:cs="Arial"/>
          <w:b w:val="0"/>
          <w:bCs w:val="0"/>
          <w:color w:val="auto"/>
          <w:szCs w:val="24"/>
        </w:rPr>
        <w:lastRenderedPageBreak/>
        <w:t>General Control over School Board Affairs</w:t>
      </w:r>
      <w:bookmarkEnd w:id="17"/>
    </w:p>
    <w:p w14:paraId="751B126F" w14:textId="784CBE00" w:rsidR="00181E0E" w:rsidRPr="004533FA" w:rsidRDefault="00181E0E" w:rsidP="001F4E01">
      <w:pPr>
        <w:spacing w:after="240"/>
        <w:rPr>
          <w:rFonts w:ascii="Arial" w:hAnsi="Arial" w:cs="Arial"/>
          <w:sz w:val="24"/>
          <w:szCs w:val="24"/>
        </w:rPr>
      </w:pPr>
      <w:r w:rsidRPr="004533FA">
        <w:rPr>
          <w:rFonts w:ascii="Arial" w:hAnsi="Arial" w:cs="Arial"/>
          <w:sz w:val="24"/>
          <w:szCs w:val="24"/>
        </w:rPr>
        <w:t>Bill 98 contains a range of provisions that either impose greater Ministry control over school boards or, at a minimum, more detailed rules on how school boards operate. Some of these rules are quite broad. The Minister would be granted the power to make regulations “prescribing activities related to a board’s business activities and governing boards’ participation in those activities</w:t>
      </w:r>
      <w:r w:rsidR="00784CF3" w:rsidRPr="004533FA">
        <w:rPr>
          <w:rFonts w:ascii="Arial" w:hAnsi="Arial" w:cs="Arial"/>
          <w:sz w:val="24"/>
          <w:szCs w:val="24"/>
        </w:rPr>
        <w:t>.</w:t>
      </w:r>
      <w:r w:rsidRPr="004533FA">
        <w:rPr>
          <w:rFonts w:ascii="Arial" w:hAnsi="Arial" w:cs="Arial"/>
          <w:sz w:val="24"/>
          <w:szCs w:val="24"/>
        </w:rPr>
        <w:t>” There is no definition of what constitutes a “business activity</w:t>
      </w:r>
      <w:r w:rsidR="00784CF3" w:rsidRPr="004533FA">
        <w:rPr>
          <w:rFonts w:ascii="Arial" w:hAnsi="Arial" w:cs="Arial"/>
          <w:sz w:val="24"/>
          <w:szCs w:val="24"/>
        </w:rPr>
        <w:t>.</w:t>
      </w:r>
      <w:r w:rsidRPr="004533FA">
        <w:rPr>
          <w:rFonts w:ascii="Arial" w:hAnsi="Arial" w:cs="Arial"/>
          <w:sz w:val="24"/>
          <w:szCs w:val="24"/>
        </w:rPr>
        <w:t>”</w:t>
      </w:r>
    </w:p>
    <w:p w14:paraId="2A9F2137" w14:textId="33220EAC" w:rsidR="00181E0E" w:rsidRPr="004533FA" w:rsidRDefault="00181E0E" w:rsidP="001F4E01">
      <w:pPr>
        <w:spacing w:after="240"/>
        <w:rPr>
          <w:rFonts w:ascii="Arial" w:hAnsi="Arial" w:cs="Arial"/>
          <w:sz w:val="24"/>
          <w:szCs w:val="24"/>
        </w:rPr>
      </w:pPr>
      <w:r w:rsidRPr="004533FA">
        <w:rPr>
          <w:rFonts w:ascii="Arial" w:hAnsi="Arial" w:cs="Arial"/>
          <w:sz w:val="24"/>
          <w:szCs w:val="24"/>
        </w:rPr>
        <w:t xml:space="preserve">Perhaps the most significant changes regarding school board activities relate to the Minister’s powers to control school board spending. Currently the Minister may make regulations requiring school boards to restrict the use of their revenues to </w:t>
      </w:r>
      <w:r w:rsidR="000E5EDC" w:rsidRPr="004533FA">
        <w:rPr>
          <w:rFonts w:ascii="Arial" w:hAnsi="Arial" w:cs="Arial"/>
          <w:sz w:val="24"/>
          <w:szCs w:val="24"/>
        </w:rPr>
        <w:t xml:space="preserve">specific </w:t>
      </w:r>
      <w:r w:rsidRPr="004533FA">
        <w:rPr>
          <w:rFonts w:ascii="Arial" w:hAnsi="Arial" w:cs="Arial"/>
          <w:sz w:val="24"/>
          <w:szCs w:val="24"/>
        </w:rPr>
        <w:t xml:space="preserve">purposes. Bill 98 would give the Minister more extensive power, including the power to set both minimum and maximum amounts that school boards must spend for specified purposes or any other condition on the use of funds for specified purposes. This is a significant expansion of the government’s power to control the financial affairs of school boards. </w:t>
      </w:r>
    </w:p>
    <w:p w14:paraId="35C9FC3E" w14:textId="689E3B10" w:rsidR="00181E0E" w:rsidRPr="004533FA" w:rsidRDefault="00181E0E" w:rsidP="001F4E01">
      <w:pPr>
        <w:spacing w:after="240"/>
        <w:rPr>
          <w:rFonts w:ascii="Arial" w:hAnsi="Arial" w:cs="Arial"/>
          <w:sz w:val="24"/>
          <w:szCs w:val="24"/>
        </w:rPr>
      </w:pPr>
      <w:r w:rsidRPr="004533FA">
        <w:rPr>
          <w:rFonts w:ascii="Arial" w:hAnsi="Arial" w:cs="Arial"/>
          <w:sz w:val="24"/>
          <w:szCs w:val="24"/>
        </w:rPr>
        <w:t xml:space="preserve">Restricting both minimum and maximum amounts of funds that school boards can spend on a specified purpose could effectively eliminate the ability of school boards to respond to the varying needs of students in the communities they serve. School boards have </w:t>
      </w:r>
      <w:r w:rsidR="00D878B3" w:rsidRPr="004533FA">
        <w:rPr>
          <w:rFonts w:ascii="Arial" w:hAnsi="Arial" w:cs="Arial"/>
          <w:sz w:val="24"/>
          <w:szCs w:val="24"/>
        </w:rPr>
        <w:t>had</w:t>
      </w:r>
      <w:r w:rsidRPr="004533FA">
        <w:rPr>
          <w:rFonts w:ascii="Arial" w:hAnsi="Arial" w:cs="Arial"/>
          <w:sz w:val="24"/>
          <w:szCs w:val="24"/>
        </w:rPr>
        <w:t xml:space="preserve"> to cope with the ongoing underfunding of public education under this government, in part by responding to local needs by shifting discretionary funding to cover government shortfalls. While ETFO has long advocated for certain funding allocations, such as funding for English Language Learners, to be enveloped to ensure they are spent as intended, providing the Minister blanket power to set not only minimum amounts, but maximum amounts, could threaten many of the equity-oriented programs that many school boards have been able to implement.</w:t>
      </w:r>
    </w:p>
    <w:p w14:paraId="20DEB862" w14:textId="77777777" w:rsidR="00181E0E" w:rsidRPr="004533FA" w:rsidRDefault="00181E0E" w:rsidP="001F4E01">
      <w:pPr>
        <w:pStyle w:val="Heading2"/>
        <w:rPr>
          <w:rFonts w:ascii="Arial" w:hAnsi="Arial" w:cs="Arial"/>
          <w:b w:val="0"/>
          <w:bCs w:val="0"/>
          <w:color w:val="auto"/>
          <w:szCs w:val="24"/>
        </w:rPr>
      </w:pPr>
      <w:bookmarkStart w:id="18" w:name="_Toc134708438"/>
      <w:r w:rsidRPr="004533FA">
        <w:rPr>
          <w:rFonts w:ascii="Arial" w:hAnsi="Arial" w:cs="Arial"/>
          <w:b w:val="0"/>
          <w:bCs w:val="0"/>
          <w:color w:val="auto"/>
          <w:szCs w:val="24"/>
        </w:rPr>
        <w:t>Student Mental Health</w:t>
      </w:r>
      <w:bookmarkEnd w:id="18"/>
    </w:p>
    <w:p w14:paraId="1B54439F" w14:textId="5DB62601" w:rsidR="00181E0E" w:rsidRPr="004533FA" w:rsidRDefault="00181E0E" w:rsidP="001F4E01">
      <w:pPr>
        <w:spacing w:after="240"/>
        <w:rPr>
          <w:rFonts w:ascii="Arial" w:hAnsi="Arial" w:cs="Arial"/>
          <w:sz w:val="24"/>
          <w:szCs w:val="24"/>
        </w:rPr>
      </w:pPr>
      <w:r w:rsidRPr="004533FA">
        <w:rPr>
          <w:rFonts w:ascii="Arial" w:hAnsi="Arial" w:cs="Arial"/>
          <w:sz w:val="24"/>
          <w:szCs w:val="24"/>
        </w:rPr>
        <w:t>ETFO has urged the government to focus on the mental health of students, teachers</w:t>
      </w:r>
      <w:r w:rsidR="003F7CFA" w:rsidRPr="004533FA">
        <w:rPr>
          <w:rFonts w:ascii="Arial" w:hAnsi="Arial" w:cs="Arial"/>
          <w:sz w:val="24"/>
          <w:szCs w:val="24"/>
        </w:rPr>
        <w:t>,</w:t>
      </w:r>
      <w:r w:rsidRPr="004533FA">
        <w:rPr>
          <w:rFonts w:ascii="Arial" w:hAnsi="Arial" w:cs="Arial"/>
          <w:sz w:val="24"/>
          <w:szCs w:val="24"/>
        </w:rPr>
        <w:t xml:space="preserve"> and other education workers. Bill 98 would give the Minister the power to establish policies and guidelines respecting student mental health, including the use of learning materials related to student mental health. Unfortunately, there is no indication of what these policies and guidelines would look like and hence it is difficult to assess whether this will help or hinder school boards’ efforts to support student mental health.</w:t>
      </w:r>
    </w:p>
    <w:p w14:paraId="0AB2F133" w14:textId="3D195BEC" w:rsidR="00181E0E" w:rsidRPr="004533FA" w:rsidRDefault="00181E0E" w:rsidP="001F4E01">
      <w:pPr>
        <w:spacing w:after="240"/>
        <w:rPr>
          <w:rFonts w:ascii="Arial" w:hAnsi="Arial" w:cs="Arial"/>
          <w:sz w:val="24"/>
          <w:szCs w:val="24"/>
        </w:rPr>
      </w:pPr>
      <w:r w:rsidRPr="004533FA">
        <w:rPr>
          <w:rFonts w:ascii="Arial" w:hAnsi="Arial" w:cs="Arial"/>
          <w:sz w:val="24"/>
          <w:szCs w:val="24"/>
        </w:rPr>
        <w:t xml:space="preserve">What is certain is that without the allocation of additional resources to support student mental health, any guidance from the Ministry would do little to support students and </w:t>
      </w:r>
      <w:r w:rsidRPr="004533FA">
        <w:rPr>
          <w:rFonts w:ascii="Arial" w:hAnsi="Arial" w:cs="Arial"/>
          <w:sz w:val="24"/>
          <w:szCs w:val="24"/>
        </w:rPr>
        <w:lastRenderedPageBreak/>
        <w:t>their families. In</w:t>
      </w:r>
      <w:r w:rsidR="00BE059A" w:rsidRPr="004533FA">
        <w:rPr>
          <w:rFonts w:ascii="Arial" w:hAnsi="Arial" w:cs="Arial"/>
          <w:sz w:val="24"/>
          <w:szCs w:val="24"/>
        </w:rPr>
        <w:t xml:space="preserve"> the results of</w:t>
      </w:r>
      <w:r w:rsidRPr="004533FA">
        <w:rPr>
          <w:rFonts w:ascii="Arial" w:hAnsi="Arial" w:cs="Arial"/>
          <w:sz w:val="24"/>
          <w:szCs w:val="24"/>
        </w:rPr>
        <w:t xml:space="preserve"> its 2022 Ontario </w:t>
      </w:r>
      <w:r w:rsidR="002A498A" w:rsidRPr="004533FA">
        <w:rPr>
          <w:rFonts w:ascii="Arial" w:hAnsi="Arial" w:cs="Arial"/>
          <w:sz w:val="24"/>
          <w:szCs w:val="24"/>
        </w:rPr>
        <w:t>school survey</w:t>
      </w:r>
      <w:r w:rsidRPr="004533FA">
        <w:rPr>
          <w:rFonts w:ascii="Arial" w:hAnsi="Arial" w:cs="Arial"/>
          <w:sz w:val="24"/>
          <w:szCs w:val="24"/>
        </w:rPr>
        <w:t>,</w:t>
      </w:r>
      <w:r w:rsidRPr="004533FA">
        <w:rPr>
          <w:rStyle w:val="FootnoteReference"/>
          <w:rFonts w:ascii="Arial" w:hAnsi="Arial" w:cs="Arial"/>
          <w:sz w:val="24"/>
          <w:szCs w:val="24"/>
        </w:rPr>
        <w:footnoteReference w:id="2"/>
      </w:r>
      <w:r w:rsidRPr="004533FA">
        <w:rPr>
          <w:rFonts w:ascii="Arial" w:hAnsi="Arial" w:cs="Arial"/>
          <w:sz w:val="24"/>
          <w:szCs w:val="24"/>
        </w:rPr>
        <w:t xml:space="preserve"> People for Education reported that:</w:t>
      </w:r>
    </w:p>
    <w:p w14:paraId="0DDBDB1E" w14:textId="77777777" w:rsidR="00181E0E" w:rsidRPr="004533FA" w:rsidRDefault="00181E0E" w:rsidP="001F4E01">
      <w:pPr>
        <w:pStyle w:val="ListParagraph"/>
        <w:numPr>
          <w:ilvl w:val="0"/>
          <w:numId w:val="14"/>
        </w:numPr>
        <w:spacing w:after="240"/>
        <w:ind w:left="426"/>
        <w:rPr>
          <w:rFonts w:ascii="Arial" w:hAnsi="Arial" w:cs="Arial"/>
          <w:sz w:val="24"/>
          <w:szCs w:val="24"/>
        </w:rPr>
      </w:pPr>
      <w:r w:rsidRPr="004533FA">
        <w:rPr>
          <w:rFonts w:ascii="Arial" w:hAnsi="Arial" w:cs="Arial"/>
          <w:sz w:val="24"/>
          <w:szCs w:val="24"/>
        </w:rPr>
        <w:t xml:space="preserve">only 18% of elementary schools have guidance counsellors, with virtually all of those working part-time (98%) </w:t>
      </w:r>
    </w:p>
    <w:p w14:paraId="4671BA1B" w14:textId="77777777" w:rsidR="00181E0E" w:rsidRPr="004533FA" w:rsidRDefault="00181E0E" w:rsidP="001F4E01">
      <w:pPr>
        <w:pStyle w:val="ListParagraph"/>
        <w:numPr>
          <w:ilvl w:val="0"/>
          <w:numId w:val="14"/>
        </w:numPr>
        <w:spacing w:after="240"/>
        <w:ind w:left="426"/>
        <w:rPr>
          <w:rFonts w:ascii="Arial" w:hAnsi="Arial" w:cs="Arial"/>
          <w:sz w:val="24"/>
          <w:szCs w:val="24"/>
        </w:rPr>
      </w:pPr>
      <w:r w:rsidRPr="004533FA">
        <w:rPr>
          <w:rFonts w:ascii="Arial" w:hAnsi="Arial" w:cs="Arial"/>
          <w:sz w:val="24"/>
          <w:szCs w:val="24"/>
        </w:rPr>
        <w:t>only 30% of elementary schools have regular access to psychologists</w:t>
      </w:r>
    </w:p>
    <w:p w14:paraId="13FD7E18" w14:textId="77777777" w:rsidR="00181E0E" w:rsidRPr="004533FA" w:rsidRDefault="00181E0E" w:rsidP="001F4E01">
      <w:pPr>
        <w:pStyle w:val="ListParagraph"/>
        <w:numPr>
          <w:ilvl w:val="0"/>
          <w:numId w:val="14"/>
        </w:numPr>
        <w:spacing w:after="240"/>
        <w:ind w:left="426"/>
        <w:rPr>
          <w:rFonts w:ascii="Arial" w:hAnsi="Arial" w:cs="Arial"/>
          <w:sz w:val="24"/>
          <w:szCs w:val="24"/>
        </w:rPr>
      </w:pPr>
      <w:r w:rsidRPr="004533FA">
        <w:rPr>
          <w:rFonts w:ascii="Arial" w:hAnsi="Arial" w:cs="Arial"/>
          <w:sz w:val="24"/>
          <w:szCs w:val="24"/>
        </w:rPr>
        <w:t xml:space="preserve">49% of elementary schools have regular access to social workers </w:t>
      </w:r>
    </w:p>
    <w:p w14:paraId="7EDB21DA" w14:textId="77777777" w:rsidR="00181E0E" w:rsidRPr="004533FA" w:rsidRDefault="00181E0E" w:rsidP="001F4E01">
      <w:pPr>
        <w:pStyle w:val="ListParagraph"/>
        <w:numPr>
          <w:ilvl w:val="0"/>
          <w:numId w:val="14"/>
        </w:numPr>
        <w:spacing w:after="240"/>
        <w:ind w:left="426"/>
        <w:rPr>
          <w:rFonts w:ascii="Arial" w:hAnsi="Arial" w:cs="Arial"/>
          <w:sz w:val="24"/>
          <w:szCs w:val="24"/>
        </w:rPr>
      </w:pPr>
      <w:r w:rsidRPr="004533FA">
        <w:rPr>
          <w:rFonts w:ascii="Arial" w:hAnsi="Arial" w:cs="Arial"/>
          <w:sz w:val="24"/>
          <w:szCs w:val="24"/>
        </w:rPr>
        <w:t>36% of elementary schools have regular access to child and youth workers</w:t>
      </w:r>
    </w:p>
    <w:p w14:paraId="37AE9ECF" w14:textId="0D22CA14" w:rsidR="00181E0E" w:rsidRPr="004533FA" w:rsidRDefault="00181E0E" w:rsidP="001F4E01">
      <w:pPr>
        <w:spacing w:after="240"/>
        <w:rPr>
          <w:rFonts w:ascii="Arial" w:hAnsi="Arial" w:cs="Arial"/>
          <w:sz w:val="24"/>
          <w:szCs w:val="24"/>
        </w:rPr>
      </w:pPr>
      <w:r w:rsidRPr="004533FA">
        <w:rPr>
          <w:rFonts w:ascii="Arial" w:hAnsi="Arial" w:cs="Arial"/>
          <w:sz w:val="24"/>
          <w:szCs w:val="24"/>
        </w:rPr>
        <w:t xml:space="preserve">In its 2023 </w:t>
      </w:r>
      <w:r w:rsidR="002C4144" w:rsidRPr="004533FA">
        <w:rPr>
          <w:rFonts w:ascii="Arial" w:hAnsi="Arial" w:cs="Arial"/>
          <w:sz w:val="24"/>
          <w:szCs w:val="24"/>
        </w:rPr>
        <w:t>pre</w:t>
      </w:r>
      <w:r w:rsidRPr="004533FA">
        <w:rPr>
          <w:rFonts w:ascii="Arial" w:hAnsi="Arial" w:cs="Arial"/>
          <w:sz w:val="24"/>
          <w:szCs w:val="24"/>
        </w:rPr>
        <w:t>-</w:t>
      </w:r>
      <w:r w:rsidR="002C4144" w:rsidRPr="004533FA">
        <w:rPr>
          <w:rFonts w:ascii="Arial" w:hAnsi="Arial" w:cs="Arial"/>
          <w:sz w:val="24"/>
          <w:szCs w:val="24"/>
        </w:rPr>
        <w:t>budget submission</w:t>
      </w:r>
      <w:r w:rsidRPr="004533FA">
        <w:rPr>
          <w:rFonts w:ascii="Arial" w:hAnsi="Arial" w:cs="Arial"/>
          <w:sz w:val="24"/>
          <w:szCs w:val="24"/>
        </w:rPr>
        <w:t>, ETFO called on the government to provide additional funding for in-school supports, including guidance counsellors, social workers, psychologists, and child and youth workers, especially in underserviced areas. ETFO also called on the government to fully fund mental health agencies and programs that directly support students’ and families’ mental health needs.</w:t>
      </w:r>
    </w:p>
    <w:p w14:paraId="410F335B" w14:textId="40CEF521" w:rsidR="00181E0E" w:rsidRPr="004533FA" w:rsidRDefault="00181E0E" w:rsidP="001F4E01">
      <w:pPr>
        <w:spacing w:after="240"/>
        <w:rPr>
          <w:rFonts w:ascii="Arial" w:hAnsi="Arial" w:cs="Arial"/>
          <w:sz w:val="24"/>
          <w:szCs w:val="24"/>
        </w:rPr>
      </w:pPr>
      <w:r w:rsidRPr="004533FA">
        <w:rPr>
          <w:rFonts w:ascii="Arial" w:hAnsi="Arial" w:cs="Arial"/>
          <w:sz w:val="24"/>
          <w:szCs w:val="24"/>
        </w:rPr>
        <w:t>Any guidelines or policies developed by the Ministry must take into account that educators are specifically trained to teach students curriculum and assess student readiness, achievement</w:t>
      </w:r>
      <w:r w:rsidR="001E097A" w:rsidRPr="004533FA">
        <w:rPr>
          <w:rFonts w:ascii="Arial" w:hAnsi="Arial" w:cs="Arial"/>
          <w:sz w:val="24"/>
          <w:szCs w:val="24"/>
        </w:rPr>
        <w:t>,</w:t>
      </w:r>
      <w:r w:rsidRPr="004533FA">
        <w:rPr>
          <w:rFonts w:ascii="Arial" w:hAnsi="Arial" w:cs="Arial"/>
          <w:sz w:val="24"/>
          <w:szCs w:val="24"/>
        </w:rPr>
        <w:t xml:space="preserve"> and the supports needed to meet curriculum expectations and learning skills. They are not, however, mental health professionals.</w:t>
      </w:r>
    </w:p>
    <w:p w14:paraId="7F3200D2" w14:textId="77777777" w:rsidR="00181E0E" w:rsidRPr="004533FA" w:rsidRDefault="00181E0E" w:rsidP="001F4E01">
      <w:pPr>
        <w:spacing w:after="240"/>
        <w:rPr>
          <w:rFonts w:ascii="Arial" w:hAnsi="Arial" w:cs="Arial"/>
          <w:sz w:val="24"/>
          <w:szCs w:val="24"/>
        </w:rPr>
      </w:pPr>
      <w:r w:rsidRPr="004533FA">
        <w:rPr>
          <w:rFonts w:ascii="Arial" w:hAnsi="Arial" w:cs="Arial"/>
          <w:sz w:val="24"/>
          <w:szCs w:val="24"/>
        </w:rPr>
        <w:t xml:space="preserve">Due to the ongoing interactions educators have with students, they may be aware of possible student mental health issues, however, they are not professionally trained in this discipline or area of expertise. Educators can, within the scope of the health and physical education curriculum, and as part of a holistic approach to well-being and health, continue to teach these expectations and continue to learn through professional development how to teach these expectations. Beyond these specific job-embedded expectations, mental health assessment, diagnosis, and possible referral should be left to trained mental health and medical professionals. </w:t>
      </w:r>
    </w:p>
    <w:p w14:paraId="3C568588" w14:textId="77777777" w:rsidR="00181E0E" w:rsidRPr="004533FA" w:rsidRDefault="00181E0E" w:rsidP="001F4E01">
      <w:pPr>
        <w:pStyle w:val="Heading2"/>
        <w:rPr>
          <w:rFonts w:ascii="Arial" w:hAnsi="Arial" w:cs="Arial"/>
          <w:b w:val="0"/>
          <w:bCs w:val="0"/>
          <w:color w:val="auto"/>
          <w:szCs w:val="24"/>
        </w:rPr>
      </w:pPr>
      <w:bookmarkStart w:id="19" w:name="_Toc134708439"/>
      <w:r w:rsidRPr="004533FA">
        <w:rPr>
          <w:rFonts w:ascii="Arial" w:hAnsi="Arial" w:cs="Arial"/>
          <w:b w:val="0"/>
          <w:bCs w:val="0"/>
          <w:color w:val="auto"/>
          <w:szCs w:val="24"/>
        </w:rPr>
        <w:t>Curriculum Review</w:t>
      </w:r>
      <w:bookmarkEnd w:id="19"/>
    </w:p>
    <w:p w14:paraId="5E4D7504" w14:textId="0AAF21DB" w:rsidR="00181E0E" w:rsidRPr="004533FA" w:rsidRDefault="00181E0E" w:rsidP="001F4E01">
      <w:pPr>
        <w:spacing w:after="240"/>
        <w:rPr>
          <w:rFonts w:ascii="Arial" w:hAnsi="Arial" w:cs="Arial"/>
          <w:sz w:val="24"/>
          <w:szCs w:val="24"/>
        </w:rPr>
      </w:pPr>
      <w:r w:rsidRPr="004533FA">
        <w:rPr>
          <w:rFonts w:ascii="Arial" w:hAnsi="Arial" w:cs="Arial"/>
          <w:sz w:val="24"/>
          <w:szCs w:val="24"/>
        </w:rPr>
        <w:t>Bill 98 includes an amendment that would grant the Minister of Education the power to issue guidelines regarding the review and revision of curricula. These guidelines would require that curriculum revisions be informed by “experts on pedagogy and labour market needs</w:t>
      </w:r>
      <w:r w:rsidR="00055B30" w:rsidRPr="004533FA">
        <w:rPr>
          <w:rFonts w:ascii="Arial" w:hAnsi="Arial" w:cs="Arial"/>
          <w:sz w:val="24"/>
          <w:szCs w:val="24"/>
        </w:rPr>
        <w:t>.</w:t>
      </w:r>
      <w:r w:rsidRPr="004533FA">
        <w:rPr>
          <w:rFonts w:ascii="Arial" w:hAnsi="Arial" w:cs="Arial"/>
          <w:sz w:val="24"/>
          <w:szCs w:val="24"/>
        </w:rPr>
        <w:t>” The legislation does not require the Minister to consult with education stakeholders and does not provide any indication on how “experts on pedagogy” are determined or on how “labour market needs” are evaluated.</w:t>
      </w:r>
    </w:p>
    <w:p w14:paraId="5C8F06A6" w14:textId="194FE964" w:rsidR="00181E0E" w:rsidRPr="004533FA" w:rsidRDefault="00181E0E" w:rsidP="001F4E01">
      <w:pPr>
        <w:spacing w:after="240"/>
        <w:rPr>
          <w:rFonts w:ascii="Arial" w:hAnsi="Arial" w:cs="Arial"/>
          <w:sz w:val="24"/>
          <w:szCs w:val="24"/>
        </w:rPr>
      </w:pPr>
      <w:r w:rsidRPr="004533FA">
        <w:rPr>
          <w:rFonts w:ascii="Arial" w:hAnsi="Arial" w:cs="Arial"/>
          <w:sz w:val="24"/>
          <w:szCs w:val="24"/>
        </w:rPr>
        <w:t>Ontario’s public education system is internationally</w:t>
      </w:r>
      <w:r w:rsidR="00055B30" w:rsidRPr="004533FA">
        <w:rPr>
          <w:rFonts w:ascii="Arial" w:hAnsi="Arial" w:cs="Arial"/>
          <w:sz w:val="24"/>
          <w:szCs w:val="24"/>
        </w:rPr>
        <w:t xml:space="preserve"> </w:t>
      </w:r>
      <w:r w:rsidRPr="004533FA">
        <w:rPr>
          <w:rFonts w:ascii="Arial" w:hAnsi="Arial" w:cs="Arial"/>
          <w:sz w:val="24"/>
          <w:szCs w:val="24"/>
        </w:rPr>
        <w:t>recognized, in part because it places great emphasis on teaching students to learn, to think critically, to problem-solve</w:t>
      </w:r>
      <w:r w:rsidR="00055B30" w:rsidRPr="004533FA">
        <w:rPr>
          <w:rFonts w:ascii="Arial" w:hAnsi="Arial" w:cs="Arial"/>
          <w:sz w:val="24"/>
          <w:szCs w:val="24"/>
        </w:rPr>
        <w:t>,</w:t>
      </w:r>
      <w:r w:rsidRPr="004533FA">
        <w:rPr>
          <w:rFonts w:ascii="Arial" w:hAnsi="Arial" w:cs="Arial"/>
          <w:sz w:val="24"/>
          <w:szCs w:val="24"/>
        </w:rPr>
        <w:t xml:space="preserve"> and to </w:t>
      </w:r>
      <w:r w:rsidRPr="004533FA">
        <w:rPr>
          <w:rFonts w:ascii="Arial" w:hAnsi="Arial" w:cs="Arial"/>
          <w:sz w:val="24"/>
          <w:szCs w:val="24"/>
        </w:rPr>
        <w:lastRenderedPageBreak/>
        <w:t>be adaptable. Subjecting Ontario’s curriculum to the whims of “labour market needs” is short-sighted</w:t>
      </w:r>
      <w:r w:rsidR="00055B30" w:rsidRPr="004533FA">
        <w:rPr>
          <w:rFonts w:ascii="Arial" w:hAnsi="Arial" w:cs="Arial"/>
          <w:sz w:val="24"/>
          <w:szCs w:val="24"/>
        </w:rPr>
        <w:t xml:space="preserve"> – </w:t>
      </w:r>
      <w:r w:rsidRPr="004533FA">
        <w:rPr>
          <w:rFonts w:ascii="Arial" w:hAnsi="Arial" w:cs="Arial"/>
          <w:sz w:val="24"/>
          <w:szCs w:val="24"/>
        </w:rPr>
        <w:t>as the labour market fluctuates and could significantly shift in short periods</w:t>
      </w:r>
      <w:r w:rsidR="00055B30" w:rsidRPr="004533FA">
        <w:rPr>
          <w:rFonts w:ascii="Arial" w:hAnsi="Arial" w:cs="Arial"/>
          <w:sz w:val="24"/>
          <w:szCs w:val="24"/>
        </w:rPr>
        <w:t xml:space="preserve"> – </w:t>
      </w:r>
      <w:r w:rsidRPr="004533FA">
        <w:rPr>
          <w:rFonts w:ascii="Arial" w:hAnsi="Arial" w:cs="Arial"/>
          <w:sz w:val="24"/>
          <w:szCs w:val="24"/>
        </w:rPr>
        <w:t>and limiting. Ontario’s students would be much better served by curriculum that is developed with the input of education stakeholders</w:t>
      </w:r>
      <w:r w:rsidR="001305AF" w:rsidRPr="004533FA">
        <w:rPr>
          <w:rFonts w:ascii="Arial" w:hAnsi="Arial" w:cs="Arial"/>
          <w:sz w:val="24"/>
          <w:szCs w:val="24"/>
        </w:rPr>
        <w:t>,</w:t>
      </w:r>
      <w:r w:rsidRPr="004533FA">
        <w:rPr>
          <w:rFonts w:ascii="Arial" w:hAnsi="Arial" w:cs="Arial"/>
          <w:sz w:val="24"/>
          <w:szCs w:val="24"/>
        </w:rPr>
        <w:t xml:space="preserve"> </w:t>
      </w:r>
      <w:r w:rsidR="001305AF" w:rsidRPr="004533FA">
        <w:rPr>
          <w:rFonts w:ascii="Arial" w:hAnsi="Arial" w:cs="Arial"/>
          <w:sz w:val="24"/>
          <w:szCs w:val="24"/>
        </w:rPr>
        <w:t>including</w:t>
      </w:r>
      <w:r w:rsidRPr="004533FA">
        <w:rPr>
          <w:rFonts w:ascii="Arial" w:hAnsi="Arial" w:cs="Arial"/>
          <w:sz w:val="24"/>
          <w:szCs w:val="24"/>
        </w:rPr>
        <w:t xml:space="preserve"> independent experts in K-12 education pedagogy as well as educators and the organizations that represent them. </w:t>
      </w:r>
    </w:p>
    <w:p w14:paraId="75FEF33B" w14:textId="49ABC9D4" w:rsidR="00181E0E" w:rsidRPr="004533FA" w:rsidRDefault="00181E0E" w:rsidP="001F4E01">
      <w:pPr>
        <w:spacing w:after="240"/>
        <w:rPr>
          <w:rFonts w:ascii="Arial" w:hAnsi="Arial" w:cs="Arial"/>
          <w:sz w:val="24"/>
          <w:szCs w:val="24"/>
        </w:rPr>
      </w:pPr>
      <w:r w:rsidRPr="004533FA">
        <w:rPr>
          <w:rFonts w:ascii="Arial" w:hAnsi="Arial" w:cs="Arial"/>
          <w:sz w:val="24"/>
          <w:szCs w:val="24"/>
        </w:rPr>
        <w:t xml:space="preserve">In 2020, the Ontario Teachers’ Federation (OTF) released a report titled </w:t>
      </w:r>
      <w:r w:rsidRPr="004533FA">
        <w:rPr>
          <w:rFonts w:ascii="Arial" w:hAnsi="Arial" w:cs="Arial"/>
          <w:i/>
          <w:iCs/>
          <w:sz w:val="24"/>
          <w:szCs w:val="24"/>
        </w:rPr>
        <w:t>A Roadmap for Renewal. Revisiting the Curriculum Review Process in Ontario.</w:t>
      </w:r>
      <w:r w:rsidR="00E04E5F" w:rsidRPr="004533FA">
        <w:rPr>
          <w:rStyle w:val="FootnoteReference"/>
          <w:rFonts w:ascii="Arial" w:hAnsi="Arial" w:cs="Arial"/>
          <w:i/>
          <w:iCs/>
          <w:sz w:val="24"/>
          <w:szCs w:val="24"/>
        </w:rPr>
        <w:footnoteReference w:id="3"/>
      </w:r>
      <w:r w:rsidRPr="004533FA">
        <w:rPr>
          <w:rFonts w:ascii="Arial" w:hAnsi="Arial" w:cs="Arial"/>
          <w:sz w:val="24"/>
          <w:szCs w:val="24"/>
        </w:rPr>
        <w:t xml:space="preserve"> ETFO calls on the Ministry to review this document and heed its recommendations.</w:t>
      </w:r>
    </w:p>
    <w:p w14:paraId="50C611F9" w14:textId="77777777" w:rsidR="00181E0E" w:rsidRPr="004533FA" w:rsidRDefault="00181E0E" w:rsidP="001F4E01">
      <w:pPr>
        <w:pStyle w:val="Heading3"/>
        <w:spacing w:after="240"/>
        <w:rPr>
          <w:rFonts w:ascii="Arial" w:hAnsi="Arial"/>
          <w:b w:val="0"/>
          <w:bCs w:val="0"/>
        </w:rPr>
      </w:pPr>
      <w:r w:rsidRPr="004533FA">
        <w:rPr>
          <w:rFonts w:ascii="Arial" w:hAnsi="Arial"/>
          <w:b w:val="0"/>
          <w:bCs w:val="0"/>
        </w:rPr>
        <w:t>Recommendation:</w:t>
      </w:r>
    </w:p>
    <w:p w14:paraId="59AC5AE4" w14:textId="77777777" w:rsidR="00181E0E" w:rsidRPr="004533FA" w:rsidRDefault="00181E0E" w:rsidP="001F4E01">
      <w:pPr>
        <w:pStyle w:val="Reccomendations"/>
        <w:spacing w:after="240" w:line="276" w:lineRule="auto"/>
        <w:ind w:left="426"/>
        <w:rPr>
          <w:rFonts w:ascii="Arial" w:hAnsi="Arial" w:cs="Arial"/>
          <w:sz w:val="24"/>
          <w:szCs w:val="24"/>
        </w:rPr>
      </w:pPr>
      <w:r w:rsidRPr="004533FA">
        <w:rPr>
          <w:rFonts w:ascii="Arial" w:hAnsi="Arial" w:cs="Arial"/>
          <w:sz w:val="24"/>
          <w:szCs w:val="24"/>
        </w:rPr>
        <w:t xml:space="preserve">Implement the recommendations from the OTF report </w:t>
      </w:r>
      <w:r w:rsidRPr="004533FA">
        <w:rPr>
          <w:rFonts w:ascii="Arial" w:hAnsi="Arial" w:cs="Arial"/>
          <w:i/>
          <w:iCs/>
          <w:sz w:val="24"/>
          <w:szCs w:val="24"/>
        </w:rPr>
        <w:t>A Roadmap for Renewal. Revisiting the Curriculum Review Process in Ontario.</w:t>
      </w:r>
    </w:p>
    <w:p w14:paraId="45800E4C" w14:textId="77777777" w:rsidR="00181E0E" w:rsidRPr="004533FA" w:rsidRDefault="00181E0E" w:rsidP="001F4E01">
      <w:pPr>
        <w:pStyle w:val="Heading2"/>
        <w:rPr>
          <w:rFonts w:ascii="Arial" w:eastAsia="Calibri" w:hAnsi="Arial" w:cs="Arial"/>
          <w:b w:val="0"/>
          <w:bCs w:val="0"/>
          <w:color w:val="auto"/>
          <w:szCs w:val="24"/>
        </w:rPr>
      </w:pPr>
      <w:bookmarkStart w:id="20" w:name="_Toc134708440"/>
      <w:r w:rsidRPr="004533FA">
        <w:rPr>
          <w:rFonts w:ascii="Arial" w:eastAsia="Calibri" w:hAnsi="Arial" w:cs="Arial"/>
          <w:b w:val="0"/>
          <w:bCs w:val="0"/>
          <w:color w:val="auto"/>
          <w:szCs w:val="24"/>
        </w:rPr>
        <w:t>Evaluation of Textbooks and Learning Materials</w:t>
      </w:r>
      <w:bookmarkEnd w:id="20"/>
    </w:p>
    <w:p w14:paraId="5CB159D1" w14:textId="7B08D6F5" w:rsidR="00181E0E" w:rsidRPr="004533FA" w:rsidRDefault="00181E0E" w:rsidP="001F4E01">
      <w:pPr>
        <w:spacing w:after="240"/>
        <w:rPr>
          <w:rFonts w:ascii="Arial" w:eastAsia="Calibri" w:hAnsi="Arial" w:cs="Arial"/>
          <w:sz w:val="24"/>
          <w:szCs w:val="24"/>
        </w:rPr>
      </w:pPr>
      <w:r w:rsidRPr="004533FA">
        <w:rPr>
          <w:rFonts w:ascii="Arial" w:eastAsia="Calibri" w:hAnsi="Arial" w:cs="Arial"/>
          <w:sz w:val="24"/>
          <w:szCs w:val="24"/>
        </w:rPr>
        <w:t>Bill 98 includes amendments that allow the Ministry to charge fees for the evaluation of textbooks, library books, reference books</w:t>
      </w:r>
      <w:r w:rsidR="00A2030F" w:rsidRPr="004533FA">
        <w:rPr>
          <w:rFonts w:ascii="Arial" w:eastAsia="Calibri" w:hAnsi="Arial" w:cs="Arial"/>
          <w:sz w:val="24"/>
          <w:szCs w:val="24"/>
        </w:rPr>
        <w:t>,</w:t>
      </w:r>
      <w:r w:rsidRPr="004533FA">
        <w:rPr>
          <w:rFonts w:ascii="Arial" w:eastAsia="Calibri" w:hAnsi="Arial" w:cs="Arial"/>
          <w:sz w:val="24"/>
          <w:szCs w:val="24"/>
        </w:rPr>
        <w:t xml:space="preserve"> or other learning materials for selection and approval. This represents a significant expansion of the current Ministry’s power to evaluate textbooks and procurement of technology.</w:t>
      </w:r>
    </w:p>
    <w:p w14:paraId="1ACF8976" w14:textId="7C20538C" w:rsidR="00181E0E" w:rsidRPr="004533FA" w:rsidRDefault="00181E0E" w:rsidP="001F4E01">
      <w:pPr>
        <w:spacing w:after="240"/>
        <w:rPr>
          <w:rFonts w:ascii="Arial" w:eastAsia="Calibri" w:hAnsi="Arial" w:cs="Arial"/>
          <w:sz w:val="24"/>
          <w:szCs w:val="24"/>
        </w:rPr>
      </w:pPr>
      <w:r w:rsidRPr="004533FA">
        <w:rPr>
          <w:rFonts w:ascii="Arial" w:eastAsia="Calibri" w:hAnsi="Arial" w:cs="Arial"/>
          <w:sz w:val="24"/>
          <w:szCs w:val="24"/>
        </w:rPr>
        <w:t>Granting the Ministry the power to evaluate library books, reference books</w:t>
      </w:r>
      <w:r w:rsidR="00A2030F" w:rsidRPr="004533FA">
        <w:rPr>
          <w:rFonts w:ascii="Arial" w:eastAsia="Calibri" w:hAnsi="Arial" w:cs="Arial"/>
          <w:sz w:val="24"/>
          <w:szCs w:val="24"/>
        </w:rPr>
        <w:t>,</w:t>
      </w:r>
      <w:r w:rsidRPr="004533FA">
        <w:rPr>
          <w:rFonts w:ascii="Arial" w:eastAsia="Calibri" w:hAnsi="Arial" w:cs="Arial"/>
          <w:sz w:val="24"/>
          <w:szCs w:val="24"/>
        </w:rPr>
        <w:t xml:space="preserve"> and other learning materials raises serious concerns regarding censorship and access to a diversity of resources. Educators’ professional judgement includes the ability to choose which resources they use in their teaching. The possibility that the Ministry would restrict access to library and reference books, and other learning resources</w:t>
      </w:r>
      <w:r w:rsidR="00B40C21" w:rsidRPr="004533FA">
        <w:rPr>
          <w:rFonts w:ascii="Arial" w:eastAsia="Calibri" w:hAnsi="Arial" w:cs="Arial"/>
          <w:sz w:val="24"/>
          <w:szCs w:val="24"/>
        </w:rPr>
        <w:t>,</w:t>
      </w:r>
      <w:r w:rsidRPr="004533FA">
        <w:rPr>
          <w:rFonts w:ascii="Arial" w:eastAsia="Calibri" w:hAnsi="Arial" w:cs="Arial"/>
          <w:sz w:val="24"/>
          <w:szCs w:val="24"/>
        </w:rPr>
        <w:t xml:space="preserve"> is simply not compatible with a public education system that encourages critical thinking and relies on the professional judgement of educators to support student learning.</w:t>
      </w:r>
    </w:p>
    <w:p w14:paraId="4EC1B769" w14:textId="00B05C26" w:rsidR="00401B43" w:rsidRPr="004533FA" w:rsidRDefault="00181E0E" w:rsidP="001F4E01">
      <w:pPr>
        <w:spacing w:after="240"/>
        <w:rPr>
          <w:rFonts w:ascii="Arial" w:eastAsia="Calibri" w:hAnsi="Arial" w:cs="Arial"/>
          <w:sz w:val="24"/>
          <w:szCs w:val="24"/>
        </w:rPr>
      </w:pPr>
      <w:r w:rsidRPr="004533FA">
        <w:rPr>
          <w:rFonts w:ascii="Arial" w:eastAsia="Calibri" w:hAnsi="Arial" w:cs="Arial"/>
          <w:sz w:val="24"/>
          <w:szCs w:val="24"/>
        </w:rPr>
        <w:t>Creating additional financial barriers to the use of books and other learning resources in public schools would limit access to resources that are not released by major publishers. These financial barriers would restrict access to independent and emerging authors and reduce the diversity of materials available to educators</w:t>
      </w:r>
      <w:r w:rsidR="0015677A" w:rsidRPr="004533FA">
        <w:rPr>
          <w:rFonts w:ascii="Arial" w:eastAsia="Calibri" w:hAnsi="Arial" w:cs="Arial"/>
          <w:sz w:val="24"/>
          <w:szCs w:val="24"/>
        </w:rPr>
        <w:t>,</w:t>
      </w:r>
      <w:r w:rsidRPr="004533FA">
        <w:rPr>
          <w:rFonts w:ascii="Arial" w:eastAsia="Calibri" w:hAnsi="Arial" w:cs="Arial"/>
          <w:sz w:val="24"/>
          <w:szCs w:val="24"/>
        </w:rPr>
        <w:t xml:space="preserve"> which would be a disservice to students, families</w:t>
      </w:r>
      <w:r w:rsidR="0015677A" w:rsidRPr="004533FA">
        <w:rPr>
          <w:rFonts w:ascii="Arial" w:eastAsia="Calibri" w:hAnsi="Arial" w:cs="Arial"/>
          <w:sz w:val="24"/>
          <w:szCs w:val="24"/>
        </w:rPr>
        <w:t>,</w:t>
      </w:r>
      <w:r w:rsidRPr="004533FA">
        <w:rPr>
          <w:rFonts w:ascii="Arial" w:eastAsia="Calibri" w:hAnsi="Arial" w:cs="Arial"/>
          <w:sz w:val="24"/>
          <w:szCs w:val="24"/>
        </w:rPr>
        <w:t xml:space="preserve"> and communities.</w:t>
      </w:r>
    </w:p>
    <w:p w14:paraId="1865D6C0" w14:textId="269040D4" w:rsidR="00BC1F98" w:rsidRPr="004533FA" w:rsidRDefault="000262C0" w:rsidP="001F4E01">
      <w:pPr>
        <w:pStyle w:val="Heading1"/>
        <w:spacing w:after="240" w:line="276" w:lineRule="auto"/>
        <w:rPr>
          <w:rFonts w:ascii="Arial" w:hAnsi="Arial" w:cs="Arial"/>
          <w:b w:val="0"/>
          <w:bCs w:val="0"/>
          <w:i/>
          <w:iCs/>
          <w:color w:val="auto"/>
          <w:sz w:val="24"/>
          <w:szCs w:val="24"/>
        </w:rPr>
      </w:pPr>
      <w:bookmarkStart w:id="21" w:name="_Toc87962091"/>
      <w:bookmarkStart w:id="22" w:name="_Toc134708441"/>
      <w:r w:rsidRPr="004533FA">
        <w:rPr>
          <w:rFonts w:ascii="Arial" w:hAnsi="Arial" w:cs="Arial"/>
          <w:b w:val="0"/>
          <w:bCs w:val="0"/>
          <w:color w:val="auto"/>
          <w:sz w:val="24"/>
          <w:szCs w:val="24"/>
          <w:lang w:val="en-CA"/>
        </w:rPr>
        <w:lastRenderedPageBreak/>
        <w:t xml:space="preserve">SCHEDULES 1 AND 3 - </w:t>
      </w:r>
      <w:r w:rsidRPr="004533FA">
        <w:rPr>
          <w:rFonts w:ascii="Arial" w:hAnsi="Arial" w:cs="Arial"/>
          <w:b w:val="0"/>
          <w:bCs w:val="0"/>
          <w:color w:val="auto"/>
          <w:sz w:val="24"/>
          <w:szCs w:val="24"/>
        </w:rPr>
        <w:t xml:space="preserve">AMENDMENTS TO THE </w:t>
      </w:r>
      <w:bookmarkEnd w:id="21"/>
      <w:r w:rsidRPr="004533FA">
        <w:rPr>
          <w:rFonts w:ascii="Arial" w:hAnsi="Arial" w:cs="Arial"/>
          <w:b w:val="0"/>
          <w:bCs w:val="0"/>
          <w:i/>
          <w:iCs/>
          <w:color w:val="auto"/>
          <w:sz w:val="24"/>
          <w:szCs w:val="24"/>
        </w:rPr>
        <w:t>EARLY CHILDHOOD EDUCATORS ACT</w:t>
      </w:r>
      <w:r w:rsidRPr="004533FA">
        <w:rPr>
          <w:rFonts w:ascii="Arial" w:hAnsi="Arial" w:cs="Arial"/>
          <w:b w:val="0"/>
          <w:bCs w:val="0"/>
          <w:color w:val="auto"/>
          <w:sz w:val="24"/>
          <w:szCs w:val="24"/>
        </w:rPr>
        <w:t xml:space="preserve"> AND THE </w:t>
      </w:r>
      <w:r w:rsidRPr="004533FA">
        <w:rPr>
          <w:rFonts w:ascii="Arial" w:hAnsi="Arial" w:cs="Arial"/>
          <w:b w:val="0"/>
          <w:bCs w:val="0"/>
          <w:i/>
          <w:iCs/>
          <w:color w:val="auto"/>
          <w:sz w:val="24"/>
          <w:szCs w:val="24"/>
        </w:rPr>
        <w:t>ONTARIO COLLEGE OF TEACHERS ACT</w:t>
      </w:r>
      <w:bookmarkEnd w:id="22"/>
    </w:p>
    <w:p w14:paraId="15EC31D5" w14:textId="181D6DA3" w:rsidR="00BC1F98" w:rsidRPr="004533FA" w:rsidRDefault="00BC1F98" w:rsidP="001F4E01">
      <w:pPr>
        <w:spacing w:after="240"/>
        <w:rPr>
          <w:rFonts w:ascii="Arial" w:hAnsi="Arial" w:cs="Arial"/>
          <w:sz w:val="24"/>
          <w:szCs w:val="24"/>
        </w:rPr>
      </w:pPr>
      <w:r w:rsidRPr="004533FA">
        <w:rPr>
          <w:rFonts w:ascii="Arial" w:eastAsia="Calibri" w:hAnsi="Arial" w:cs="Arial"/>
          <w:sz w:val="24"/>
          <w:szCs w:val="24"/>
        </w:rPr>
        <w:t xml:space="preserve">Schedules </w:t>
      </w:r>
      <w:r w:rsidR="000262C0" w:rsidRPr="004533FA">
        <w:rPr>
          <w:rFonts w:ascii="Arial" w:eastAsia="Calibri" w:hAnsi="Arial" w:cs="Arial"/>
          <w:sz w:val="24"/>
          <w:szCs w:val="24"/>
        </w:rPr>
        <w:t>1</w:t>
      </w:r>
      <w:r w:rsidRPr="004533FA">
        <w:rPr>
          <w:rFonts w:ascii="Arial" w:eastAsia="Calibri" w:hAnsi="Arial" w:cs="Arial"/>
          <w:sz w:val="24"/>
          <w:szCs w:val="24"/>
        </w:rPr>
        <w:t xml:space="preserve"> and </w:t>
      </w:r>
      <w:r w:rsidR="000262C0" w:rsidRPr="004533FA">
        <w:rPr>
          <w:rFonts w:ascii="Arial" w:eastAsia="Calibri" w:hAnsi="Arial" w:cs="Arial"/>
          <w:sz w:val="24"/>
          <w:szCs w:val="24"/>
        </w:rPr>
        <w:t>3</w:t>
      </w:r>
      <w:r w:rsidRPr="004533FA">
        <w:rPr>
          <w:rFonts w:ascii="Arial" w:eastAsia="Calibri" w:hAnsi="Arial" w:cs="Arial"/>
          <w:sz w:val="24"/>
          <w:szCs w:val="24"/>
        </w:rPr>
        <w:t xml:space="preserve"> of Bill 98 amend the </w:t>
      </w:r>
      <w:r w:rsidRPr="004533FA">
        <w:rPr>
          <w:rFonts w:ascii="Arial" w:eastAsia="Calibri" w:hAnsi="Arial" w:cs="Arial"/>
          <w:i/>
          <w:iCs/>
          <w:sz w:val="24"/>
          <w:szCs w:val="24"/>
        </w:rPr>
        <w:t xml:space="preserve">Early Childhood Educators Act, 2007 </w:t>
      </w:r>
      <w:r w:rsidRPr="004533FA">
        <w:rPr>
          <w:rFonts w:ascii="Arial" w:eastAsia="Calibri" w:hAnsi="Arial" w:cs="Arial"/>
          <w:sz w:val="24"/>
          <w:szCs w:val="24"/>
        </w:rPr>
        <w:t>(</w:t>
      </w:r>
      <w:r w:rsidRPr="004533FA">
        <w:rPr>
          <w:rFonts w:ascii="Arial" w:hAnsi="Arial" w:cs="Arial"/>
          <w:sz w:val="24"/>
          <w:szCs w:val="24"/>
        </w:rPr>
        <w:t>ECEA)</w:t>
      </w:r>
      <w:r w:rsidR="000262C0" w:rsidRPr="004533FA">
        <w:rPr>
          <w:rFonts w:ascii="Arial" w:hAnsi="Arial" w:cs="Arial"/>
          <w:sz w:val="24"/>
          <w:szCs w:val="24"/>
        </w:rPr>
        <w:t xml:space="preserve"> and the </w:t>
      </w:r>
      <w:r w:rsidR="000262C0" w:rsidRPr="004533FA">
        <w:rPr>
          <w:rFonts w:ascii="Arial" w:eastAsia="Calibri" w:hAnsi="Arial" w:cs="Arial"/>
          <w:i/>
          <w:iCs/>
          <w:sz w:val="24"/>
          <w:szCs w:val="24"/>
        </w:rPr>
        <w:t xml:space="preserve">Ontario College of Teachers Act, 1996 </w:t>
      </w:r>
      <w:r w:rsidR="000262C0" w:rsidRPr="004533FA">
        <w:rPr>
          <w:rFonts w:ascii="Arial" w:eastAsia="Calibri" w:hAnsi="Arial" w:cs="Arial"/>
          <w:sz w:val="24"/>
          <w:szCs w:val="24"/>
        </w:rPr>
        <w:t>(OCTA)</w:t>
      </w:r>
      <w:r w:rsidRPr="004533FA">
        <w:rPr>
          <w:rFonts w:ascii="Arial" w:hAnsi="Arial" w:cs="Arial"/>
          <w:sz w:val="24"/>
          <w:szCs w:val="24"/>
        </w:rPr>
        <w:t>. A core set of changes is common to both statutes. It includes provisions broadening the availability of counselling for sexual abuse victims.</w:t>
      </w:r>
      <w:r w:rsidRPr="004533FA">
        <w:rPr>
          <w:rStyle w:val="FootnoteReference"/>
          <w:rFonts w:ascii="Arial" w:hAnsi="Arial" w:cs="Arial"/>
          <w:sz w:val="24"/>
          <w:szCs w:val="24"/>
        </w:rPr>
        <w:footnoteReference w:id="4"/>
      </w:r>
      <w:r w:rsidRPr="004533FA">
        <w:rPr>
          <w:rFonts w:ascii="Arial" w:hAnsi="Arial" w:cs="Arial"/>
          <w:sz w:val="24"/>
          <w:szCs w:val="24"/>
        </w:rPr>
        <w:t xml:space="preserve"> ETFO supports this change. The core set also includes changes relating to </w:t>
      </w:r>
      <w:r w:rsidR="00B33CE2" w:rsidRPr="004533FA">
        <w:rPr>
          <w:rFonts w:ascii="Arial" w:hAnsi="Arial" w:cs="Arial"/>
          <w:sz w:val="24"/>
          <w:szCs w:val="24"/>
        </w:rPr>
        <w:t xml:space="preserve">Ontario </w:t>
      </w:r>
      <w:r w:rsidRPr="004533FA">
        <w:rPr>
          <w:rFonts w:ascii="Arial" w:hAnsi="Arial" w:cs="Arial"/>
          <w:sz w:val="24"/>
          <w:szCs w:val="24"/>
        </w:rPr>
        <w:t xml:space="preserve">College </w:t>
      </w:r>
      <w:r w:rsidR="00B33CE2" w:rsidRPr="004533FA">
        <w:rPr>
          <w:rFonts w:ascii="Arial" w:hAnsi="Arial" w:cs="Arial"/>
          <w:sz w:val="24"/>
          <w:szCs w:val="24"/>
        </w:rPr>
        <w:t xml:space="preserve">of Teachers </w:t>
      </w:r>
      <w:r w:rsidR="00545ED4" w:rsidRPr="004533FA">
        <w:rPr>
          <w:rFonts w:ascii="Arial" w:hAnsi="Arial" w:cs="Arial"/>
          <w:sz w:val="24"/>
          <w:szCs w:val="24"/>
        </w:rPr>
        <w:t xml:space="preserve">(“College”) </w:t>
      </w:r>
      <w:r w:rsidRPr="004533FA">
        <w:rPr>
          <w:rFonts w:ascii="Arial" w:hAnsi="Arial" w:cs="Arial"/>
          <w:sz w:val="24"/>
          <w:szCs w:val="24"/>
        </w:rPr>
        <w:t>investigations and discipline</w:t>
      </w:r>
      <w:r w:rsidR="001B3F8E" w:rsidRPr="004533FA">
        <w:rPr>
          <w:rFonts w:ascii="Arial" w:hAnsi="Arial" w:cs="Arial"/>
          <w:sz w:val="24"/>
          <w:szCs w:val="24"/>
        </w:rPr>
        <w:t xml:space="preserve"> – </w:t>
      </w:r>
      <w:r w:rsidRPr="004533FA">
        <w:rPr>
          <w:rFonts w:ascii="Arial" w:hAnsi="Arial" w:cs="Arial"/>
          <w:sz w:val="24"/>
          <w:szCs w:val="24"/>
        </w:rPr>
        <w:t xml:space="preserve">some of which raise serious concerns for ETFO about procedural fairness. </w:t>
      </w:r>
    </w:p>
    <w:p w14:paraId="2140870E" w14:textId="77777777" w:rsidR="00BC1F98" w:rsidRPr="004533FA" w:rsidRDefault="00BC1F98" w:rsidP="001F4E01">
      <w:pPr>
        <w:spacing w:after="240"/>
        <w:rPr>
          <w:rFonts w:ascii="Arial" w:hAnsi="Arial" w:cs="Arial"/>
          <w:sz w:val="24"/>
          <w:szCs w:val="24"/>
        </w:rPr>
      </w:pPr>
      <w:r w:rsidRPr="004533FA">
        <w:rPr>
          <w:rFonts w:ascii="Arial" w:hAnsi="Arial" w:cs="Arial"/>
          <w:sz w:val="24"/>
          <w:szCs w:val="24"/>
        </w:rPr>
        <w:t>ETFO also has serious concerns about changes to the OCTA</w:t>
      </w:r>
      <w:r w:rsidRPr="004533FA">
        <w:rPr>
          <w:rFonts w:ascii="Arial" w:hAnsi="Arial" w:cs="Arial"/>
          <w:i/>
          <w:iCs/>
          <w:sz w:val="24"/>
          <w:szCs w:val="24"/>
        </w:rPr>
        <w:t xml:space="preserve"> </w:t>
      </w:r>
      <w:r w:rsidRPr="004533FA">
        <w:rPr>
          <w:rFonts w:ascii="Arial" w:hAnsi="Arial" w:cs="Arial"/>
          <w:sz w:val="24"/>
          <w:szCs w:val="24"/>
        </w:rPr>
        <w:t>regarding the treatment of members with administrative suspensions and the addition of a new section of the OCTA</w:t>
      </w:r>
      <w:r w:rsidRPr="004533FA">
        <w:rPr>
          <w:rFonts w:ascii="Arial" w:hAnsi="Arial" w:cs="Arial"/>
          <w:i/>
          <w:iCs/>
          <w:sz w:val="24"/>
          <w:szCs w:val="24"/>
        </w:rPr>
        <w:t xml:space="preserve"> </w:t>
      </w:r>
      <w:r w:rsidRPr="004533FA">
        <w:rPr>
          <w:rFonts w:ascii="Arial" w:hAnsi="Arial" w:cs="Arial"/>
          <w:sz w:val="24"/>
          <w:szCs w:val="24"/>
        </w:rPr>
        <w:t xml:space="preserve">regarding accreditation of education programs. </w:t>
      </w:r>
    </w:p>
    <w:p w14:paraId="6D1CD1B7" w14:textId="3FA42B9E" w:rsidR="000262C0" w:rsidRPr="004533FA" w:rsidRDefault="000262C0" w:rsidP="001F4E01">
      <w:pPr>
        <w:pStyle w:val="Heading2"/>
        <w:rPr>
          <w:rFonts w:ascii="Arial" w:hAnsi="Arial" w:cs="Arial"/>
          <w:b w:val="0"/>
          <w:bCs w:val="0"/>
          <w:color w:val="auto"/>
          <w:szCs w:val="24"/>
        </w:rPr>
      </w:pPr>
      <w:bookmarkStart w:id="23" w:name="_Toc134708442"/>
      <w:r w:rsidRPr="004533FA">
        <w:rPr>
          <w:rFonts w:ascii="Arial" w:hAnsi="Arial" w:cs="Arial"/>
          <w:b w:val="0"/>
          <w:bCs w:val="0"/>
          <w:color w:val="auto"/>
          <w:szCs w:val="24"/>
        </w:rPr>
        <w:t>Expanded Powers for the Investigation/Complaints Committee</w:t>
      </w:r>
      <w:bookmarkEnd w:id="23"/>
    </w:p>
    <w:p w14:paraId="05A639C4" w14:textId="0D038964" w:rsidR="000262C0" w:rsidRPr="004533FA" w:rsidRDefault="000262C0" w:rsidP="001F4E01">
      <w:pPr>
        <w:spacing w:after="240"/>
        <w:rPr>
          <w:rFonts w:ascii="Arial" w:eastAsia="Calibri" w:hAnsi="Arial" w:cs="Arial"/>
          <w:sz w:val="24"/>
          <w:szCs w:val="24"/>
        </w:rPr>
      </w:pPr>
      <w:r w:rsidRPr="004533FA">
        <w:rPr>
          <w:rFonts w:ascii="Arial" w:eastAsia="Calibri" w:hAnsi="Arial" w:cs="Arial"/>
          <w:sz w:val="24"/>
          <w:szCs w:val="24"/>
        </w:rPr>
        <w:t>The Investigation Committee of the O</w:t>
      </w:r>
      <w:r w:rsidR="004A378F" w:rsidRPr="004533FA">
        <w:rPr>
          <w:rFonts w:ascii="Arial" w:eastAsia="Calibri" w:hAnsi="Arial" w:cs="Arial"/>
          <w:sz w:val="24"/>
          <w:szCs w:val="24"/>
        </w:rPr>
        <w:t>ntario College of Teachers (OCT)</w:t>
      </w:r>
      <w:r w:rsidRPr="004533FA">
        <w:rPr>
          <w:rFonts w:ascii="Arial" w:eastAsia="Calibri" w:hAnsi="Arial" w:cs="Arial"/>
          <w:i/>
          <w:iCs/>
          <w:sz w:val="24"/>
          <w:szCs w:val="24"/>
        </w:rPr>
        <w:t xml:space="preserve"> </w:t>
      </w:r>
      <w:r w:rsidRPr="004533FA">
        <w:rPr>
          <w:rFonts w:ascii="Arial" w:eastAsia="Calibri" w:hAnsi="Arial" w:cs="Arial"/>
          <w:sz w:val="24"/>
          <w:szCs w:val="24"/>
        </w:rPr>
        <w:t xml:space="preserve">and the Complaints Committee of the </w:t>
      </w:r>
      <w:r w:rsidR="004A378F" w:rsidRPr="004533FA">
        <w:rPr>
          <w:rFonts w:ascii="Arial" w:eastAsia="Calibri" w:hAnsi="Arial" w:cs="Arial"/>
          <w:sz w:val="24"/>
          <w:szCs w:val="24"/>
        </w:rPr>
        <w:t>College of Early Childhood Educators (CECE)</w:t>
      </w:r>
      <w:r w:rsidRPr="004533FA">
        <w:rPr>
          <w:rFonts w:ascii="Arial" w:eastAsia="Calibri" w:hAnsi="Arial" w:cs="Arial"/>
          <w:i/>
          <w:iCs/>
          <w:sz w:val="24"/>
          <w:szCs w:val="24"/>
        </w:rPr>
        <w:t xml:space="preserve"> </w:t>
      </w:r>
      <w:r w:rsidRPr="004533FA">
        <w:rPr>
          <w:rFonts w:ascii="Arial" w:eastAsia="Calibri" w:hAnsi="Arial" w:cs="Arial"/>
          <w:sz w:val="24"/>
          <w:szCs w:val="24"/>
        </w:rPr>
        <w:t xml:space="preserve">play an important role in screening reports regarding member conduct, investigating complaints against members, and deciding whether further action by the </w:t>
      </w:r>
      <w:r w:rsidR="00996444" w:rsidRPr="004533FA">
        <w:rPr>
          <w:rFonts w:ascii="Arial" w:eastAsia="Calibri" w:hAnsi="Arial" w:cs="Arial"/>
          <w:sz w:val="24"/>
          <w:szCs w:val="24"/>
        </w:rPr>
        <w:t>C</w:t>
      </w:r>
      <w:r w:rsidR="00DF1186" w:rsidRPr="004533FA">
        <w:rPr>
          <w:rFonts w:ascii="Arial" w:eastAsia="Calibri" w:hAnsi="Arial" w:cs="Arial"/>
          <w:sz w:val="24"/>
          <w:szCs w:val="24"/>
        </w:rPr>
        <w:t xml:space="preserve">ollege </w:t>
      </w:r>
      <w:r w:rsidRPr="004533FA">
        <w:rPr>
          <w:rFonts w:ascii="Arial" w:eastAsia="Calibri" w:hAnsi="Arial" w:cs="Arial"/>
          <w:sz w:val="24"/>
          <w:szCs w:val="24"/>
        </w:rPr>
        <w:t xml:space="preserve">is necessary. </w:t>
      </w:r>
    </w:p>
    <w:p w14:paraId="575C3E65" w14:textId="1246F4FF" w:rsidR="006562D9" w:rsidRPr="004533FA" w:rsidRDefault="000262C0" w:rsidP="001F4E01">
      <w:pPr>
        <w:spacing w:after="240"/>
        <w:rPr>
          <w:rFonts w:ascii="Arial" w:eastAsia="Calibri" w:hAnsi="Arial" w:cs="Arial"/>
          <w:sz w:val="24"/>
          <w:szCs w:val="24"/>
        </w:rPr>
      </w:pPr>
      <w:r w:rsidRPr="004533FA">
        <w:rPr>
          <w:rFonts w:ascii="Arial" w:eastAsia="Calibri" w:hAnsi="Arial" w:cs="Arial"/>
          <w:sz w:val="24"/>
          <w:szCs w:val="24"/>
        </w:rPr>
        <w:t xml:space="preserve">The powers granted to the </w:t>
      </w:r>
      <w:r w:rsidR="00642CE3" w:rsidRPr="004533FA">
        <w:rPr>
          <w:rFonts w:ascii="Arial" w:eastAsia="Calibri" w:hAnsi="Arial" w:cs="Arial"/>
          <w:sz w:val="24"/>
          <w:szCs w:val="24"/>
        </w:rPr>
        <w:t>I</w:t>
      </w:r>
      <w:r w:rsidR="00001567" w:rsidRPr="004533FA">
        <w:rPr>
          <w:rFonts w:ascii="Arial" w:eastAsia="Calibri" w:hAnsi="Arial" w:cs="Arial"/>
          <w:sz w:val="24"/>
          <w:szCs w:val="24"/>
        </w:rPr>
        <w:t>nvestigation</w:t>
      </w:r>
      <w:r w:rsidRPr="004533FA">
        <w:rPr>
          <w:rFonts w:ascii="Arial" w:eastAsia="Calibri" w:hAnsi="Arial" w:cs="Arial"/>
          <w:sz w:val="24"/>
          <w:szCs w:val="24"/>
        </w:rPr>
        <w:t>/</w:t>
      </w:r>
      <w:r w:rsidR="00642CE3" w:rsidRPr="004533FA">
        <w:rPr>
          <w:rFonts w:ascii="Arial" w:eastAsia="Calibri" w:hAnsi="Arial" w:cs="Arial"/>
          <w:sz w:val="24"/>
          <w:szCs w:val="24"/>
        </w:rPr>
        <w:t>C</w:t>
      </w:r>
      <w:r w:rsidR="00001567" w:rsidRPr="004533FA">
        <w:rPr>
          <w:rFonts w:ascii="Arial" w:eastAsia="Calibri" w:hAnsi="Arial" w:cs="Arial"/>
          <w:sz w:val="24"/>
          <w:szCs w:val="24"/>
        </w:rPr>
        <w:t xml:space="preserve">omplaints </w:t>
      </w:r>
      <w:r w:rsidR="00EA1982" w:rsidRPr="004533FA">
        <w:rPr>
          <w:rFonts w:ascii="Arial" w:eastAsia="Calibri" w:hAnsi="Arial" w:cs="Arial"/>
          <w:sz w:val="24"/>
          <w:szCs w:val="24"/>
        </w:rPr>
        <w:t>C</w:t>
      </w:r>
      <w:r w:rsidR="00001567" w:rsidRPr="004533FA">
        <w:rPr>
          <w:rFonts w:ascii="Arial" w:eastAsia="Calibri" w:hAnsi="Arial" w:cs="Arial"/>
          <w:sz w:val="24"/>
          <w:szCs w:val="24"/>
        </w:rPr>
        <w:t xml:space="preserve">ommittee </w:t>
      </w:r>
      <w:r w:rsidRPr="004533FA">
        <w:rPr>
          <w:rFonts w:ascii="Arial" w:eastAsia="Calibri" w:hAnsi="Arial" w:cs="Arial"/>
          <w:sz w:val="24"/>
          <w:szCs w:val="24"/>
        </w:rPr>
        <w:t xml:space="preserve">by </w:t>
      </w:r>
      <w:r w:rsidR="00FE2E29" w:rsidRPr="004533FA">
        <w:rPr>
          <w:rFonts w:ascii="Arial" w:eastAsia="Calibri" w:hAnsi="Arial" w:cs="Arial"/>
          <w:sz w:val="24"/>
          <w:szCs w:val="24"/>
        </w:rPr>
        <w:t xml:space="preserve">the </w:t>
      </w:r>
      <w:r w:rsidRPr="004533FA">
        <w:rPr>
          <w:rFonts w:ascii="Arial" w:eastAsia="Calibri" w:hAnsi="Arial" w:cs="Arial"/>
          <w:sz w:val="24"/>
          <w:szCs w:val="24"/>
        </w:rPr>
        <w:t>OCTA</w:t>
      </w:r>
      <w:r w:rsidRPr="004533FA">
        <w:rPr>
          <w:rFonts w:ascii="Arial" w:eastAsia="Calibri" w:hAnsi="Arial" w:cs="Arial"/>
          <w:i/>
          <w:iCs/>
          <w:sz w:val="24"/>
          <w:szCs w:val="24"/>
        </w:rPr>
        <w:t xml:space="preserve"> </w:t>
      </w:r>
      <w:r w:rsidRPr="004533FA">
        <w:rPr>
          <w:rFonts w:ascii="Arial" w:eastAsia="Calibri" w:hAnsi="Arial" w:cs="Arial"/>
          <w:sz w:val="24"/>
          <w:szCs w:val="24"/>
        </w:rPr>
        <w:t>and</w:t>
      </w:r>
      <w:r w:rsidR="00FE2E29" w:rsidRPr="004533FA">
        <w:rPr>
          <w:rFonts w:ascii="Arial" w:eastAsia="Calibri" w:hAnsi="Arial" w:cs="Arial"/>
          <w:sz w:val="24"/>
          <w:szCs w:val="24"/>
        </w:rPr>
        <w:t xml:space="preserve"> the</w:t>
      </w:r>
      <w:r w:rsidRPr="004533FA">
        <w:rPr>
          <w:rFonts w:ascii="Arial" w:eastAsia="Calibri" w:hAnsi="Arial" w:cs="Arial"/>
          <w:sz w:val="24"/>
          <w:szCs w:val="24"/>
        </w:rPr>
        <w:t xml:space="preserve"> ECEA include broad discretion to determine whether to refer an allegation to the Discipline Committee or Fitness to Practise Committee, require a member to appear before the </w:t>
      </w:r>
      <w:r w:rsidR="00EA1982" w:rsidRPr="004533FA">
        <w:rPr>
          <w:rFonts w:ascii="Arial" w:eastAsia="Calibri" w:hAnsi="Arial" w:cs="Arial"/>
          <w:sz w:val="24"/>
          <w:szCs w:val="24"/>
        </w:rPr>
        <w:t>I</w:t>
      </w:r>
      <w:r w:rsidR="00764DC3" w:rsidRPr="004533FA">
        <w:rPr>
          <w:rFonts w:ascii="Arial" w:eastAsia="Calibri" w:hAnsi="Arial" w:cs="Arial"/>
          <w:sz w:val="24"/>
          <w:szCs w:val="24"/>
        </w:rPr>
        <w:t>nvestigation</w:t>
      </w:r>
      <w:r w:rsidRPr="004533FA">
        <w:rPr>
          <w:rFonts w:ascii="Arial" w:eastAsia="Calibri" w:hAnsi="Arial" w:cs="Arial"/>
          <w:sz w:val="24"/>
          <w:szCs w:val="24"/>
        </w:rPr>
        <w:t>/</w:t>
      </w:r>
      <w:r w:rsidR="00EA1982" w:rsidRPr="004533FA">
        <w:rPr>
          <w:rFonts w:ascii="Arial" w:eastAsia="Calibri" w:hAnsi="Arial" w:cs="Arial"/>
          <w:sz w:val="24"/>
          <w:szCs w:val="24"/>
        </w:rPr>
        <w:t>C</w:t>
      </w:r>
      <w:r w:rsidR="00764DC3" w:rsidRPr="004533FA">
        <w:rPr>
          <w:rFonts w:ascii="Arial" w:eastAsia="Calibri" w:hAnsi="Arial" w:cs="Arial"/>
          <w:sz w:val="24"/>
          <w:szCs w:val="24"/>
        </w:rPr>
        <w:t xml:space="preserve">omplaints </w:t>
      </w:r>
      <w:r w:rsidR="00EA1982" w:rsidRPr="004533FA">
        <w:rPr>
          <w:rFonts w:ascii="Arial" w:eastAsia="Calibri" w:hAnsi="Arial" w:cs="Arial"/>
          <w:sz w:val="24"/>
          <w:szCs w:val="24"/>
        </w:rPr>
        <w:t>C</w:t>
      </w:r>
      <w:r w:rsidR="00764DC3" w:rsidRPr="004533FA">
        <w:rPr>
          <w:rFonts w:ascii="Arial" w:eastAsia="Calibri" w:hAnsi="Arial" w:cs="Arial"/>
          <w:sz w:val="24"/>
          <w:szCs w:val="24"/>
        </w:rPr>
        <w:t xml:space="preserve">ommittee </w:t>
      </w:r>
      <w:r w:rsidRPr="004533FA">
        <w:rPr>
          <w:rFonts w:ascii="Arial" w:eastAsia="Calibri" w:hAnsi="Arial" w:cs="Arial"/>
          <w:sz w:val="24"/>
          <w:szCs w:val="24"/>
        </w:rPr>
        <w:t xml:space="preserve">to be cautioned or admonished, or take other remedial action that is not inconsistent with the </w:t>
      </w:r>
      <w:r w:rsidR="00F80CF7" w:rsidRPr="004533FA">
        <w:rPr>
          <w:rFonts w:ascii="Arial" w:eastAsia="Calibri" w:hAnsi="Arial" w:cs="Arial"/>
          <w:sz w:val="24"/>
          <w:szCs w:val="24"/>
        </w:rPr>
        <w:t>act</w:t>
      </w:r>
      <w:r w:rsidRPr="004533FA">
        <w:rPr>
          <w:rFonts w:ascii="Arial" w:eastAsia="Calibri" w:hAnsi="Arial" w:cs="Arial"/>
          <w:sz w:val="24"/>
          <w:szCs w:val="24"/>
        </w:rPr>
        <w:t>, regulations, or bylaws, including issuing a caution, reminder, advice</w:t>
      </w:r>
      <w:r w:rsidR="00294BC3" w:rsidRPr="004533FA">
        <w:rPr>
          <w:rFonts w:ascii="Arial" w:eastAsia="Calibri" w:hAnsi="Arial" w:cs="Arial"/>
          <w:sz w:val="24"/>
          <w:szCs w:val="24"/>
        </w:rPr>
        <w:t>,</w:t>
      </w:r>
      <w:r w:rsidRPr="004533FA">
        <w:rPr>
          <w:rFonts w:ascii="Arial" w:eastAsia="Calibri" w:hAnsi="Arial" w:cs="Arial"/>
          <w:sz w:val="24"/>
          <w:szCs w:val="24"/>
        </w:rPr>
        <w:t xml:space="preserve"> or admonishment.</w:t>
      </w:r>
      <w:r w:rsidRPr="004533FA">
        <w:rPr>
          <w:rStyle w:val="FootnoteReference"/>
          <w:rFonts w:ascii="Arial" w:eastAsia="Calibri" w:hAnsi="Arial" w:cs="Arial"/>
          <w:sz w:val="24"/>
          <w:szCs w:val="24"/>
        </w:rPr>
        <w:footnoteReference w:id="5"/>
      </w:r>
      <w:r w:rsidRPr="004533FA">
        <w:rPr>
          <w:rFonts w:ascii="Arial" w:eastAsia="Calibri" w:hAnsi="Arial" w:cs="Arial"/>
          <w:sz w:val="24"/>
          <w:szCs w:val="24"/>
        </w:rPr>
        <w:t xml:space="preserve"> The </w:t>
      </w:r>
      <w:r w:rsidR="00FE2E29" w:rsidRPr="004533FA">
        <w:rPr>
          <w:rFonts w:ascii="Arial" w:eastAsia="Calibri" w:hAnsi="Arial" w:cs="Arial"/>
          <w:sz w:val="24"/>
          <w:szCs w:val="24"/>
        </w:rPr>
        <w:t>I</w:t>
      </w:r>
      <w:r w:rsidR="00764DC3" w:rsidRPr="004533FA">
        <w:rPr>
          <w:rFonts w:ascii="Arial" w:eastAsia="Calibri" w:hAnsi="Arial" w:cs="Arial"/>
          <w:sz w:val="24"/>
          <w:szCs w:val="24"/>
        </w:rPr>
        <w:t>nvestigation</w:t>
      </w:r>
      <w:r w:rsidRPr="004533FA">
        <w:rPr>
          <w:rFonts w:ascii="Arial" w:eastAsia="Calibri" w:hAnsi="Arial" w:cs="Arial"/>
          <w:sz w:val="24"/>
          <w:szCs w:val="24"/>
        </w:rPr>
        <w:t>/</w:t>
      </w:r>
      <w:r w:rsidR="00FE2E29" w:rsidRPr="004533FA">
        <w:rPr>
          <w:rFonts w:ascii="Arial" w:eastAsia="Calibri" w:hAnsi="Arial" w:cs="Arial"/>
          <w:sz w:val="24"/>
          <w:szCs w:val="24"/>
        </w:rPr>
        <w:t>C</w:t>
      </w:r>
      <w:r w:rsidR="00764DC3" w:rsidRPr="004533FA">
        <w:rPr>
          <w:rFonts w:ascii="Arial" w:eastAsia="Calibri" w:hAnsi="Arial" w:cs="Arial"/>
          <w:sz w:val="24"/>
          <w:szCs w:val="24"/>
        </w:rPr>
        <w:t xml:space="preserve">omplaints </w:t>
      </w:r>
      <w:r w:rsidR="00FE2E29" w:rsidRPr="004533FA">
        <w:rPr>
          <w:rFonts w:ascii="Arial" w:eastAsia="Calibri" w:hAnsi="Arial" w:cs="Arial"/>
          <w:sz w:val="24"/>
          <w:szCs w:val="24"/>
        </w:rPr>
        <w:t>C</w:t>
      </w:r>
      <w:r w:rsidR="00764DC3" w:rsidRPr="004533FA">
        <w:rPr>
          <w:rFonts w:ascii="Arial" w:eastAsia="Calibri" w:hAnsi="Arial" w:cs="Arial"/>
          <w:sz w:val="24"/>
          <w:szCs w:val="24"/>
        </w:rPr>
        <w:t xml:space="preserve">ommittee </w:t>
      </w:r>
      <w:r w:rsidRPr="004533FA">
        <w:rPr>
          <w:rFonts w:ascii="Arial" w:eastAsia="Calibri" w:hAnsi="Arial" w:cs="Arial"/>
          <w:sz w:val="24"/>
          <w:szCs w:val="24"/>
        </w:rPr>
        <w:t>has typically limited the remedial action taken on a complaint to a caution, reminder, advice</w:t>
      </w:r>
      <w:r w:rsidR="00294BC3" w:rsidRPr="004533FA">
        <w:rPr>
          <w:rFonts w:ascii="Arial" w:eastAsia="Calibri" w:hAnsi="Arial" w:cs="Arial"/>
          <w:sz w:val="24"/>
          <w:szCs w:val="24"/>
        </w:rPr>
        <w:t>,</w:t>
      </w:r>
      <w:r w:rsidRPr="004533FA">
        <w:rPr>
          <w:rFonts w:ascii="Arial" w:eastAsia="Calibri" w:hAnsi="Arial" w:cs="Arial"/>
          <w:sz w:val="24"/>
          <w:szCs w:val="24"/>
        </w:rPr>
        <w:t xml:space="preserve"> or admonishment.</w:t>
      </w:r>
      <w:r w:rsidR="006562D9" w:rsidRPr="004533FA">
        <w:rPr>
          <w:rFonts w:ascii="Arial" w:eastAsia="Calibri" w:hAnsi="Arial" w:cs="Arial"/>
          <w:sz w:val="24"/>
          <w:szCs w:val="24"/>
        </w:rPr>
        <w:t xml:space="preserve"> </w:t>
      </w:r>
    </w:p>
    <w:p w14:paraId="690ED4B9" w14:textId="707A48F5" w:rsidR="000262C0" w:rsidRPr="004533FA" w:rsidRDefault="000262C0" w:rsidP="001F4E01">
      <w:pPr>
        <w:spacing w:after="240"/>
        <w:rPr>
          <w:rFonts w:ascii="Arial" w:eastAsia="Calibri" w:hAnsi="Arial" w:cs="Arial"/>
          <w:sz w:val="24"/>
          <w:szCs w:val="24"/>
        </w:rPr>
      </w:pPr>
      <w:r w:rsidRPr="004533FA">
        <w:rPr>
          <w:rFonts w:ascii="Arial" w:eastAsia="Calibri" w:hAnsi="Arial" w:cs="Arial"/>
          <w:sz w:val="24"/>
          <w:szCs w:val="24"/>
        </w:rPr>
        <w:t xml:space="preserve">Bill 98 expands the kind of action the </w:t>
      </w:r>
      <w:r w:rsidR="00EA1982" w:rsidRPr="004533FA">
        <w:rPr>
          <w:rFonts w:ascii="Arial" w:eastAsia="Calibri" w:hAnsi="Arial" w:cs="Arial"/>
          <w:sz w:val="24"/>
          <w:szCs w:val="24"/>
        </w:rPr>
        <w:t>I</w:t>
      </w:r>
      <w:r w:rsidR="00B30075" w:rsidRPr="004533FA">
        <w:rPr>
          <w:rFonts w:ascii="Arial" w:eastAsia="Calibri" w:hAnsi="Arial" w:cs="Arial"/>
          <w:sz w:val="24"/>
          <w:szCs w:val="24"/>
        </w:rPr>
        <w:t>nvestigation</w:t>
      </w:r>
      <w:r w:rsidRPr="004533FA">
        <w:rPr>
          <w:rFonts w:ascii="Arial" w:eastAsia="Calibri" w:hAnsi="Arial" w:cs="Arial"/>
          <w:sz w:val="24"/>
          <w:szCs w:val="24"/>
        </w:rPr>
        <w:t>/</w:t>
      </w:r>
      <w:r w:rsidR="00EA1982" w:rsidRPr="004533FA">
        <w:rPr>
          <w:rFonts w:ascii="Arial" w:eastAsia="Calibri" w:hAnsi="Arial" w:cs="Arial"/>
          <w:sz w:val="24"/>
          <w:szCs w:val="24"/>
        </w:rPr>
        <w:t>C</w:t>
      </w:r>
      <w:r w:rsidR="00B30075" w:rsidRPr="004533FA">
        <w:rPr>
          <w:rFonts w:ascii="Arial" w:eastAsia="Calibri" w:hAnsi="Arial" w:cs="Arial"/>
          <w:sz w:val="24"/>
          <w:szCs w:val="24"/>
        </w:rPr>
        <w:t xml:space="preserve">omplaints </w:t>
      </w:r>
      <w:r w:rsidR="00EA1982" w:rsidRPr="004533FA">
        <w:rPr>
          <w:rFonts w:ascii="Arial" w:eastAsia="Calibri" w:hAnsi="Arial" w:cs="Arial"/>
          <w:sz w:val="24"/>
          <w:szCs w:val="24"/>
        </w:rPr>
        <w:t>C</w:t>
      </w:r>
      <w:r w:rsidR="00B30075" w:rsidRPr="004533FA">
        <w:rPr>
          <w:rFonts w:ascii="Arial" w:eastAsia="Calibri" w:hAnsi="Arial" w:cs="Arial"/>
          <w:sz w:val="24"/>
          <w:szCs w:val="24"/>
        </w:rPr>
        <w:t xml:space="preserve">ommittee </w:t>
      </w:r>
      <w:r w:rsidRPr="004533FA">
        <w:rPr>
          <w:rFonts w:ascii="Arial" w:eastAsia="Calibri" w:hAnsi="Arial" w:cs="Arial"/>
          <w:sz w:val="24"/>
          <w:szCs w:val="24"/>
        </w:rPr>
        <w:t>may take following an investigation to include requiring a member to complete remedial training or education.</w:t>
      </w:r>
      <w:r w:rsidRPr="004533FA">
        <w:rPr>
          <w:rStyle w:val="FootnoteReference"/>
          <w:rFonts w:ascii="Arial" w:eastAsia="Calibri" w:hAnsi="Arial" w:cs="Arial"/>
          <w:sz w:val="24"/>
          <w:szCs w:val="24"/>
        </w:rPr>
        <w:footnoteReference w:id="6"/>
      </w:r>
      <w:r w:rsidRPr="004533FA">
        <w:rPr>
          <w:rFonts w:ascii="Arial" w:eastAsia="Calibri" w:hAnsi="Arial" w:cs="Arial"/>
          <w:sz w:val="24"/>
          <w:szCs w:val="24"/>
        </w:rPr>
        <w:t xml:space="preserve"> ETFO supports this amendment in principle.</w:t>
      </w:r>
    </w:p>
    <w:p w14:paraId="7903A787" w14:textId="6EBADD5D" w:rsidR="000262C0" w:rsidRPr="004533FA" w:rsidRDefault="000262C0" w:rsidP="001F4E01">
      <w:pPr>
        <w:spacing w:after="240"/>
        <w:rPr>
          <w:rFonts w:ascii="Arial" w:eastAsia="Calibri" w:hAnsi="Arial" w:cs="Arial"/>
          <w:sz w:val="24"/>
          <w:szCs w:val="24"/>
        </w:rPr>
      </w:pPr>
      <w:r w:rsidRPr="004533FA">
        <w:rPr>
          <w:rFonts w:ascii="Arial" w:eastAsia="Calibri" w:hAnsi="Arial" w:cs="Arial"/>
          <w:sz w:val="24"/>
          <w:szCs w:val="24"/>
        </w:rPr>
        <w:t xml:space="preserve">Remedial training or education is already considered by the </w:t>
      </w:r>
      <w:r w:rsidR="00C00DD0" w:rsidRPr="004533FA">
        <w:rPr>
          <w:rFonts w:ascii="Arial" w:eastAsia="Calibri" w:hAnsi="Arial" w:cs="Arial"/>
          <w:sz w:val="24"/>
          <w:szCs w:val="24"/>
        </w:rPr>
        <w:t xml:space="preserve">Investigation/Complaints Committee </w:t>
      </w:r>
      <w:r w:rsidRPr="004533FA">
        <w:rPr>
          <w:rFonts w:ascii="Arial" w:eastAsia="Calibri" w:hAnsi="Arial" w:cs="Arial"/>
          <w:sz w:val="24"/>
          <w:szCs w:val="24"/>
        </w:rPr>
        <w:t xml:space="preserve">in making decisions about a complaint. </w:t>
      </w:r>
    </w:p>
    <w:p w14:paraId="1C3EDC95" w14:textId="5368B623" w:rsidR="000262C0" w:rsidRPr="004533FA" w:rsidRDefault="000262C0" w:rsidP="001F4E01">
      <w:pPr>
        <w:spacing w:after="240"/>
        <w:rPr>
          <w:rFonts w:ascii="Arial" w:eastAsia="Calibri" w:hAnsi="Arial" w:cs="Arial"/>
          <w:sz w:val="24"/>
          <w:szCs w:val="24"/>
        </w:rPr>
      </w:pPr>
      <w:r w:rsidRPr="004533FA">
        <w:rPr>
          <w:rFonts w:ascii="Arial" w:eastAsia="Calibri" w:hAnsi="Arial" w:cs="Arial"/>
          <w:sz w:val="24"/>
          <w:szCs w:val="24"/>
        </w:rPr>
        <w:t xml:space="preserve">Often, by the time a complaint reaches the </w:t>
      </w:r>
      <w:r w:rsidR="00C00DD0" w:rsidRPr="004533FA">
        <w:rPr>
          <w:rFonts w:ascii="Arial" w:eastAsia="Calibri" w:hAnsi="Arial" w:cs="Arial"/>
          <w:sz w:val="24"/>
          <w:szCs w:val="24"/>
        </w:rPr>
        <w:t xml:space="preserve">Investigation/Complaints Committee </w:t>
      </w:r>
      <w:r w:rsidRPr="004533FA">
        <w:rPr>
          <w:rFonts w:ascii="Arial" w:eastAsia="Calibri" w:hAnsi="Arial" w:cs="Arial"/>
          <w:sz w:val="24"/>
          <w:szCs w:val="24"/>
        </w:rPr>
        <w:t xml:space="preserve">stage, the member has already </w:t>
      </w:r>
      <w:r w:rsidR="007C7CFA" w:rsidRPr="004533FA">
        <w:rPr>
          <w:rFonts w:ascii="Arial" w:eastAsia="Calibri" w:hAnsi="Arial" w:cs="Arial"/>
          <w:sz w:val="24"/>
          <w:szCs w:val="24"/>
        </w:rPr>
        <w:t xml:space="preserve">voluntarily </w:t>
      </w:r>
      <w:r w:rsidRPr="004533FA">
        <w:rPr>
          <w:rFonts w:ascii="Arial" w:eastAsia="Calibri" w:hAnsi="Arial" w:cs="Arial"/>
          <w:sz w:val="24"/>
          <w:szCs w:val="24"/>
        </w:rPr>
        <w:t xml:space="preserve">completed professional development related to the </w:t>
      </w:r>
      <w:r w:rsidRPr="004533FA">
        <w:rPr>
          <w:rFonts w:ascii="Arial" w:eastAsia="Calibri" w:hAnsi="Arial" w:cs="Arial"/>
          <w:sz w:val="24"/>
          <w:szCs w:val="24"/>
        </w:rPr>
        <w:lastRenderedPageBreak/>
        <w:t xml:space="preserve">issues raised in the complaint </w:t>
      </w:r>
      <w:r w:rsidR="007C7CFA" w:rsidRPr="004533FA">
        <w:rPr>
          <w:rFonts w:ascii="Arial" w:eastAsia="Calibri" w:hAnsi="Arial" w:cs="Arial"/>
          <w:sz w:val="24"/>
          <w:szCs w:val="24"/>
        </w:rPr>
        <w:t>to improve their practice</w:t>
      </w:r>
      <w:r w:rsidR="00053F18" w:rsidRPr="004533FA">
        <w:rPr>
          <w:rFonts w:ascii="Arial" w:eastAsia="Calibri" w:hAnsi="Arial" w:cs="Arial"/>
          <w:sz w:val="24"/>
          <w:szCs w:val="24"/>
        </w:rPr>
        <w:t>,</w:t>
      </w:r>
      <w:r w:rsidR="007C7CFA" w:rsidRPr="004533FA">
        <w:rPr>
          <w:rFonts w:ascii="Arial" w:eastAsia="Calibri" w:hAnsi="Arial" w:cs="Arial"/>
          <w:sz w:val="24"/>
          <w:szCs w:val="24"/>
        </w:rPr>
        <w:t xml:space="preserve"> or </w:t>
      </w:r>
      <w:r w:rsidRPr="004533FA">
        <w:rPr>
          <w:rFonts w:ascii="Arial" w:eastAsia="Calibri" w:hAnsi="Arial" w:cs="Arial"/>
          <w:sz w:val="24"/>
          <w:szCs w:val="24"/>
        </w:rPr>
        <w:t xml:space="preserve">because it has been required by the member's employer . As part of the College's investigation, the member </w:t>
      </w:r>
      <w:r w:rsidR="00CD7C02" w:rsidRPr="004533FA">
        <w:rPr>
          <w:rFonts w:ascii="Arial" w:eastAsia="Calibri" w:hAnsi="Arial" w:cs="Arial"/>
          <w:sz w:val="24"/>
          <w:szCs w:val="24"/>
        </w:rPr>
        <w:t>(</w:t>
      </w:r>
      <w:r w:rsidRPr="004533FA">
        <w:rPr>
          <w:rFonts w:ascii="Arial" w:eastAsia="Calibri" w:hAnsi="Arial" w:cs="Arial"/>
          <w:sz w:val="24"/>
          <w:szCs w:val="24"/>
        </w:rPr>
        <w:t>and sometimes the employer</w:t>
      </w:r>
      <w:r w:rsidR="00CD7C02" w:rsidRPr="004533FA">
        <w:rPr>
          <w:rFonts w:ascii="Arial" w:eastAsia="Calibri" w:hAnsi="Arial" w:cs="Arial"/>
          <w:sz w:val="24"/>
          <w:szCs w:val="24"/>
        </w:rPr>
        <w:t>)</w:t>
      </w:r>
      <w:r w:rsidRPr="004533FA">
        <w:rPr>
          <w:rFonts w:ascii="Arial" w:eastAsia="Calibri" w:hAnsi="Arial" w:cs="Arial"/>
          <w:sz w:val="24"/>
          <w:szCs w:val="24"/>
        </w:rPr>
        <w:t xml:space="preserve"> may provide evidence confirming completion of remedial training or education related to the issues in the complaint for the </w:t>
      </w:r>
      <w:r w:rsidR="001A17AA" w:rsidRPr="004533FA">
        <w:rPr>
          <w:rFonts w:ascii="Arial" w:eastAsia="Calibri" w:hAnsi="Arial" w:cs="Arial"/>
          <w:sz w:val="24"/>
          <w:szCs w:val="24"/>
        </w:rPr>
        <w:t>investigation</w:t>
      </w:r>
      <w:r w:rsidRPr="004533FA">
        <w:rPr>
          <w:rFonts w:ascii="Arial" w:eastAsia="Calibri" w:hAnsi="Arial" w:cs="Arial"/>
          <w:sz w:val="24"/>
          <w:szCs w:val="24"/>
        </w:rPr>
        <w:t>/</w:t>
      </w:r>
      <w:r w:rsidR="001A17AA" w:rsidRPr="004533FA">
        <w:rPr>
          <w:rFonts w:ascii="Arial" w:eastAsia="Calibri" w:hAnsi="Arial" w:cs="Arial"/>
          <w:sz w:val="24"/>
          <w:szCs w:val="24"/>
        </w:rPr>
        <w:t xml:space="preserve">complaints committee's </w:t>
      </w:r>
      <w:r w:rsidRPr="004533FA">
        <w:rPr>
          <w:rFonts w:ascii="Arial" w:eastAsia="Calibri" w:hAnsi="Arial" w:cs="Arial"/>
          <w:sz w:val="24"/>
          <w:szCs w:val="24"/>
        </w:rPr>
        <w:t xml:space="preserve">consideration. </w:t>
      </w:r>
    </w:p>
    <w:p w14:paraId="32A10165" w14:textId="79BBCAF5" w:rsidR="000262C0" w:rsidRPr="004533FA" w:rsidRDefault="000262C0" w:rsidP="001F4E01">
      <w:pPr>
        <w:spacing w:after="240"/>
        <w:rPr>
          <w:rFonts w:ascii="Arial" w:eastAsia="Calibri" w:hAnsi="Arial" w:cs="Arial"/>
          <w:sz w:val="24"/>
          <w:szCs w:val="24"/>
        </w:rPr>
      </w:pPr>
      <w:r w:rsidRPr="004533FA">
        <w:rPr>
          <w:rFonts w:ascii="Arial" w:eastAsia="Calibri" w:hAnsi="Arial" w:cs="Arial"/>
          <w:sz w:val="24"/>
          <w:szCs w:val="24"/>
        </w:rPr>
        <w:t xml:space="preserve">Through the Ontario College of Teachers' complaint resolution program, some complaints involving allegations of incompetence are resolved at the Investigation Committee level </w:t>
      </w:r>
      <w:r w:rsidR="00C15C12" w:rsidRPr="004533FA">
        <w:rPr>
          <w:rFonts w:ascii="Arial" w:eastAsia="Calibri" w:hAnsi="Arial" w:cs="Arial"/>
          <w:sz w:val="24"/>
          <w:szCs w:val="24"/>
        </w:rPr>
        <w:t>when</w:t>
      </w:r>
      <w:r w:rsidRPr="004533FA">
        <w:rPr>
          <w:rFonts w:ascii="Arial" w:eastAsia="Calibri" w:hAnsi="Arial" w:cs="Arial"/>
          <w:sz w:val="24"/>
          <w:szCs w:val="24"/>
        </w:rPr>
        <w:t xml:space="preserve"> the </w:t>
      </w:r>
      <w:r w:rsidR="00C15C12" w:rsidRPr="004533FA">
        <w:rPr>
          <w:rFonts w:ascii="Arial" w:eastAsia="Calibri" w:hAnsi="Arial" w:cs="Arial"/>
          <w:sz w:val="24"/>
          <w:szCs w:val="24"/>
        </w:rPr>
        <w:t>committee</w:t>
      </w:r>
      <w:r w:rsidRPr="004533FA">
        <w:rPr>
          <w:rFonts w:ascii="Arial" w:eastAsia="Calibri" w:hAnsi="Arial" w:cs="Arial"/>
          <w:sz w:val="24"/>
          <w:szCs w:val="24"/>
        </w:rPr>
        <w:t xml:space="preserve"> receives </w:t>
      </w:r>
      <w:r w:rsidR="00C15C12" w:rsidRPr="004533FA">
        <w:rPr>
          <w:rFonts w:ascii="Arial" w:eastAsia="Calibri" w:hAnsi="Arial" w:cs="Arial"/>
          <w:sz w:val="24"/>
          <w:szCs w:val="24"/>
        </w:rPr>
        <w:t>a</w:t>
      </w:r>
      <w:r w:rsidRPr="004533FA">
        <w:rPr>
          <w:rFonts w:ascii="Arial" w:eastAsia="Calibri" w:hAnsi="Arial" w:cs="Arial"/>
          <w:sz w:val="24"/>
          <w:szCs w:val="24"/>
        </w:rPr>
        <w:t xml:space="preserve"> signed </w:t>
      </w:r>
      <w:r w:rsidR="00C15C12" w:rsidRPr="004533FA">
        <w:rPr>
          <w:rFonts w:ascii="Arial" w:eastAsia="Calibri" w:hAnsi="Arial" w:cs="Arial"/>
          <w:sz w:val="24"/>
          <w:szCs w:val="24"/>
        </w:rPr>
        <w:t xml:space="preserve">commitment from </w:t>
      </w:r>
      <w:r w:rsidRPr="004533FA">
        <w:rPr>
          <w:rFonts w:ascii="Arial" w:eastAsia="Calibri" w:hAnsi="Arial" w:cs="Arial"/>
          <w:sz w:val="24"/>
          <w:szCs w:val="24"/>
        </w:rPr>
        <w:t xml:space="preserve">the member </w:t>
      </w:r>
      <w:r w:rsidR="00501D6E" w:rsidRPr="004533FA">
        <w:rPr>
          <w:rFonts w:ascii="Arial" w:eastAsia="Calibri" w:hAnsi="Arial" w:cs="Arial"/>
          <w:sz w:val="24"/>
          <w:szCs w:val="24"/>
        </w:rPr>
        <w:t>to complete</w:t>
      </w:r>
      <w:r w:rsidRPr="004533FA">
        <w:rPr>
          <w:rFonts w:ascii="Arial" w:eastAsia="Calibri" w:hAnsi="Arial" w:cs="Arial"/>
          <w:sz w:val="24"/>
          <w:szCs w:val="24"/>
        </w:rPr>
        <w:t xml:space="preserve"> remedial training, such as an </w:t>
      </w:r>
      <w:r w:rsidR="006868DF" w:rsidRPr="004533FA">
        <w:rPr>
          <w:rFonts w:ascii="Arial" w:eastAsia="Calibri" w:hAnsi="Arial" w:cs="Arial"/>
          <w:sz w:val="24"/>
          <w:szCs w:val="24"/>
        </w:rPr>
        <w:t xml:space="preserve">additional qualification </w:t>
      </w:r>
      <w:r w:rsidRPr="004533FA">
        <w:rPr>
          <w:rFonts w:ascii="Arial" w:eastAsia="Calibri" w:hAnsi="Arial" w:cs="Arial"/>
          <w:sz w:val="24"/>
          <w:szCs w:val="24"/>
        </w:rPr>
        <w:t xml:space="preserve">or </w:t>
      </w:r>
      <w:r w:rsidR="006868DF" w:rsidRPr="004533FA">
        <w:rPr>
          <w:rFonts w:ascii="Arial" w:eastAsia="Calibri" w:hAnsi="Arial" w:cs="Arial"/>
          <w:sz w:val="24"/>
          <w:szCs w:val="24"/>
        </w:rPr>
        <w:t xml:space="preserve">additional basic qualification </w:t>
      </w:r>
      <w:r w:rsidRPr="004533FA">
        <w:rPr>
          <w:rFonts w:ascii="Arial" w:eastAsia="Calibri" w:hAnsi="Arial" w:cs="Arial"/>
          <w:sz w:val="24"/>
          <w:szCs w:val="24"/>
        </w:rPr>
        <w:t xml:space="preserve">course approved by the </w:t>
      </w:r>
      <w:r w:rsidR="00C00DD0" w:rsidRPr="004533FA">
        <w:rPr>
          <w:rFonts w:ascii="Arial" w:eastAsia="Calibri" w:hAnsi="Arial" w:cs="Arial"/>
          <w:sz w:val="24"/>
          <w:szCs w:val="24"/>
        </w:rPr>
        <w:t>Registrar</w:t>
      </w:r>
      <w:r w:rsidRPr="004533FA">
        <w:rPr>
          <w:rFonts w:ascii="Arial" w:eastAsia="Calibri" w:hAnsi="Arial" w:cs="Arial"/>
          <w:sz w:val="24"/>
          <w:szCs w:val="24"/>
        </w:rPr>
        <w:t xml:space="preserve">. In considering the complaint and the undertaking, the Investigation Committee may then direct that the matter not be referred to the Discipline Committee or Fitness to Practise Committee. </w:t>
      </w:r>
    </w:p>
    <w:p w14:paraId="65BF3B2F" w14:textId="3663B10D" w:rsidR="000262C0" w:rsidRPr="004533FA" w:rsidRDefault="000262C0" w:rsidP="001F4E01">
      <w:pPr>
        <w:spacing w:after="240"/>
        <w:rPr>
          <w:rFonts w:ascii="Arial" w:eastAsia="Calibri" w:hAnsi="Arial" w:cs="Arial"/>
          <w:sz w:val="24"/>
          <w:szCs w:val="24"/>
        </w:rPr>
      </w:pPr>
      <w:r w:rsidRPr="004533FA">
        <w:rPr>
          <w:rFonts w:ascii="Arial" w:eastAsia="Calibri" w:hAnsi="Arial" w:cs="Arial"/>
          <w:sz w:val="24"/>
          <w:szCs w:val="24"/>
        </w:rPr>
        <w:t xml:space="preserve">While evidence of remedial training or education related to the complaint is considered by the </w:t>
      </w:r>
      <w:r w:rsidR="00C00DD0" w:rsidRPr="004533FA">
        <w:rPr>
          <w:rFonts w:ascii="Arial" w:eastAsia="Calibri" w:hAnsi="Arial" w:cs="Arial"/>
          <w:sz w:val="24"/>
          <w:szCs w:val="24"/>
        </w:rPr>
        <w:t xml:space="preserve">Investigation/Complaints Committee </w:t>
      </w:r>
      <w:r w:rsidRPr="004533FA">
        <w:rPr>
          <w:rFonts w:ascii="Arial" w:eastAsia="Calibri" w:hAnsi="Arial" w:cs="Arial"/>
          <w:sz w:val="24"/>
          <w:szCs w:val="24"/>
        </w:rPr>
        <w:t>as outlined above, under the current OCTA</w:t>
      </w:r>
      <w:r w:rsidRPr="004533FA">
        <w:rPr>
          <w:rFonts w:ascii="Arial" w:eastAsia="Calibri" w:hAnsi="Arial" w:cs="Arial"/>
          <w:i/>
          <w:iCs/>
          <w:sz w:val="24"/>
          <w:szCs w:val="24"/>
        </w:rPr>
        <w:t xml:space="preserve"> </w:t>
      </w:r>
      <w:r w:rsidRPr="004533FA">
        <w:rPr>
          <w:rFonts w:ascii="Arial" w:eastAsia="Calibri" w:hAnsi="Arial" w:cs="Arial"/>
          <w:sz w:val="24"/>
          <w:szCs w:val="24"/>
        </w:rPr>
        <w:t>and ECEA</w:t>
      </w:r>
      <w:r w:rsidRPr="004533FA">
        <w:rPr>
          <w:rFonts w:ascii="Arial" w:eastAsia="Calibri" w:hAnsi="Arial" w:cs="Arial"/>
          <w:i/>
          <w:iCs/>
          <w:sz w:val="24"/>
          <w:szCs w:val="24"/>
        </w:rPr>
        <w:t xml:space="preserve">, </w:t>
      </w:r>
      <w:r w:rsidRPr="004533FA">
        <w:rPr>
          <w:rFonts w:ascii="Arial" w:eastAsia="Calibri" w:hAnsi="Arial" w:cs="Arial"/>
          <w:sz w:val="24"/>
          <w:szCs w:val="24"/>
        </w:rPr>
        <w:t xml:space="preserve">only the Discipline Committee has explicit authority to make an "educational order." These orders form part of the penalty order following a hearing before the Discipline Committee. </w:t>
      </w:r>
    </w:p>
    <w:p w14:paraId="744E5C74" w14:textId="7DCC05D8" w:rsidR="000262C0" w:rsidRPr="004533FA" w:rsidRDefault="000262C0" w:rsidP="001F4E01">
      <w:pPr>
        <w:spacing w:after="240"/>
        <w:rPr>
          <w:rFonts w:ascii="Arial" w:eastAsia="Calibri" w:hAnsi="Arial" w:cs="Arial"/>
          <w:sz w:val="24"/>
          <w:szCs w:val="24"/>
        </w:rPr>
      </w:pPr>
      <w:r w:rsidRPr="004533FA">
        <w:rPr>
          <w:rFonts w:ascii="Arial" w:eastAsia="Calibri" w:hAnsi="Arial" w:cs="Arial"/>
          <w:sz w:val="24"/>
          <w:szCs w:val="24"/>
        </w:rPr>
        <w:t xml:space="preserve">To the extent that granting the </w:t>
      </w:r>
      <w:r w:rsidR="00C00DD0" w:rsidRPr="004533FA">
        <w:rPr>
          <w:rFonts w:ascii="Arial" w:eastAsia="Calibri" w:hAnsi="Arial" w:cs="Arial"/>
          <w:sz w:val="24"/>
          <w:szCs w:val="24"/>
        </w:rPr>
        <w:t xml:space="preserve">Investigation/Complaints Committee </w:t>
      </w:r>
      <w:r w:rsidRPr="004533FA">
        <w:rPr>
          <w:rFonts w:ascii="Arial" w:eastAsia="Calibri" w:hAnsi="Arial" w:cs="Arial"/>
          <w:sz w:val="24"/>
          <w:szCs w:val="24"/>
        </w:rPr>
        <w:t xml:space="preserve">the power to require members to complete remedial training or education may divert complaints that the </w:t>
      </w:r>
      <w:r w:rsidR="006636C4" w:rsidRPr="004533FA">
        <w:rPr>
          <w:rFonts w:ascii="Arial" w:eastAsia="Calibri" w:hAnsi="Arial" w:cs="Arial"/>
          <w:sz w:val="24"/>
          <w:szCs w:val="24"/>
        </w:rPr>
        <w:t>c</w:t>
      </w:r>
      <w:r w:rsidRPr="004533FA">
        <w:rPr>
          <w:rFonts w:ascii="Arial" w:eastAsia="Calibri" w:hAnsi="Arial" w:cs="Arial"/>
          <w:sz w:val="24"/>
          <w:szCs w:val="24"/>
        </w:rPr>
        <w:t xml:space="preserve">ommittee would have otherwise referred to the Discipline Committee, ETFO </w:t>
      </w:r>
      <w:r w:rsidR="006562D9" w:rsidRPr="004533FA">
        <w:rPr>
          <w:rFonts w:ascii="Arial" w:eastAsia="Calibri" w:hAnsi="Arial" w:cs="Arial"/>
          <w:sz w:val="24"/>
          <w:szCs w:val="24"/>
        </w:rPr>
        <w:t>can</w:t>
      </w:r>
      <w:r w:rsidR="00367878" w:rsidRPr="004533FA">
        <w:rPr>
          <w:rFonts w:ascii="Arial" w:eastAsia="Calibri" w:hAnsi="Arial" w:cs="Arial"/>
          <w:sz w:val="24"/>
          <w:szCs w:val="24"/>
        </w:rPr>
        <w:t xml:space="preserve"> support </w:t>
      </w:r>
      <w:r w:rsidRPr="004533FA">
        <w:rPr>
          <w:rFonts w:ascii="Arial" w:eastAsia="Calibri" w:hAnsi="Arial" w:cs="Arial"/>
          <w:sz w:val="24"/>
          <w:szCs w:val="24"/>
        </w:rPr>
        <w:t xml:space="preserve">these changes in principle. </w:t>
      </w:r>
    </w:p>
    <w:p w14:paraId="7D3DBAEF" w14:textId="5687EA74" w:rsidR="000262C0" w:rsidRPr="004533FA" w:rsidRDefault="000262C0" w:rsidP="001F4E01">
      <w:pPr>
        <w:spacing w:after="240"/>
        <w:rPr>
          <w:rFonts w:ascii="Arial" w:eastAsia="Calibri" w:hAnsi="Arial" w:cs="Arial"/>
          <w:sz w:val="24"/>
          <w:szCs w:val="24"/>
        </w:rPr>
      </w:pPr>
      <w:r w:rsidRPr="004533FA">
        <w:rPr>
          <w:rFonts w:ascii="Arial" w:eastAsia="Calibri" w:hAnsi="Arial" w:cs="Arial"/>
          <w:sz w:val="24"/>
          <w:szCs w:val="24"/>
        </w:rPr>
        <w:t xml:space="preserve">ETFO does </w:t>
      </w:r>
      <w:r w:rsidR="0079660A" w:rsidRPr="004533FA">
        <w:rPr>
          <w:rFonts w:ascii="Arial" w:eastAsia="Calibri" w:hAnsi="Arial" w:cs="Arial"/>
          <w:sz w:val="24"/>
          <w:szCs w:val="24"/>
        </w:rPr>
        <w:t xml:space="preserve">wish to </w:t>
      </w:r>
      <w:r w:rsidRPr="004533FA">
        <w:rPr>
          <w:rFonts w:ascii="Arial" w:eastAsia="Calibri" w:hAnsi="Arial" w:cs="Arial"/>
          <w:sz w:val="24"/>
          <w:szCs w:val="24"/>
        </w:rPr>
        <w:t xml:space="preserve">note that it is important that any requirement by the </w:t>
      </w:r>
      <w:r w:rsidR="00C00DD0" w:rsidRPr="004533FA">
        <w:rPr>
          <w:rFonts w:ascii="Arial" w:eastAsia="Calibri" w:hAnsi="Arial" w:cs="Arial"/>
          <w:sz w:val="24"/>
          <w:szCs w:val="24"/>
        </w:rPr>
        <w:t xml:space="preserve">Investigation/Complaints Committee </w:t>
      </w:r>
      <w:r w:rsidRPr="004533FA">
        <w:rPr>
          <w:rFonts w:ascii="Arial" w:eastAsia="Calibri" w:hAnsi="Arial" w:cs="Arial"/>
          <w:sz w:val="24"/>
          <w:szCs w:val="24"/>
        </w:rPr>
        <w:t xml:space="preserve">to complete remedial training or education be proportionate to the conduct under investigation. The </w:t>
      </w:r>
      <w:r w:rsidR="006636C4" w:rsidRPr="004533FA">
        <w:rPr>
          <w:rFonts w:ascii="Arial" w:eastAsia="Calibri" w:hAnsi="Arial" w:cs="Arial"/>
          <w:sz w:val="24"/>
          <w:szCs w:val="24"/>
        </w:rPr>
        <w:t>c</w:t>
      </w:r>
      <w:r w:rsidRPr="004533FA">
        <w:rPr>
          <w:rFonts w:ascii="Arial" w:eastAsia="Calibri" w:hAnsi="Arial" w:cs="Arial"/>
          <w:sz w:val="24"/>
          <w:szCs w:val="24"/>
        </w:rPr>
        <w:t xml:space="preserve">ommittee should not make requirements that would be more onerous than what might be ordered following a Discipline Committee hearing. </w:t>
      </w:r>
    </w:p>
    <w:p w14:paraId="44395923" w14:textId="536DD511" w:rsidR="000262C0" w:rsidRPr="004533FA" w:rsidRDefault="000262C0" w:rsidP="001F4E01">
      <w:pPr>
        <w:spacing w:after="240"/>
        <w:rPr>
          <w:rFonts w:ascii="Arial" w:eastAsia="Calibri" w:hAnsi="Arial" w:cs="Arial"/>
          <w:sz w:val="24"/>
          <w:szCs w:val="24"/>
        </w:rPr>
      </w:pPr>
      <w:r w:rsidRPr="004533FA">
        <w:rPr>
          <w:rFonts w:ascii="Arial" w:eastAsia="Calibri" w:hAnsi="Arial" w:cs="Arial"/>
          <w:sz w:val="24"/>
          <w:szCs w:val="24"/>
        </w:rPr>
        <w:t>It is also important that</w:t>
      </w:r>
      <w:r w:rsidR="00C64B34" w:rsidRPr="004533FA">
        <w:rPr>
          <w:rFonts w:ascii="Arial" w:eastAsia="Calibri" w:hAnsi="Arial" w:cs="Arial"/>
          <w:sz w:val="24"/>
          <w:szCs w:val="24"/>
        </w:rPr>
        <w:t xml:space="preserve"> the</w:t>
      </w:r>
      <w:r w:rsidRPr="004533FA">
        <w:rPr>
          <w:rFonts w:ascii="Arial" w:eastAsia="Calibri" w:hAnsi="Arial" w:cs="Arial"/>
          <w:sz w:val="24"/>
          <w:szCs w:val="24"/>
        </w:rPr>
        <w:t xml:space="preserve"> </w:t>
      </w:r>
      <w:r w:rsidR="00C00DD0" w:rsidRPr="004533FA">
        <w:rPr>
          <w:rFonts w:ascii="Arial" w:eastAsia="Calibri" w:hAnsi="Arial" w:cs="Arial"/>
          <w:sz w:val="24"/>
          <w:szCs w:val="24"/>
        </w:rPr>
        <w:t xml:space="preserve">Investigation/Complaints Committee </w:t>
      </w:r>
      <w:r w:rsidRPr="004533FA">
        <w:rPr>
          <w:rFonts w:ascii="Arial" w:eastAsia="Calibri" w:hAnsi="Arial" w:cs="Arial"/>
          <w:sz w:val="24"/>
          <w:szCs w:val="24"/>
        </w:rPr>
        <w:t>provide</w:t>
      </w:r>
      <w:r w:rsidR="000C1109" w:rsidRPr="004533FA">
        <w:rPr>
          <w:rFonts w:ascii="Arial" w:eastAsia="Calibri" w:hAnsi="Arial" w:cs="Arial"/>
          <w:sz w:val="24"/>
          <w:szCs w:val="24"/>
        </w:rPr>
        <w:t>s</w:t>
      </w:r>
      <w:r w:rsidRPr="004533FA">
        <w:rPr>
          <w:rFonts w:ascii="Arial" w:eastAsia="Calibri" w:hAnsi="Arial" w:cs="Arial"/>
          <w:sz w:val="24"/>
          <w:szCs w:val="24"/>
        </w:rPr>
        <w:t xml:space="preserve"> some flexibility in terms of what is required and</w:t>
      </w:r>
      <w:r w:rsidR="004061B1" w:rsidRPr="004533FA">
        <w:rPr>
          <w:rFonts w:ascii="Arial" w:eastAsia="Calibri" w:hAnsi="Arial" w:cs="Arial"/>
          <w:sz w:val="24"/>
          <w:szCs w:val="24"/>
        </w:rPr>
        <w:t xml:space="preserve"> what constitutes</w:t>
      </w:r>
      <w:r w:rsidRPr="004533FA">
        <w:rPr>
          <w:rFonts w:ascii="Arial" w:eastAsia="Calibri" w:hAnsi="Arial" w:cs="Arial"/>
          <w:sz w:val="24"/>
          <w:szCs w:val="24"/>
        </w:rPr>
        <w:t xml:space="preserve"> a reasonable amount </w:t>
      </w:r>
      <w:r w:rsidR="00367878" w:rsidRPr="004533FA">
        <w:rPr>
          <w:rFonts w:ascii="Arial" w:eastAsia="Calibri" w:hAnsi="Arial" w:cs="Arial"/>
          <w:sz w:val="24"/>
          <w:szCs w:val="24"/>
        </w:rPr>
        <w:t xml:space="preserve">of </w:t>
      </w:r>
      <w:r w:rsidRPr="004533FA">
        <w:rPr>
          <w:rFonts w:ascii="Arial" w:eastAsia="Calibri" w:hAnsi="Arial" w:cs="Arial"/>
          <w:sz w:val="24"/>
          <w:szCs w:val="24"/>
        </w:rPr>
        <w:t xml:space="preserve">time to complete the requirements. </w:t>
      </w:r>
    </w:p>
    <w:p w14:paraId="671D665C" w14:textId="3BCDD00C" w:rsidR="000262C0" w:rsidRPr="004533FA" w:rsidRDefault="000262C0" w:rsidP="001F4E01">
      <w:pPr>
        <w:spacing w:after="240"/>
        <w:rPr>
          <w:rFonts w:ascii="Arial" w:eastAsia="Calibri" w:hAnsi="Arial" w:cs="Arial"/>
          <w:sz w:val="24"/>
          <w:szCs w:val="24"/>
        </w:rPr>
      </w:pPr>
      <w:r w:rsidRPr="004533FA">
        <w:rPr>
          <w:rFonts w:ascii="Arial" w:eastAsia="Calibri" w:hAnsi="Arial" w:cs="Arial"/>
          <w:sz w:val="24"/>
          <w:szCs w:val="24"/>
        </w:rPr>
        <w:t>Finally, it is important</w:t>
      </w:r>
      <w:r w:rsidR="003549A5" w:rsidRPr="004533FA">
        <w:rPr>
          <w:rFonts w:ascii="Arial" w:eastAsia="Calibri" w:hAnsi="Arial" w:cs="Arial"/>
          <w:sz w:val="24"/>
          <w:szCs w:val="24"/>
        </w:rPr>
        <w:t xml:space="preserve"> that</w:t>
      </w:r>
      <w:r w:rsidRPr="004533FA">
        <w:rPr>
          <w:rFonts w:ascii="Arial" w:eastAsia="Calibri" w:hAnsi="Arial" w:cs="Arial"/>
          <w:sz w:val="24"/>
          <w:szCs w:val="24"/>
        </w:rPr>
        <w:t xml:space="preserve"> the confidential nature of the </w:t>
      </w:r>
      <w:r w:rsidR="004061B1" w:rsidRPr="004533FA">
        <w:rPr>
          <w:rFonts w:ascii="Arial" w:eastAsia="Calibri" w:hAnsi="Arial" w:cs="Arial"/>
          <w:sz w:val="24"/>
          <w:szCs w:val="24"/>
        </w:rPr>
        <w:t>investigation</w:t>
      </w:r>
      <w:r w:rsidRPr="004533FA">
        <w:rPr>
          <w:rFonts w:ascii="Arial" w:eastAsia="Calibri" w:hAnsi="Arial" w:cs="Arial"/>
          <w:sz w:val="24"/>
          <w:szCs w:val="24"/>
        </w:rPr>
        <w:t>/</w:t>
      </w:r>
      <w:r w:rsidR="004061B1" w:rsidRPr="004533FA">
        <w:rPr>
          <w:rFonts w:ascii="Arial" w:eastAsia="Calibri" w:hAnsi="Arial" w:cs="Arial"/>
          <w:sz w:val="24"/>
          <w:szCs w:val="24"/>
        </w:rPr>
        <w:t xml:space="preserve">complaint committee </w:t>
      </w:r>
      <w:r w:rsidRPr="004533FA">
        <w:rPr>
          <w:rFonts w:ascii="Arial" w:eastAsia="Calibri" w:hAnsi="Arial" w:cs="Arial"/>
          <w:sz w:val="24"/>
          <w:szCs w:val="24"/>
        </w:rPr>
        <w:t xml:space="preserve">decisions be preserved when implementing a requirement to complete remedial training or education. Currently, when the </w:t>
      </w:r>
      <w:r w:rsidR="004061B1" w:rsidRPr="004533FA">
        <w:rPr>
          <w:rFonts w:ascii="Arial" w:eastAsia="Calibri" w:hAnsi="Arial" w:cs="Arial"/>
          <w:sz w:val="24"/>
          <w:szCs w:val="24"/>
        </w:rPr>
        <w:t>c</w:t>
      </w:r>
      <w:r w:rsidRPr="004533FA">
        <w:rPr>
          <w:rFonts w:ascii="Arial" w:eastAsia="Calibri" w:hAnsi="Arial" w:cs="Arial"/>
          <w:sz w:val="24"/>
          <w:szCs w:val="24"/>
        </w:rPr>
        <w:t xml:space="preserve">ommittee requires a member to appear in person to be cautioned or admonished, there is no notation on the register or publication of this requirement. Rather, the </w:t>
      </w:r>
      <w:r w:rsidR="00204183" w:rsidRPr="004533FA">
        <w:rPr>
          <w:rFonts w:ascii="Arial" w:eastAsia="Calibri" w:hAnsi="Arial" w:cs="Arial"/>
          <w:sz w:val="24"/>
          <w:szCs w:val="24"/>
        </w:rPr>
        <w:t xml:space="preserve">Ontario College of Teachers and the College of Early Childhood Educators (CECE) </w:t>
      </w:r>
      <w:r w:rsidRPr="004533FA">
        <w:rPr>
          <w:rFonts w:ascii="Arial" w:eastAsia="Calibri" w:hAnsi="Arial" w:cs="Arial"/>
          <w:sz w:val="24"/>
          <w:szCs w:val="24"/>
        </w:rPr>
        <w:t>enforce these requirements through the</w:t>
      </w:r>
      <w:r w:rsidR="00204183" w:rsidRPr="004533FA">
        <w:rPr>
          <w:rFonts w:ascii="Arial" w:eastAsia="Calibri" w:hAnsi="Arial" w:cs="Arial"/>
          <w:sz w:val="24"/>
          <w:szCs w:val="24"/>
        </w:rPr>
        <w:t>ir</w:t>
      </w:r>
      <w:r w:rsidRPr="004533FA">
        <w:rPr>
          <w:rFonts w:ascii="Arial" w:eastAsia="Calibri" w:hAnsi="Arial" w:cs="Arial"/>
          <w:sz w:val="24"/>
          <w:szCs w:val="24"/>
        </w:rPr>
        <w:t xml:space="preserve"> respective </w:t>
      </w:r>
      <w:r w:rsidR="00204183" w:rsidRPr="004533FA">
        <w:rPr>
          <w:rFonts w:ascii="Arial" w:eastAsia="Calibri" w:hAnsi="Arial" w:cs="Arial"/>
          <w:sz w:val="24"/>
          <w:szCs w:val="24"/>
        </w:rPr>
        <w:t>p</w:t>
      </w:r>
      <w:r w:rsidRPr="004533FA">
        <w:rPr>
          <w:rFonts w:ascii="Arial" w:eastAsia="Calibri" w:hAnsi="Arial" w:cs="Arial"/>
          <w:sz w:val="24"/>
          <w:szCs w:val="24"/>
        </w:rPr>
        <w:t xml:space="preserve">rofessional </w:t>
      </w:r>
      <w:r w:rsidR="00204183" w:rsidRPr="004533FA">
        <w:rPr>
          <w:rFonts w:ascii="Arial" w:eastAsia="Calibri" w:hAnsi="Arial" w:cs="Arial"/>
          <w:sz w:val="24"/>
          <w:szCs w:val="24"/>
        </w:rPr>
        <w:t>misconduct</w:t>
      </w:r>
      <w:r w:rsidRPr="004533FA">
        <w:rPr>
          <w:rFonts w:ascii="Arial" w:eastAsia="Calibri" w:hAnsi="Arial" w:cs="Arial"/>
          <w:sz w:val="24"/>
          <w:szCs w:val="24"/>
        </w:rPr>
        <w:t xml:space="preserve"> regulations, which include the failure to appear </w:t>
      </w:r>
      <w:r w:rsidRPr="004533FA">
        <w:rPr>
          <w:rFonts w:ascii="Arial" w:eastAsia="Calibri" w:hAnsi="Arial" w:cs="Arial"/>
          <w:sz w:val="24"/>
          <w:szCs w:val="24"/>
        </w:rPr>
        <w:lastRenderedPageBreak/>
        <w:t xml:space="preserve">before the </w:t>
      </w:r>
      <w:r w:rsidR="00C00DD0" w:rsidRPr="004533FA">
        <w:rPr>
          <w:rFonts w:ascii="Arial" w:eastAsia="Calibri" w:hAnsi="Arial" w:cs="Arial"/>
          <w:sz w:val="24"/>
          <w:szCs w:val="24"/>
        </w:rPr>
        <w:t xml:space="preserve">Investigation/Complaints Committee </w:t>
      </w:r>
      <w:r w:rsidRPr="004533FA">
        <w:rPr>
          <w:rFonts w:ascii="Arial" w:eastAsia="Calibri" w:hAnsi="Arial" w:cs="Arial"/>
          <w:sz w:val="24"/>
          <w:szCs w:val="24"/>
        </w:rPr>
        <w:t>to be cautioned or admonished, where the committee has required it</w:t>
      </w:r>
      <w:r w:rsidR="006858AE" w:rsidRPr="004533FA">
        <w:rPr>
          <w:rFonts w:ascii="Arial" w:eastAsia="Calibri" w:hAnsi="Arial" w:cs="Arial"/>
          <w:sz w:val="24"/>
          <w:szCs w:val="24"/>
        </w:rPr>
        <w:t>,</w:t>
      </w:r>
      <w:r w:rsidRPr="004533FA">
        <w:rPr>
          <w:rFonts w:ascii="Arial" w:eastAsia="Calibri" w:hAnsi="Arial" w:cs="Arial"/>
          <w:sz w:val="24"/>
          <w:szCs w:val="24"/>
        </w:rPr>
        <w:t xml:space="preserve"> as an act of professional misconduct. ETFO submits the same approach should be applied to any requirement to complete remedial training or education. </w:t>
      </w:r>
    </w:p>
    <w:p w14:paraId="6DECBEAC" w14:textId="600185FF" w:rsidR="000262C0" w:rsidRPr="004533FA" w:rsidRDefault="000262C0" w:rsidP="001F4E01">
      <w:pPr>
        <w:pStyle w:val="Heading3"/>
        <w:spacing w:after="240"/>
        <w:rPr>
          <w:rFonts w:ascii="Arial" w:hAnsi="Arial"/>
          <w:b w:val="0"/>
          <w:bCs w:val="0"/>
        </w:rPr>
      </w:pPr>
      <w:r w:rsidRPr="004533FA">
        <w:rPr>
          <w:rFonts w:ascii="Arial" w:hAnsi="Arial"/>
          <w:b w:val="0"/>
          <w:bCs w:val="0"/>
        </w:rPr>
        <w:t>Recommendation:</w:t>
      </w:r>
    </w:p>
    <w:p w14:paraId="28813955" w14:textId="77777777" w:rsidR="00FD4F7B" w:rsidRPr="004533FA" w:rsidRDefault="00FD4F7B" w:rsidP="001F4E01">
      <w:pPr>
        <w:pStyle w:val="Reccomendations"/>
        <w:spacing w:after="240" w:line="276" w:lineRule="auto"/>
        <w:ind w:left="426"/>
        <w:rPr>
          <w:rFonts w:ascii="Arial" w:eastAsia="Calibri" w:hAnsi="Arial" w:cs="Arial"/>
          <w:sz w:val="24"/>
          <w:szCs w:val="24"/>
        </w:rPr>
      </w:pPr>
      <w:r w:rsidRPr="004533FA">
        <w:rPr>
          <w:rFonts w:ascii="Arial" w:eastAsia="Calibri" w:hAnsi="Arial" w:cs="Arial"/>
          <w:sz w:val="24"/>
          <w:szCs w:val="24"/>
        </w:rPr>
        <w:t>Introduce section 1(1) of Schedule 1 and section 6(1) of Schedule 3 in a separate bill.</w:t>
      </w:r>
    </w:p>
    <w:p w14:paraId="4508FE91" w14:textId="77777777" w:rsidR="000262C0" w:rsidRPr="004533FA" w:rsidRDefault="000262C0" w:rsidP="001F4E01">
      <w:pPr>
        <w:pStyle w:val="Heading2"/>
        <w:rPr>
          <w:rFonts w:ascii="Arial" w:hAnsi="Arial" w:cs="Arial"/>
          <w:b w:val="0"/>
          <w:bCs w:val="0"/>
          <w:color w:val="auto"/>
          <w:szCs w:val="24"/>
        </w:rPr>
      </w:pPr>
      <w:bookmarkStart w:id="24" w:name="_Toc134708443"/>
      <w:r w:rsidRPr="004533FA">
        <w:rPr>
          <w:rFonts w:ascii="Arial" w:hAnsi="Arial" w:cs="Arial"/>
          <w:b w:val="0"/>
          <w:bCs w:val="0"/>
          <w:color w:val="auto"/>
          <w:szCs w:val="24"/>
        </w:rPr>
        <w:t>Employer Reports</w:t>
      </w:r>
      <w:bookmarkEnd w:id="24"/>
      <w:r w:rsidRPr="004533FA">
        <w:rPr>
          <w:rFonts w:ascii="Arial" w:hAnsi="Arial" w:cs="Arial"/>
          <w:b w:val="0"/>
          <w:bCs w:val="0"/>
          <w:color w:val="auto"/>
          <w:szCs w:val="24"/>
        </w:rPr>
        <w:t xml:space="preserve">  </w:t>
      </w:r>
    </w:p>
    <w:p w14:paraId="051AD161" w14:textId="36188BB4" w:rsidR="000262C0" w:rsidRPr="004533FA" w:rsidRDefault="000262C0" w:rsidP="001F4E01">
      <w:pPr>
        <w:autoSpaceDE w:val="0"/>
        <w:autoSpaceDN w:val="0"/>
        <w:adjustRightInd w:val="0"/>
        <w:spacing w:before="100" w:beforeAutospacing="1" w:after="240"/>
        <w:rPr>
          <w:rFonts w:ascii="Arial" w:eastAsia="Calibri" w:hAnsi="Arial" w:cs="Arial"/>
          <w:sz w:val="24"/>
          <w:szCs w:val="24"/>
        </w:rPr>
      </w:pPr>
      <w:r w:rsidRPr="004533FA">
        <w:rPr>
          <w:rFonts w:ascii="Arial" w:eastAsia="Calibri" w:hAnsi="Arial" w:cs="Arial"/>
          <w:sz w:val="24"/>
          <w:szCs w:val="24"/>
        </w:rPr>
        <w:t>Both the OCTA</w:t>
      </w:r>
      <w:r w:rsidRPr="004533FA">
        <w:rPr>
          <w:rFonts w:ascii="Arial" w:eastAsia="Calibri" w:hAnsi="Arial" w:cs="Arial"/>
          <w:i/>
          <w:iCs/>
          <w:sz w:val="24"/>
          <w:szCs w:val="24"/>
        </w:rPr>
        <w:t xml:space="preserve"> </w:t>
      </w:r>
      <w:r w:rsidRPr="004533FA">
        <w:rPr>
          <w:rFonts w:ascii="Arial" w:eastAsia="Calibri" w:hAnsi="Arial" w:cs="Arial"/>
          <w:sz w:val="24"/>
          <w:szCs w:val="24"/>
        </w:rPr>
        <w:t xml:space="preserve">and ECEA contain provisions requiring employers to make reports to the respective </w:t>
      </w:r>
      <w:r w:rsidR="005B60B3" w:rsidRPr="004533FA">
        <w:rPr>
          <w:rFonts w:ascii="Arial" w:eastAsia="Calibri" w:hAnsi="Arial" w:cs="Arial"/>
          <w:sz w:val="24"/>
          <w:szCs w:val="24"/>
        </w:rPr>
        <w:t xml:space="preserve">colleges </w:t>
      </w:r>
      <w:r w:rsidRPr="004533FA">
        <w:rPr>
          <w:rFonts w:ascii="Arial" w:eastAsia="Calibri" w:hAnsi="Arial" w:cs="Arial"/>
          <w:sz w:val="24"/>
          <w:szCs w:val="24"/>
        </w:rPr>
        <w:t>in certain circumstances, including where the employer has terminated, suspended, or imposed restrictions on a member's duties for reasons of professional misconduct, where the member has been charged with or convicted of certain</w:t>
      </w:r>
      <w:r w:rsidRPr="004533FA">
        <w:rPr>
          <w:rFonts w:ascii="Arial" w:eastAsia="Calibri" w:hAnsi="Arial" w:cs="Arial"/>
          <w:i/>
          <w:iCs/>
          <w:sz w:val="24"/>
          <w:szCs w:val="24"/>
        </w:rPr>
        <w:t xml:space="preserve"> Criminal Code </w:t>
      </w:r>
      <w:r w:rsidRPr="004533FA">
        <w:rPr>
          <w:rFonts w:ascii="Arial" w:eastAsia="Calibri" w:hAnsi="Arial" w:cs="Arial"/>
          <w:sz w:val="24"/>
          <w:szCs w:val="24"/>
        </w:rPr>
        <w:t xml:space="preserve">offences, or where the member has engaged in conduct or taken action that, in the employer's opinion, should be reviewed by the </w:t>
      </w:r>
      <w:r w:rsidR="00C00DD0" w:rsidRPr="004533FA">
        <w:rPr>
          <w:rFonts w:ascii="Arial" w:eastAsia="Calibri" w:hAnsi="Arial" w:cs="Arial"/>
          <w:sz w:val="24"/>
          <w:szCs w:val="24"/>
        </w:rPr>
        <w:t>College</w:t>
      </w:r>
      <w:r w:rsidRPr="004533FA">
        <w:rPr>
          <w:rFonts w:ascii="Arial" w:eastAsia="Calibri" w:hAnsi="Arial" w:cs="Arial"/>
          <w:sz w:val="24"/>
          <w:szCs w:val="24"/>
        </w:rPr>
        <w:t>.</w:t>
      </w:r>
      <w:r w:rsidRPr="004533FA">
        <w:rPr>
          <w:rStyle w:val="FootnoteReference"/>
          <w:rFonts w:ascii="Arial" w:eastAsia="Calibri" w:hAnsi="Arial" w:cs="Arial"/>
          <w:sz w:val="24"/>
          <w:szCs w:val="24"/>
        </w:rPr>
        <w:footnoteReference w:id="7"/>
      </w:r>
      <w:r w:rsidRPr="004533FA">
        <w:rPr>
          <w:rFonts w:ascii="Arial" w:eastAsia="Calibri" w:hAnsi="Arial" w:cs="Arial"/>
          <w:sz w:val="24"/>
          <w:szCs w:val="24"/>
        </w:rPr>
        <w:t xml:space="preserve"> </w:t>
      </w:r>
    </w:p>
    <w:p w14:paraId="70DF1B66" w14:textId="2AA1A2B3" w:rsidR="000262C0" w:rsidRPr="004533FA" w:rsidRDefault="000262C0" w:rsidP="001F4E01">
      <w:pPr>
        <w:autoSpaceDE w:val="0"/>
        <w:autoSpaceDN w:val="0"/>
        <w:adjustRightInd w:val="0"/>
        <w:spacing w:before="100" w:beforeAutospacing="1" w:after="240"/>
        <w:rPr>
          <w:rFonts w:ascii="Arial" w:eastAsia="Calibri" w:hAnsi="Arial" w:cs="Arial"/>
          <w:sz w:val="24"/>
          <w:szCs w:val="24"/>
        </w:rPr>
      </w:pPr>
      <w:r w:rsidRPr="004533FA">
        <w:rPr>
          <w:rFonts w:ascii="Arial" w:eastAsia="Calibri" w:hAnsi="Arial" w:cs="Arial"/>
          <w:sz w:val="24"/>
          <w:szCs w:val="24"/>
        </w:rPr>
        <w:t xml:space="preserve">Under the current statutory regime, when the </w:t>
      </w:r>
      <w:r w:rsidR="00C00DD0" w:rsidRPr="004533FA">
        <w:rPr>
          <w:rFonts w:ascii="Arial" w:eastAsia="Calibri" w:hAnsi="Arial" w:cs="Arial"/>
          <w:sz w:val="24"/>
          <w:szCs w:val="24"/>
        </w:rPr>
        <w:t>Registrar</w:t>
      </w:r>
      <w:r w:rsidR="0014297D" w:rsidRPr="004533FA">
        <w:rPr>
          <w:rFonts w:ascii="Arial" w:eastAsia="Calibri" w:hAnsi="Arial" w:cs="Arial"/>
          <w:sz w:val="24"/>
          <w:szCs w:val="24"/>
        </w:rPr>
        <w:t xml:space="preserve"> </w:t>
      </w:r>
      <w:r w:rsidRPr="004533FA">
        <w:rPr>
          <w:rFonts w:ascii="Arial" w:eastAsia="Calibri" w:hAnsi="Arial" w:cs="Arial"/>
          <w:sz w:val="24"/>
          <w:szCs w:val="24"/>
        </w:rPr>
        <w:t xml:space="preserve">refers an employer report to a body or committee of the </w:t>
      </w:r>
      <w:r w:rsidR="00C00DD0" w:rsidRPr="004533FA">
        <w:rPr>
          <w:rFonts w:ascii="Arial" w:eastAsia="Calibri" w:hAnsi="Arial" w:cs="Arial"/>
          <w:sz w:val="24"/>
          <w:szCs w:val="24"/>
        </w:rPr>
        <w:t>College</w:t>
      </w:r>
      <w:r w:rsidRPr="004533FA">
        <w:rPr>
          <w:rFonts w:ascii="Arial" w:eastAsia="Calibri" w:hAnsi="Arial" w:cs="Arial"/>
          <w:sz w:val="24"/>
          <w:szCs w:val="24"/>
        </w:rPr>
        <w:t>, the employer's report is deemed to be a complaint and the employer is deemed to be the complainant.</w:t>
      </w:r>
      <w:r w:rsidRPr="004533FA">
        <w:rPr>
          <w:rStyle w:val="FootnoteReference"/>
          <w:rFonts w:ascii="Arial" w:eastAsia="Calibri" w:hAnsi="Arial" w:cs="Arial"/>
          <w:sz w:val="24"/>
          <w:szCs w:val="24"/>
        </w:rPr>
        <w:footnoteReference w:id="8"/>
      </w:r>
      <w:r w:rsidRPr="004533FA">
        <w:rPr>
          <w:rFonts w:ascii="Arial" w:eastAsia="Calibri" w:hAnsi="Arial" w:cs="Arial"/>
          <w:sz w:val="24"/>
          <w:szCs w:val="24"/>
        </w:rPr>
        <w:t xml:space="preserve"> The only authority for initiating a </w:t>
      </w:r>
      <w:r w:rsidR="00C00DD0" w:rsidRPr="004533FA">
        <w:rPr>
          <w:rFonts w:ascii="Arial" w:eastAsia="Calibri" w:hAnsi="Arial" w:cs="Arial"/>
          <w:sz w:val="24"/>
          <w:szCs w:val="24"/>
        </w:rPr>
        <w:t>Registrar</w:t>
      </w:r>
      <w:r w:rsidR="00534135" w:rsidRPr="004533FA">
        <w:rPr>
          <w:rFonts w:ascii="Arial" w:eastAsia="Calibri" w:hAnsi="Arial" w:cs="Arial"/>
          <w:sz w:val="24"/>
          <w:szCs w:val="24"/>
        </w:rPr>
        <w:t xml:space="preserve"> </w:t>
      </w:r>
      <w:r w:rsidRPr="004533FA">
        <w:rPr>
          <w:rFonts w:ascii="Arial" w:eastAsia="Calibri" w:hAnsi="Arial" w:cs="Arial"/>
          <w:sz w:val="24"/>
          <w:szCs w:val="24"/>
        </w:rPr>
        <w:t xml:space="preserve">complaint is under the </w:t>
      </w:r>
      <w:r w:rsidR="00C00DD0" w:rsidRPr="004533FA">
        <w:rPr>
          <w:rFonts w:ascii="Arial" w:eastAsia="Calibri" w:hAnsi="Arial" w:cs="Arial"/>
          <w:sz w:val="24"/>
          <w:szCs w:val="24"/>
        </w:rPr>
        <w:t>Registrar</w:t>
      </w:r>
      <w:r w:rsidR="00534135" w:rsidRPr="004533FA">
        <w:rPr>
          <w:rFonts w:ascii="Arial" w:eastAsia="Calibri" w:hAnsi="Arial" w:cs="Arial"/>
          <w:sz w:val="24"/>
          <w:szCs w:val="24"/>
        </w:rPr>
        <w:t xml:space="preserve">'s </w:t>
      </w:r>
      <w:r w:rsidRPr="004533FA">
        <w:rPr>
          <w:rFonts w:ascii="Arial" w:eastAsia="Calibri" w:hAnsi="Arial" w:cs="Arial"/>
          <w:sz w:val="24"/>
          <w:szCs w:val="24"/>
        </w:rPr>
        <w:t xml:space="preserve">investigation powers, which set out the circumstances in which the </w:t>
      </w:r>
      <w:r w:rsidR="00C00DD0" w:rsidRPr="004533FA">
        <w:rPr>
          <w:rFonts w:ascii="Arial" w:eastAsia="Calibri" w:hAnsi="Arial" w:cs="Arial"/>
          <w:sz w:val="24"/>
          <w:szCs w:val="24"/>
        </w:rPr>
        <w:t>Registrar</w:t>
      </w:r>
      <w:r w:rsidR="00534135" w:rsidRPr="004533FA">
        <w:rPr>
          <w:rFonts w:ascii="Arial" w:eastAsia="Calibri" w:hAnsi="Arial" w:cs="Arial"/>
          <w:sz w:val="24"/>
          <w:szCs w:val="24"/>
        </w:rPr>
        <w:t xml:space="preserve"> </w:t>
      </w:r>
      <w:r w:rsidRPr="004533FA">
        <w:rPr>
          <w:rFonts w:ascii="Arial" w:eastAsia="Calibri" w:hAnsi="Arial" w:cs="Arial"/>
          <w:sz w:val="24"/>
          <w:szCs w:val="24"/>
        </w:rPr>
        <w:t>may appoint an investigator to investigate a member's conduct.</w:t>
      </w:r>
      <w:r w:rsidRPr="004533FA">
        <w:rPr>
          <w:rStyle w:val="FootnoteReference"/>
          <w:rFonts w:ascii="Arial" w:eastAsia="Calibri" w:hAnsi="Arial" w:cs="Arial"/>
          <w:sz w:val="24"/>
          <w:szCs w:val="24"/>
        </w:rPr>
        <w:footnoteReference w:id="9"/>
      </w:r>
      <w:r w:rsidRPr="004533FA">
        <w:rPr>
          <w:rFonts w:ascii="Arial" w:eastAsia="Calibri" w:hAnsi="Arial" w:cs="Arial"/>
          <w:sz w:val="24"/>
          <w:szCs w:val="24"/>
        </w:rPr>
        <w:t xml:space="preserve"> </w:t>
      </w:r>
    </w:p>
    <w:p w14:paraId="3A2B1BDB" w14:textId="04DEA423" w:rsidR="000262C0" w:rsidRPr="004533FA" w:rsidRDefault="000262C0" w:rsidP="001F4E01">
      <w:pPr>
        <w:autoSpaceDE w:val="0"/>
        <w:autoSpaceDN w:val="0"/>
        <w:adjustRightInd w:val="0"/>
        <w:spacing w:before="100" w:beforeAutospacing="1" w:after="240"/>
        <w:rPr>
          <w:rFonts w:ascii="Arial" w:eastAsia="Calibri" w:hAnsi="Arial" w:cs="Arial"/>
          <w:sz w:val="24"/>
          <w:szCs w:val="24"/>
        </w:rPr>
      </w:pPr>
      <w:r w:rsidRPr="004533FA">
        <w:rPr>
          <w:rFonts w:ascii="Arial" w:eastAsia="Calibri" w:hAnsi="Arial" w:cs="Arial"/>
          <w:sz w:val="24"/>
          <w:szCs w:val="24"/>
        </w:rPr>
        <w:t xml:space="preserve">Under Bill 98, the </w:t>
      </w:r>
      <w:r w:rsidR="00C00DD0" w:rsidRPr="004533FA">
        <w:rPr>
          <w:rFonts w:ascii="Arial" w:eastAsia="Calibri" w:hAnsi="Arial" w:cs="Arial"/>
          <w:sz w:val="24"/>
          <w:szCs w:val="24"/>
        </w:rPr>
        <w:t>Registrar</w:t>
      </w:r>
      <w:r w:rsidR="00534135" w:rsidRPr="004533FA">
        <w:rPr>
          <w:rFonts w:ascii="Arial" w:eastAsia="Calibri" w:hAnsi="Arial" w:cs="Arial"/>
          <w:sz w:val="24"/>
          <w:szCs w:val="24"/>
        </w:rPr>
        <w:t xml:space="preserve"> </w:t>
      </w:r>
      <w:r w:rsidRPr="004533FA">
        <w:rPr>
          <w:rFonts w:ascii="Arial" w:eastAsia="Calibri" w:hAnsi="Arial" w:cs="Arial"/>
          <w:sz w:val="24"/>
          <w:szCs w:val="24"/>
        </w:rPr>
        <w:t xml:space="preserve">of the </w:t>
      </w:r>
      <w:r w:rsidR="00C00DD0" w:rsidRPr="004533FA">
        <w:rPr>
          <w:rFonts w:ascii="Arial" w:eastAsia="Calibri" w:hAnsi="Arial" w:cs="Arial"/>
          <w:sz w:val="24"/>
          <w:szCs w:val="24"/>
        </w:rPr>
        <w:t>College</w:t>
      </w:r>
      <w:r w:rsidR="00534135" w:rsidRPr="004533FA">
        <w:rPr>
          <w:rFonts w:ascii="Arial" w:eastAsia="Calibri" w:hAnsi="Arial" w:cs="Arial"/>
          <w:sz w:val="24"/>
          <w:szCs w:val="24"/>
        </w:rPr>
        <w:t xml:space="preserve"> </w:t>
      </w:r>
      <w:r w:rsidRPr="004533FA">
        <w:rPr>
          <w:rFonts w:ascii="Arial" w:eastAsia="Calibri" w:hAnsi="Arial" w:cs="Arial"/>
          <w:sz w:val="24"/>
          <w:szCs w:val="24"/>
        </w:rPr>
        <w:t>would become the deemed complainant in cases of employer reports.</w:t>
      </w:r>
      <w:r w:rsidRPr="004533FA">
        <w:rPr>
          <w:rStyle w:val="FootnoteReference"/>
          <w:rFonts w:ascii="Arial" w:eastAsia="Calibri" w:hAnsi="Arial" w:cs="Arial"/>
          <w:sz w:val="24"/>
          <w:szCs w:val="24"/>
        </w:rPr>
        <w:footnoteReference w:id="10"/>
      </w:r>
      <w:r w:rsidRPr="004533FA">
        <w:rPr>
          <w:rFonts w:ascii="Arial" w:eastAsia="Calibri" w:hAnsi="Arial" w:cs="Arial"/>
          <w:sz w:val="24"/>
          <w:szCs w:val="24"/>
        </w:rPr>
        <w:t xml:space="preserve"> ETFO opposes this change. </w:t>
      </w:r>
    </w:p>
    <w:p w14:paraId="22D86785" w14:textId="16184D4A" w:rsidR="000262C0" w:rsidRPr="004533FA" w:rsidRDefault="000262C0" w:rsidP="001F4E01">
      <w:pPr>
        <w:autoSpaceDE w:val="0"/>
        <w:autoSpaceDN w:val="0"/>
        <w:adjustRightInd w:val="0"/>
        <w:spacing w:before="100" w:beforeAutospacing="1" w:after="240"/>
        <w:rPr>
          <w:rFonts w:ascii="Arial" w:eastAsia="Calibri" w:hAnsi="Arial" w:cs="Arial"/>
          <w:sz w:val="24"/>
          <w:szCs w:val="24"/>
        </w:rPr>
      </w:pPr>
      <w:r w:rsidRPr="004533FA">
        <w:rPr>
          <w:rFonts w:ascii="Arial" w:eastAsia="Calibri" w:hAnsi="Arial" w:cs="Arial"/>
          <w:sz w:val="24"/>
          <w:szCs w:val="24"/>
        </w:rPr>
        <w:t xml:space="preserve">There are significant differences between an employer (or public) complaint and a </w:t>
      </w:r>
      <w:r w:rsidR="00C00DD0" w:rsidRPr="004533FA">
        <w:rPr>
          <w:rFonts w:ascii="Arial" w:eastAsia="Calibri" w:hAnsi="Arial" w:cs="Arial"/>
          <w:sz w:val="24"/>
          <w:szCs w:val="24"/>
        </w:rPr>
        <w:t>Registrar</w:t>
      </w:r>
      <w:r w:rsidR="005509EC" w:rsidRPr="004533FA">
        <w:rPr>
          <w:rFonts w:ascii="Arial" w:eastAsia="Calibri" w:hAnsi="Arial" w:cs="Arial"/>
          <w:sz w:val="24"/>
          <w:szCs w:val="24"/>
        </w:rPr>
        <w:t xml:space="preserve">'s </w:t>
      </w:r>
      <w:r w:rsidRPr="004533FA">
        <w:rPr>
          <w:rFonts w:ascii="Arial" w:eastAsia="Calibri" w:hAnsi="Arial" w:cs="Arial"/>
          <w:sz w:val="24"/>
          <w:szCs w:val="24"/>
        </w:rPr>
        <w:t xml:space="preserve">complaint. They are initiated through different processes and, more importantly, have very different scopes of what can be investigated. In an employer complaint, the </w:t>
      </w:r>
      <w:r w:rsidR="00C00DD0" w:rsidRPr="004533FA">
        <w:rPr>
          <w:rFonts w:ascii="Arial" w:eastAsia="Calibri" w:hAnsi="Arial" w:cs="Arial"/>
          <w:sz w:val="24"/>
          <w:szCs w:val="24"/>
        </w:rPr>
        <w:t>College</w:t>
      </w:r>
      <w:r w:rsidR="005509EC" w:rsidRPr="004533FA">
        <w:rPr>
          <w:rFonts w:ascii="Arial" w:eastAsia="Calibri" w:hAnsi="Arial" w:cs="Arial"/>
          <w:sz w:val="24"/>
          <w:szCs w:val="24"/>
        </w:rPr>
        <w:t xml:space="preserve"> </w:t>
      </w:r>
      <w:r w:rsidRPr="004533FA">
        <w:rPr>
          <w:rFonts w:ascii="Arial" w:eastAsia="Calibri" w:hAnsi="Arial" w:cs="Arial"/>
          <w:sz w:val="24"/>
          <w:szCs w:val="24"/>
        </w:rPr>
        <w:t xml:space="preserve">cannot expand the complaint beyond the allegations that were reported to the </w:t>
      </w:r>
      <w:r w:rsidR="00C00DD0" w:rsidRPr="004533FA">
        <w:rPr>
          <w:rFonts w:ascii="Arial" w:eastAsia="Calibri" w:hAnsi="Arial" w:cs="Arial"/>
          <w:sz w:val="24"/>
          <w:szCs w:val="24"/>
        </w:rPr>
        <w:t>College</w:t>
      </w:r>
      <w:r w:rsidR="005509EC" w:rsidRPr="004533FA">
        <w:rPr>
          <w:rFonts w:ascii="Arial" w:eastAsia="Calibri" w:hAnsi="Arial" w:cs="Arial"/>
          <w:sz w:val="24"/>
          <w:szCs w:val="24"/>
        </w:rPr>
        <w:t xml:space="preserve"> </w:t>
      </w:r>
      <w:r w:rsidRPr="004533FA">
        <w:rPr>
          <w:rFonts w:ascii="Arial" w:eastAsia="Calibri" w:hAnsi="Arial" w:cs="Arial"/>
          <w:sz w:val="24"/>
          <w:szCs w:val="24"/>
        </w:rPr>
        <w:t xml:space="preserve">by the employer. </w:t>
      </w:r>
    </w:p>
    <w:p w14:paraId="63080D51" w14:textId="376934F1" w:rsidR="000262C0" w:rsidRPr="004533FA" w:rsidRDefault="000262C0" w:rsidP="001F4E01">
      <w:pPr>
        <w:autoSpaceDE w:val="0"/>
        <w:autoSpaceDN w:val="0"/>
        <w:adjustRightInd w:val="0"/>
        <w:spacing w:before="100" w:beforeAutospacing="1" w:after="240"/>
        <w:rPr>
          <w:rFonts w:ascii="Arial" w:eastAsia="Calibri" w:hAnsi="Arial" w:cs="Arial"/>
          <w:sz w:val="24"/>
          <w:szCs w:val="24"/>
        </w:rPr>
      </w:pPr>
      <w:r w:rsidRPr="004533FA">
        <w:rPr>
          <w:rFonts w:ascii="Arial" w:eastAsia="Calibri" w:hAnsi="Arial" w:cs="Arial"/>
          <w:sz w:val="24"/>
          <w:szCs w:val="24"/>
        </w:rPr>
        <w:lastRenderedPageBreak/>
        <w:t xml:space="preserve">In practice, however, it has been ETFO's experience at the Ontario College of Teachers that the </w:t>
      </w:r>
      <w:r w:rsidR="00C00DD0" w:rsidRPr="004533FA">
        <w:rPr>
          <w:rFonts w:ascii="Arial" w:eastAsia="Calibri" w:hAnsi="Arial" w:cs="Arial"/>
          <w:sz w:val="24"/>
          <w:szCs w:val="24"/>
        </w:rPr>
        <w:t>College</w:t>
      </w:r>
      <w:r w:rsidR="00B423A2" w:rsidRPr="004533FA">
        <w:rPr>
          <w:rFonts w:ascii="Arial" w:eastAsia="Calibri" w:hAnsi="Arial" w:cs="Arial"/>
          <w:sz w:val="24"/>
          <w:szCs w:val="24"/>
        </w:rPr>
        <w:t xml:space="preserve"> </w:t>
      </w:r>
      <w:r w:rsidRPr="004533FA">
        <w:rPr>
          <w:rFonts w:ascii="Arial" w:eastAsia="Calibri" w:hAnsi="Arial" w:cs="Arial"/>
          <w:sz w:val="24"/>
          <w:szCs w:val="24"/>
        </w:rPr>
        <w:t xml:space="preserve">has been operating for some time as though the Bill 98 amendment is in place, with serious consequences for members.  </w:t>
      </w:r>
    </w:p>
    <w:p w14:paraId="46F3B883" w14:textId="448A3871" w:rsidR="000262C0" w:rsidRPr="004533FA" w:rsidRDefault="000262C0" w:rsidP="001F4E01">
      <w:pPr>
        <w:autoSpaceDE w:val="0"/>
        <w:autoSpaceDN w:val="0"/>
        <w:adjustRightInd w:val="0"/>
        <w:spacing w:before="100" w:beforeAutospacing="1" w:after="240"/>
        <w:rPr>
          <w:rFonts w:ascii="Arial" w:eastAsia="Calibri" w:hAnsi="Arial" w:cs="Arial"/>
          <w:sz w:val="24"/>
          <w:szCs w:val="24"/>
        </w:rPr>
      </w:pPr>
      <w:r w:rsidRPr="004533FA">
        <w:rPr>
          <w:rFonts w:ascii="Arial" w:eastAsia="Calibri" w:hAnsi="Arial" w:cs="Arial"/>
          <w:sz w:val="24"/>
          <w:szCs w:val="24"/>
        </w:rPr>
        <w:t>When an employer makes a mandatory report to the College about a member, the College routinely asks for additional information from the employer and uses the information received to expand the allegations in the complaint to include past conduct that was never reported to the College and, in some cases, may not have even resulted in employer discipline at the time of the conduct in question. The statutes specify what information employers are required to provide.</w:t>
      </w:r>
      <w:r w:rsidRPr="004533FA">
        <w:rPr>
          <w:rStyle w:val="FootnoteReference"/>
          <w:rFonts w:ascii="Arial" w:eastAsia="Calibri" w:hAnsi="Arial" w:cs="Arial"/>
          <w:sz w:val="24"/>
          <w:szCs w:val="24"/>
        </w:rPr>
        <w:footnoteReference w:id="11"/>
      </w:r>
      <w:r w:rsidR="00555F32" w:rsidRPr="004533FA">
        <w:rPr>
          <w:rFonts w:ascii="Arial" w:eastAsia="Calibri" w:hAnsi="Arial" w:cs="Arial"/>
          <w:sz w:val="24"/>
          <w:szCs w:val="24"/>
        </w:rPr>
        <w:t xml:space="preserve"> </w:t>
      </w:r>
      <w:r w:rsidRPr="004533FA">
        <w:rPr>
          <w:rFonts w:ascii="Arial" w:eastAsia="Calibri" w:hAnsi="Arial" w:cs="Arial"/>
          <w:sz w:val="24"/>
          <w:szCs w:val="24"/>
        </w:rPr>
        <w:t>For example, the OCTA</w:t>
      </w:r>
      <w:r w:rsidRPr="004533FA">
        <w:rPr>
          <w:rFonts w:ascii="Arial" w:eastAsia="Calibri" w:hAnsi="Arial" w:cs="Arial"/>
          <w:i/>
          <w:iCs/>
          <w:sz w:val="24"/>
          <w:szCs w:val="24"/>
        </w:rPr>
        <w:t xml:space="preserve"> </w:t>
      </w:r>
      <w:r w:rsidRPr="004533FA">
        <w:rPr>
          <w:rFonts w:ascii="Arial" w:eastAsia="Calibri" w:hAnsi="Arial" w:cs="Arial"/>
          <w:sz w:val="24"/>
          <w:szCs w:val="24"/>
        </w:rPr>
        <w:t xml:space="preserve">requires an employer to provide the </w:t>
      </w:r>
      <w:r w:rsidR="00C00DD0" w:rsidRPr="004533FA">
        <w:rPr>
          <w:rFonts w:ascii="Arial" w:eastAsia="Calibri" w:hAnsi="Arial" w:cs="Arial"/>
          <w:sz w:val="24"/>
          <w:szCs w:val="24"/>
        </w:rPr>
        <w:t>Registrar</w:t>
      </w:r>
      <w:r w:rsidR="00EF29A8" w:rsidRPr="004533FA">
        <w:rPr>
          <w:rFonts w:ascii="Arial" w:eastAsia="Calibri" w:hAnsi="Arial" w:cs="Arial"/>
          <w:sz w:val="24"/>
          <w:szCs w:val="24"/>
        </w:rPr>
        <w:t xml:space="preserve"> </w:t>
      </w:r>
      <w:r w:rsidRPr="004533FA">
        <w:rPr>
          <w:rFonts w:ascii="Arial" w:eastAsia="Calibri" w:hAnsi="Arial" w:cs="Arial"/>
          <w:sz w:val="24"/>
          <w:szCs w:val="24"/>
        </w:rPr>
        <w:t xml:space="preserve">with “any information that relates to the professional misconduct," in the case of </w:t>
      </w:r>
      <w:r w:rsidR="00EF29A8" w:rsidRPr="004533FA">
        <w:rPr>
          <w:rFonts w:ascii="Arial" w:eastAsia="Calibri" w:hAnsi="Arial" w:cs="Arial"/>
          <w:sz w:val="24"/>
          <w:szCs w:val="24"/>
        </w:rPr>
        <w:t xml:space="preserve">Section </w:t>
      </w:r>
      <w:r w:rsidRPr="004533FA">
        <w:rPr>
          <w:rFonts w:ascii="Arial" w:eastAsia="Calibri" w:hAnsi="Arial" w:cs="Arial"/>
          <w:sz w:val="24"/>
          <w:szCs w:val="24"/>
        </w:rPr>
        <w:t xml:space="preserve">43.2, and “any information that relates to the charge, conviction, conduct or action that was the subject of the report," in the case of </w:t>
      </w:r>
      <w:r w:rsidR="00EB27B0" w:rsidRPr="004533FA">
        <w:rPr>
          <w:rFonts w:ascii="Arial" w:eastAsia="Calibri" w:hAnsi="Arial" w:cs="Arial"/>
          <w:sz w:val="24"/>
          <w:szCs w:val="24"/>
        </w:rPr>
        <w:t xml:space="preserve">Section </w:t>
      </w:r>
      <w:r w:rsidRPr="004533FA">
        <w:rPr>
          <w:rFonts w:ascii="Arial" w:eastAsia="Calibri" w:hAnsi="Arial" w:cs="Arial"/>
          <w:sz w:val="24"/>
          <w:szCs w:val="24"/>
        </w:rPr>
        <w:t xml:space="preserve">43.3. There are timelines for provision of this information, requirements to provide further information upon request of the </w:t>
      </w:r>
      <w:r w:rsidR="00C00DD0" w:rsidRPr="004533FA">
        <w:rPr>
          <w:rFonts w:ascii="Arial" w:eastAsia="Calibri" w:hAnsi="Arial" w:cs="Arial"/>
          <w:sz w:val="24"/>
          <w:szCs w:val="24"/>
        </w:rPr>
        <w:t>Registrar</w:t>
      </w:r>
      <w:r w:rsidRPr="004533FA">
        <w:rPr>
          <w:rFonts w:ascii="Arial" w:eastAsia="Calibri" w:hAnsi="Arial" w:cs="Arial"/>
          <w:sz w:val="24"/>
          <w:szCs w:val="24"/>
        </w:rPr>
        <w:t>, and requirements for the employer to provide the additional information to the member. These provisions, which compel employers to provide certain information to the College relating to conduct the mandatory reports</w:t>
      </w:r>
      <w:r w:rsidR="0004459C" w:rsidRPr="004533FA">
        <w:rPr>
          <w:rFonts w:ascii="Arial" w:eastAsia="Calibri" w:hAnsi="Arial" w:cs="Arial"/>
          <w:sz w:val="24"/>
          <w:szCs w:val="24"/>
        </w:rPr>
        <w:t xml:space="preserve"> </w:t>
      </w:r>
      <w:r w:rsidR="000B00A1" w:rsidRPr="004533FA">
        <w:rPr>
          <w:rFonts w:ascii="Arial" w:eastAsia="Calibri" w:hAnsi="Arial" w:cs="Arial"/>
          <w:sz w:val="24"/>
          <w:szCs w:val="24"/>
        </w:rPr>
        <w:t>deal with</w:t>
      </w:r>
      <w:r w:rsidRPr="004533FA">
        <w:rPr>
          <w:rFonts w:ascii="Arial" w:eastAsia="Calibri" w:hAnsi="Arial" w:cs="Arial"/>
          <w:sz w:val="24"/>
          <w:szCs w:val="24"/>
        </w:rPr>
        <w:t xml:space="preserve">, were not intended to be used to expand College investigations. In the 2012 </w:t>
      </w:r>
      <w:r w:rsidRPr="004533FA">
        <w:rPr>
          <w:rFonts w:ascii="Arial" w:eastAsia="Calibri" w:hAnsi="Arial" w:cs="Arial"/>
          <w:i/>
          <w:iCs/>
          <w:sz w:val="24"/>
          <w:szCs w:val="24"/>
        </w:rPr>
        <w:t xml:space="preserve">Review of the Ontario College of Teachers Intake, Investigation and Discipline Procedures and Outcomes, and the Dispute Resolution Program </w:t>
      </w:r>
      <w:r w:rsidRPr="004533FA">
        <w:rPr>
          <w:rFonts w:ascii="Arial" w:eastAsia="Calibri" w:hAnsi="Arial" w:cs="Arial"/>
          <w:sz w:val="24"/>
          <w:szCs w:val="24"/>
        </w:rPr>
        <w:t xml:space="preserve">("LeSage </w:t>
      </w:r>
      <w:r w:rsidR="00D7316F" w:rsidRPr="004533FA">
        <w:rPr>
          <w:rFonts w:ascii="Arial" w:eastAsia="Calibri" w:hAnsi="Arial" w:cs="Arial"/>
          <w:sz w:val="24"/>
          <w:szCs w:val="24"/>
        </w:rPr>
        <w:t>report</w:t>
      </w:r>
      <w:r w:rsidRPr="004533FA">
        <w:rPr>
          <w:rFonts w:ascii="Arial" w:eastAsia="Calibri" w:hAnsi="Arial" w:cs="Arial"/>
          <w:sz w:val="24"/>
          <w:szCs w:val="24"/>
        </w:rPr>
        <w:t>"),</w:t>
      </w:r>
      <w:r w:rsidRPr="004533FA">
        <w:rPr>
          <w:rFonts w:ascii="Arial" w:eastAsia="Calibri" w:hAnsi="Arial" w:cs="Arial"/>
          <w:i/>
          <w:iCs/>
          <w:sz w:val="24"/>
          <w:szCs w:val="24"/>
        </w:rPr>
        <w:t xml:space="preserve"> </w:t>
      </w:r>
      <w:r w:rsidRPr="004533FA">
        <w:rPr>
          <w:rFonts w:ascii="Arial" w:eastAsia="Calibri" w:hAnsi="Arial" w:cs="Arial"/>
          <w:sz w:val="24"/>
          <w:szCs w:val="24"/>
        </w:rPr>
        <w:t>the Honourable Justice LeSage cautioned against the Ontario College of Teachers becoming a "duplicative adjudicator" by using its resources to investigate matters previously addressed by the employer. While these</w:t>
      </w:r>
      <w:r w:rsidRPr="004533FA">
        <w:rPr>
          <w:rFonts w:ascii="Arial" w:hAnsi="Arial" w:cs="Arial"/>
          <w:sz w:val="24"/>
          <w:szCs w:val="24"/>
        </w:rPr>
        <w:t xml:space="preserve"> </w:t>
      </w:r>
      <w:r w:rsidRPr="004533FA">
        <w:rPr>
          <w:rFonts w:ascii="Arial" w:eastAsia="Calibri" w:hAnsi="Arial" w:cs="Arial"/>
          <w:sz w:val="24"/>
          <w:szCs w:val="24"/>
        </w:rPr>
        <w:t xml:space="preserve">comments in the LeSage </w:t>
      </w:r>
      <w:r w:rsidR="00D7316F" w:rsidRPr="004533FA">
        <w:rPr>
          <w:rFonts w:ascii="Arial" w:eastAsia="Calibri" w:hAnsi="Arial" w:cs="Arial"/>
          <w:sz w:val="24"/>
          <w:szCs w:val="24"/>
        </w:rPr>
        <w:t>report</w:t>
      </w:r>
      <w:r w:rsidR="00D7316F" w:rsidRPr="004533FA">
        <w:rPr>
          <w:rFonts w:ascii="Arial" w:eastAsia="Calibri" w:hAnsi="Arial" w:cs="Arial"/>
          <w:i/>
          <w:iCs/>
          <w:sz w:val="24"/>
          <w:szCs w:val="24"/>
        </w:rPr>
        <w:t xml:space="preserve"> </w:t>
      </w:r>
      <w:r w:rsidRPr="004533FA">
        <w:rPr>
          <w:rFonts w:ascii="Arial" w:eastAsia="Calibri" w:hAnsi="Arial" w:cs="Arial"/>
          <w:sz w:val="24"/>
          <w:szCs w:val="24"/>
        </w:rPr>
        <w:t xml:space="preserve">appear to be directed primarily at certain public complaints, the concerns raised would seem equally applicable to the College taking it upon itself to investigate matters that an employer determined did not warrant disciplinary action nor required reporting to the College. </w:t>
      </w:r>
    </w:p>
    <w:p w14:paraId="0EFA5C80" w14:textId="129107B9" w:rsidR="000262C0" w:rsidRPr="004533FA" w:rsidRDefault="000262C0" w:rsidP="001F4E01">
      <w:pPr>
        <w:autoSpaceDE w:val="0"/>
        <w:autoSpaceDN w:val="0"/>
        <w:adjustRightInd w:val="0"/>
        <w:spacing w:before="100" w:beforeAutospacing="1" w:after="240"/>
        <w:rPr>
          <w:rFonts w:ascii="Arial" w:eastAsia="Calibri" w:hAnsi="Arial" w:cs="Arial"/>
          <w:sz w:val="24"/>
          <w:szCs w:val="24"/>
        </w:rPr>
      </w:pPr>
      <w:r w:rsidRPr="004533FA">
        <w:rPr>
          <w:rFonts w:ascii="Arial" w:eastAsia="Calibri" w:hAnsi="Arial" w:cs="Arial"/>
          <w:sz w:val="24"/>
          <w:szCs w:val="24"/>
        </w:rPr>
        <w:t>One positive change in Bill 98 related to employer reports and the provision of information is an amendment to the OCTA that would make it an offence for an employer not to comply with the timelines for providing required information to the College following an employer report.</w:t>
      </w:r>
      <w:r w:rsidRPr="004533FA">
        <w:rPr>
          <w:rStyle w:val="FootnoteReference"/>
          <w:rFonts w:ascii="Arial" w:eastAsia="Calibri" w:hAnsi="Arial" w:cs="Arial"/>
          <w:sz w:val="24"/>
          <w:szCs w:val="24"/>
        </w:rPr>
        <w:footnoteReference w:id="12"/>
      </w:r>
      <w:r w:rsidRPr="004533FA">
        <w:rPr>
          <w:rFonts w:ascii="Arial" w:eastAsia="Calibri" w:hAnsi="Arial" w:cs="Arial"/>
          <w:sz w:val="24"/>
          <w:szCs w:val="24"/>
        </w:rPr>
        <w:t xml:space="preserve"> Delays in investigations because school boards are not adhering to the timelines in the OCTA</w:t>
      </w:r>
      <w:r w:rsidRPr="004533FA">
        <w:rPr>
          <w:rFonts w:ascii="Arial" w:eastAsia="Calibri" w:hAnsi="Arial" w:cs="Arial"/>
          <w:i/>
          <w:iCs/>
          <w:sz w:val="24"/>
          <w:szCs w:val="24"/>
        </w:rPr>
        <w:t xml:space="preserve"> </w:t>
      </w:r>
      <w:r w:rsidRPr="004533FA">
        <w:rPr>
          <w:rFonts w:ascii="Arial" w:eastAsia="Calibri" w:hAnsi="Arial" w:cs="Arial"/>
          <w:sz w:val="24"/>
          <w:szCs w:val="24"/>
        </w:rPr>
        <w:t>are routine and significant. It is not uncommon for College investigators to have to chase school boards for information for many months</w:t>
      </w:r>
      <w:r w:rsidR="0038666C" w:rsidRPr="004533FA">
        <w:rPr>
          <w:rFonts w:ascii="Arial" w:eastAsia="Calibri" w:hAnsi="Arial" w:cs="Arial"/>
          <w:sz w:val="24"/>
          <w:szCs w:val="24"/>
        </w:rPr>
        <w:t xml:space="preserve"> – </w:t>
      </w:r>
      <w:r w:rsidRPr="004533FA">
        <w:rPr>
          <w:rFonts w:ascii="Arial" w:eastAsia="Calibri" w:hAnsi="Arial" w:cs="Arial"/>
          <w:sz w:val="24"/>
          <w:szCs w:val="24"/>
        </w:rPr>
        <w:t xml:space="preserve">if not longer. These delays have a significant impact on members who are subject to College complaints. Deterring delays by school boards through a new offence is appropriate. </w:t>
      </w:r>
    </w:p>
    <w:p w14:paraId="35BB44FC" w14:textId="77777777" w:rsidR="000262C0" w:rsidRPr="004533FA" w:rsidRDefault="000262C0" w:rsidP="001F4E01">
      <w:pPr>
        <w:pStyle w:val="Heading3"/>
        <w:spacing w:after="240"/>
        <w:rPr>
          <w:rFonts w:ascii="Arial" w:hAnsi="Arial"/>
          <w:b w:val="0"/>
          <w:bCs w:val="0"/>
        </w:rPr>
      </w:pPr>
      <w:r w:rsidRPr="004533FA">
        <w:rPr>
          <w:rFonts w:ascii="Arial" w:hAnsi="Arial"/>
          <w:b w:val="0"/>
          <w:bCs w:val="0"/>
        </w:rPr>
        <w:lastRenderedPageBreak/>
        <w:t>Recommendation:</w:t>
      </w:r>
    </w:p>
    <w:p w14:paraId="72E4D7D8" w14:textId="0466576D" w:rsidR="00C117C9" w:rsidRPr="004533FA" w:rsidRDefault="00C117C9" w:rsidP="001F4E01">
      <w:pPr>
        <w:pStyle w:val="Reccomendations"/>
        <w:spacing w:after="240" w:line="276" w:lineRule="auto"/>
        <w:ind w:left="426"/>
        <w:rPr>
          <w:rFonts w:ascii="Arial" w:eastAsia="Calibri" w:hAnsi="Arial" w:cs="Arial"/>
          <w:sz w:val="24"/>
          <w:szCs w:val="24"/>
        </w:rPr>
      </w:pPr>
      <w:r w:rsidRPr="004533FA">
        <w:rPr>
          <w:rFonts w:ascii="Arial" w:eastAsia="Calibri" w:hAnsi="Arial" w:cs="Arial"/>
          <w:sz w:val="24"/>
          <w:szCs w:val="24"/>
        </w:rPr>
        <w:t xml:space="preserve">Withdraw sections 3-4 of Schedule 1 and </w:t>
      </w:r>
      <w:r w:rsidR="00911AE5" w:rsidRPr="004533FA">
        <w:rPr>
          <w:rFonts w:ascii="Arial" w:eastAsia="Calibri" w:hAnsi="Arial" w:cs="Arial"/>
          <w:sz w:val="24"/>
          <w:szCs w:val="24"/>
        </w:rPr>
        <w:t>S</w:t>
      </w:r>
      <w:r w:rsidRPr="004533FA">
        <w:rPr>
          <w:rFonts w:ascii="Arial" w:eastAsia="Calibri" w:hAnsi="Arial" w:cs="Arial"/>
          <w:sz w:val="24"/>
          <w:szCs w:val="24"/>
        </w:rPr>
        <w:t xml:space="preserve">ection 13 of Schedule 3. </w:t>
      </w:r>
    </w:p>
    <w:p w14:paraId="73ED2E79" w14:textId="6534B202" w:rsidR="000262C0" w:rsidRPr="004533FA" w:rsidRDefault="00C117C9" w:rsidP="001F4E01">
      <w:pPr>
        <w:pStyle w:val="Reccomendations"/>
        <w:spacing w:after="240" w:line="276" w:lineRule="auto"/>
        <w:ind w:left="426"/>
        <w:rPr>
          <w:rFonts w:ascii="Arial" w:eastAsia="Calibri" w:hAnsi="Arial" w:cs="Arial"/>
          <w:sz w:val="24"/>
          <w:szCs w:val="24"/>
        </w:rPr>
      </w:pPr>
      <w:r w:rsidRPr="004533FA">
        <w:rPr>
          <w:rFonts w:ascii="Arial" w:eastAsia="Calibri" w:hAnsi="Arial" w:cs="Arial"/>
          <w:sz w:val="24"/>
          <w:szCs w:val="24"/>
        </w:rPr>
        <w:t xml:space="preserve">Introduce </w:t>
      </w:r>
      <w:r w:rsidR="00E97462" w:rsidRPr="004533FA">
        <w:rPr>
          <w:rFonts w:ascii="Arial" w:eastAsia="Calibri" w:hAnsi="Arial" w:cs="Arial"/>
          <w:sz w:val="24"/>
          <w:szCs w:val="24"/>
        </w:rPr>
        <w:t xml:space="preserve">Section </w:t>
      </w:r>
      <w:r w:rsidRPr="004533FA">
        <w:rPr>
          <w:rFonts w:ascii="Arial" w:eastAsia="Calibri" w:hAnsi="Arial" w:cs="Arial"/>
          <w:sz w:val="24"/>
          <w:szCs w:val="24"/>
        </w:rPr>
        <w:t>16 of Schedule 3 in a separate bill.</w:t>
      </w:r>
    </w:p>
    <w:p w14:paraId="1BD382EC" w14:textId="77777777" w:rsidR="003549A5" w:rsidRPr="004533FA" w:rsidRDefault="003549A5" w:rsidP="001F4E01">
      <w:pPr>
        <w:pStyle w:val="Heading2"/>
        <w:rPr>
          <w:rFonts w:ascii="Arial" w:hAnsi="Arial" w:cs="Arial"/>
          <w:b w:val="0"/>
          <w:bCs w:val="0"/>
          <w:color w:val="auto"/>
          <w:szCs w:val="24"/>
        </w:rPr>
      </w:pPr>
      <w:bookmarkStart w:id="25" w:name="_Toc134708444"/>
      <w:r w:rsidRPr="004533FA">
        <w:rPr>
          <w:rFonts w:ascii="Arial" w:hAnsi="Arial" w:cs="Arial"/>
          <w:b w:val="0"/>
          <w:bCs w:val="0"/>
          <w:color w:val="auto"/>
          <w:szCs w:val="24"/>
        </w:rPr>
        <w:t>Criminal Convictions</w:t>
      </w:r>
      <w:bookmarkEnd w:id="25"/>
      <w:r w:rsidRPr="004533FA">
        <w:rPr>
          <w:rFonts w:ascii="Arial" w:hAnsi="Arial" w:cs="Arial"/>
          <w:b w:val="0"/>
          <w:bCs w:val="0"/>
          <w:color w:val="auto"/>
          <w:szCs w:val="24"/>
        </w:rPr>
        <w:t xml:space="preserve">  </w:t>
      </w:r>
    </w:p>
    <w:p w14:paraId="1C526942" w14:textId="5B62DE27" w:rsidR="003549A5" w:rsidRPr="004533FA" w:rsidRDefault="003549A5" w:rsidP="001F4E01">
      <w:pPr>
        <w:spacing w:after="240"/>
        <w:rPr>
          <w:rFonts w:ascii="Arial" w:eastAsia="Calibri" w:hAnsi="Arial" w:cs="Arial"/>
          <w:sz w:val="24"/>
          <w:szCs w:val="24"/>
        </w:rPr>
      </w:pPr>
      <w:r w:rsidRPr="004533FA">
        <w:rPr>
          <w:rFonts w:ascii="Arial" w:eastAsia="Calibri" w:hAnsi="Arial" w:cs="Arial"/>
          <w:sz w:val="24"/>
          <w:szCs w:val="24"/>
        </w:rPr>
        <w:t xml:space="preserve">Bill 98 permits the Ontario College of Teachers and </w:t>
      </w:r>
      <w:r w:rsidR="00E324C3" w:rsidRPr="004533FA">
        <w:rPr>
          <w:rFonts w:ascii="Arial" w:eastAsia="Calibri" w:hAnsi="Arial" w:cs="Arial"/>
          <w:sz w:val="24"/>
          <w:szCs w:val="24"/>
        </w:rPr>
        <w:t xml:space="preserve">the </w:t>
      </w:r>
      <w:r w:rsidRPr="004533FA">
        <w:rPr>
          <w:rFonts w:ascii="Arial" w:eastAsia="Calibri" w:hAnsi="Arial" w:cs="Arial"/>
          <w:sz w:val="24"/>
          <w:szCs w:val="24"/>
        </w:rPr>
        <w:t xml:space="preserve">College of Early Childhood Educators to expedite the processing of complaints where members have been found guilty or convicted of offences under the </w:t>
      </w:r>
      <w:r w:rsidRPr="004533FA">
        <w:rPr>
          <w:rFonts w:ascii="Arial" w:eastAsia="Calibri" w:hAnsi="Arial" w:cs="Arial"/>
          <w:i/>
          <w:iCs/>
          <w:sz w:val="24"/>
          <w:szCs w:val="24"/>
        </w:rPr>
        <w:t>Criminal Code</w:t>
      </w:r>
      <w:r w:rsidR="00E324C3" w:rsidRPr="004533FA">
        <w:rPr>
          <w:rFonts w:ascii="Arial" w:eastAsia="Calibri" w:hAnsi="Arial" w:cs="Arial"/>
          <w:sz w:val="24"/>
          <w:szCs w:val="24"/>
        </w:rPr>
        <w:t xml:space="preserve"> – </w:t>
      </w:r>
      <w:r w:rsidRPr="004533FA">
        <w:rPr>
          <w:rFonts w:ascii="Arial" w:eastAsia="Calibri" w:hAnsi="Arial" w:cs="Arial"/>
          <w:sz w:val="24"/>
          <w:szCs w:val="24"/>
        </w:rPr>
        <w:t xml:space="preserve">at the expense of procedural fairness and natural justice, which greatly concerns ETFO. </w:t>
      </w:r>
    </w:p>
    <w:p w14:paraId="209CD46E" w14:textId="35D307F0" w:rsidR="003549A5" w:rsidRPr="004533FA" w:rsidRDefault="003549A5" w:rsidP="001F4E01">
      <w:pPr>
        <w:spacing w:after="240"/>
        <w:rPr>
          <w:rFonts w:ascii="Arial" w:eastAsia="Calibri" w:hAnsi="Arial" w:cs="Arial"/>
          <w:sz w:val="24"/>
          <w:szCs w:val="24"/>
        </w:rPr>
      </w:pPr>
      <w:r w:rsidRPr="004533FA">
        <w:rPr>
          <w:rFonts w:ascii="Arial" w:eastAsia="Calibri" w:hAnsi="Arial" w:cs="Arial"/>
          <w:sz w:val="24"/>
          <w:szCs w:val="24"/>
        </w:rPr>
        <w:t xml:space="preserve">These amendments authorize the </w:t>
      </w:r>
      <w:r w:rsidR="00E324C3" w:rsidRPr="004533FA">
        <w:rPr>
          <w:rFonts w:ascii="Arial" w:eastAsia="Calibri" w:hAnsi="Arial" w:cs="Arial"/>
          <w:sz w:val="24"/>
          <w:szCs w:val="24"/>
        </w:rPr>
        <w:t xml:space="preserve">colleges </w:t>
      </w:r>
      <w:r w:rsidRPr="004533FA">
        <w:rPr>
          <w:rFonts w:ascii="Arial" w:eastAsia="Calibri" w:hAnsi="Arial" w:cs="Arial"/>
          <w:sz w:val="24"/>
          <w:szCs w:val="24"/>
        </w:rPr>
        <w:t xml:space="preserve">to unilaterally bypass the investigation process where a member has been found guilty or convicted of any </w:t>
      </w:r>
      <w:r w:rsidRPr="004533FA">
        <w:rPr>
          <w:rFonts w:ascii="Arial" w:eastAsia="Calibri" w:hAnsi="Arial" w:cs="Arial"/>
          <w:i/>
          <w:iCs/>
          <w:sz w:val="24"/>
          <w:szCs w:val="24"/>
        </w:rPr>
        <w:t xml:space="preserve">Criminal Code </w:t>
      </w:r>
      <w:r w:rsidRPr="004533FA">
        <w:rPr>
          <w:rFonts w:ascii="Arial" w:eastAsia="Calibri" w:hAnsi="Arial" w:cs="Arial"/>
          <w:sz w:val="24"/>
          <w:szCs w:val="24"/>
        </w:rPr>
        <w:t>offence related to the conduct in the complaint.</w:t>
      </w:r>
      <w:r w:rsidRPr="004533FA">
        <w:rPr>
          <w:rStyle w:val="FootnoteReference"/>
          <w:rFonts w:ascii="Arial" w:eastAsia="Calibri" w:hAnsi="Arial" w:cs="Arial"/>
          <w:sz w:val="24"/>
          <w:szCs w:val="24"/>
        </w:rPr>
        <w:footnoteReference w:id="13"/>
      </w:r>
      <w:r w:rsidRPr="004533FA">
        <w:rPr>
          <w:rFonts w:ascii="Arial" w:hAnsi="Arial" w:cs="Arial"/>
          <w:sz w:val="24"/>
          <w:szCs w:val="24"/>
        </w:rPr>
        <w:t xml:space="preserve"> </w:t>
      </w:r>
      <w:r w:rsidRPr="004533FA">
        <w:rPr>
          <w:rFonts w:ascii="Arial" w:eastAsia="Calibri" w:hAnsi="Arial" w:cs="Arial"/>
          <w:sz w:val="24"/>
          <w:szCs w:val="24"/>
        </w:rPr>
        <w:t xml:space="preserve">In the case of certain sexual offences, the </w:t>
      </w:r>
      <w:r w:rsidR="00E324C3" w:rsidRPr="004533FA">
        <w:rPr>
          <w:rFonts w:ascii="Arial" w:eastAsia="Calibri" w:hAnsi="Arial" w:cs="Arial"/>
          <w:sz w:val="24"/>
          <w:szCs w:val="24"/>
        </w:rPr>
        <w:t xml:space="preserve">colleges </w:t>
      </w:r>
      <w:r w:rsidRPr="004533FA">
        <w:rPr>
          <w:rFonts w:ascii="Arial" w:eastAsia="Calibri" w:hAnsi="Arial" w:cs="Arial"/>
          <w:sz w:val="24"/>
          <w:szCs w:val="24"/>
        </w:rPr>
        <w:t xml:space="preserve">will be able to bypass the discipline hearing process entirely. These changes are both unnecessary, given the </w:t>
      </w:r>
      <w:r w:rsidR="00C00DD0" w:rsidRPr="004533FA">
        <w:rPr>
          <w:rFonts w:ascii="Arial" w:eastAsia="Calibri" w:hAnsi="Arial" w:cs="Arial"/>
          <w:sz w:val="24"/>
          <w:szCs w:val="24"/>
        </w:rPr>
        <w:t>C</w:t>
      </w:r>
      <w:r w:rsidR="00A02517" w:rsidRPr="004533FA">
        <w:rPr>
          <w:rFonts w:ascii="Arial" w:eastAsia="Calibri" w:hAnsi="Arial" w:cs="Arial"/>
          <w:sz w:val="24"/>
          <w:szCs w:val="24"/>
        </w:rPr>
        <w:t xml:space="preserve">olleges' </w:t>
      </w:r>
      <w:r w:rsidRPr="004533FA">
        <w:rPr>
          <w:rFonts w:ascii="Arial" w:eastAsia="Calibri" w:hAnsi="Arial" w:cs="Arial"/>
          <w:sz w:val="24"/>
          <w:szCs w:val="24"/>
        </w:rPr>
        <w:t xml:space="preserve">existing powers, and fall short of the minimum standards of procedural fairness that apply to professional regulatory investigations and proceedings. </w:t>
      </w:r>
    </w:p>
    <w:p w14:paraId="3B8E566E" w14:textId="77777777" w:rsidR="003549A5" w:rsidRPr="004533FA" w:rsidRDefault="003549A5" w:rsidP="001F4E01">
      <w:pPr>
        <w:spacing w:after="240"/>
        <w:rPr>
          <w:rFonts w:ascii="Arial" w:eastAsia="Calibri" w:hAnsi="Arial" w:cs="Arial"/>
          <w:sz w:val="24"/>
          <w:szCs w:val="24"/>
        </w:rPr>
      </w:pPr>
      <w:r w:rsidRPr="004533FA">
        <w:rPr>
          <w:rFonts w:ascii="Arial" w:eastAsia="Calibri" w:hAnsi="Arial" w:cs="Arial"/>
          <w:sz w:val="24"/>
          <w:szCs w:val="24"/>
        </w:rPr>
        <w:t xml:space="preserve">Regulated professionals are owed procedural fairness in investigations and disciplinary proceedings where an individual's right to practice their profession is at stake. The Supreme Court of Canada described the minimum standards of procedural fairness in </w:t>
      </w:r>
      <w:r w:rsidRPr="004533FA">
        <w:rPr>
          <w:rFonts w:ascii="Arial" w:eastAsia="Calibri" w:hAnsi="Arial" w:cs="Arial"/>
          <w:i/>
          <w:iCs/>
          <w:sz w:val="24"/>
          <w:szCs w:val="24"/>
        </w:rPr>
        <w:t>Baker v. Canada (Citizenship and Immigration)</w:t>
      </w:r>
      <w:r w:rsidRPr="004533FA">
        <w:rPr>
          <w:rFonts w:ascii="Arial" w:eastAsia="Calibri" w:hAnsi="Arial" w:cs="Arial"/>
          <w:sz w:val="24"/>
          <w:szCs w:val="24"/>
        </w:rPr>
        <w:t xml:space="preserve"> as follows:</w:t>
      </w:r>
    </w:p>
    <w:p w14:paraId="5E9684F6" w14:textId="77777777" w:rsidR="003549A5" w:rsidRPr="004533FA" w:rsidRDefault="003549A5" w:rsidP="001F4E01">
      <w:pPr>
        <w:spacing w:after="240"/>
        <w:ind w:right="332"/>
        <w:rPr>
          <w:rFonts w:ascii="Arial" w:eastAsia="Calibri" w:hAnsi="Arial" w:cs="Arial"/>
          <w:sz w:val="24"/>
          <w:szCs w:val="24"/>
        </w:rPr>
      </w:pPr>
      <w:r w:rsidRPr="004533FA">
        <w:rPr>
          <w:rFonts w:ascii="Arial" w:eastAsia="Calibri" w:hAnsi="Arial" w:cs="Arial"/>
          <w:sz w:val="24"/>
          <w:szCs w:val="24"/>
        </w:rPr>
        <w:t xml:space="preserve">The values underlying the duty of procedural fairness relate to the principle that the individual or individuals affected should have the opportunity to present their case fully and fairly, and have decisions affecting their rights, interests, or privileges made using </w:t>
      </w:r>
      <w:r w:rsidRPr="004533FA">
        <w:rPr>
          <w:rFonts w:ascii="Arial" w:eastAsia="Calibri" w:hAnsi="Arial" w:cs="Arial"/>
          <w:sz w:val="24"/>
          <w:szCs w:val="24"/>
          <w:u w:val="single"/>
        </w:rPr>
        <w:t>a fair, impartial, and open process</w:t>
      </w:r>
      <w:r w:rsidRPr="004533FA">
        <w:rPr>
          <w:rFonts w:ascii="Arial" w:eastAsia="Calibri" w:hAnsi="Arial" w:cs="Arial"/>
          <w:sz w:val="24"/>
          <w:szCs w:val="24"/>
        </w:rPr>
        <w:t>, appropriate to the statutory, institutional, and social context of the decision [emphasis added].</w:t>
      </w:r>
      <w:r w:rsidRPr="004533FA">
        <w:rPr>
          <w:rStyle w:val="FootnoteReference"/>
          <w:rFonts w:ascii="Arial" w:eastAsia="Calibri" w:hAnsi="Arial" w:cs="Arial"/>
          <w:sz w:val="24"/>
          <w:szCs w:val="24"/>
        </w:rPr>
        <w:footnoteReference w:id="14"/>
      </w:r>
    </w:p>
    <w:p w14:paraId="4F77CAC0" w14:textId="32D9F836" w:rsidR="003549A5" w:rsidRPr="004533FA" w:rsidRDefault="003549A5" w:rsidP="001F4E01">
      <w:pPr>
        <w:spacing w:before="240" w:after="240"/>
        <w:rPr>
          <w:rFonts w:ascii="Arial" w:eastAsia="Calibri" w:hAnsi="Arial" w:cs="Arial"/>
          <w:sz w:val="24"/>
          <w:szCs w:val="24"/>
        </w:rPr>
      </w:pPr>
      <w:r w:rsidRPr="004533FA">
        <w:rPr>
          <w:rFonts w:ascii="Arial" w:eastAsia="Calibri" w:hAnsi="Arial" w:cs="Arial"/>
          <w:sz w:val="24"/>
          <w:szCs w:val="24"/>
        </w:rPr>
        <w:t>These minimum standards of procedural fairness in investigation and discipline proceedings are reflected in the statutory provisions of the OCTA</w:t>
      </w:r>
      <w:r w:rsidRPr="004533FA">
        <w:rPr>
          <w:rFonts w:ascii="Arial" w:eastAsia="Calibri" w:hAnsi="Arial" w:cs="Arial"/>
          <w:i/>
          <w:iCs/>
          <w:sz w:val="24"/>
          <w:szCs w:val="24"/>
        </w:rPr>
        <w:t xml:space="preserve"> </w:t>
      </w:r>
      <w:r w:rsidRPr="004533FA">
        <w:rPr>
          <w:rFonts w:ascii="Arial" w:eastAsia="Calibri" w:hAnsi="Arial" w:cs="Arial"/>
          <w:sz w:val="24"/>
          <w:szCs w:val="24"/>
        </w:rPr>
        <w:t>and ECEA</w:t>
      </w:r>
      <w:r w:rsidRPr="004533FA">
        <w:rPr>
          <w:rFonts w:ascii="Arial" w:eastAsia="Calibri" w:hAnsi="Arial" w:cs="Arial"/>
          <w:i/>
          <w:iCs/>
          <w:sz w:val="24"/>
          <w:szCs w:val="24"/>
        </w:rPr>
        <w:t xml:space="preserve"> </w:t>
      </w:r>
      <w:r w:rsidRPr="004533FA">
        <w:rPr>
          <w:rFonts w:ascii="Arial" w:eastAsia="Calibri" w:hAnsi="Arial" w:cs="Arial"/>
          <w:sz w:val="24"/>
          <w:szCs w:val="24"/>
        </w:rPr>
        <w:t xml:space="preserve">relating to the </w:t>
      </w:r>
      <w:r w:rsidR="00C00DD0" w:rsidRPr="004533FA">
        <w:rPr>
          <w:rFonts w:ascii="Arial" w:eastAsia="Calibri" w:hAnsi="Arial" w:cs="Arial"/>
          <w:sz w:val="24"/>
          <w:szCs w:val="24"/>
        </w:rPr>
        <w:t xml:space="preserve">Investigation/Complaints Committee </w:t>
      </w:r>
      <w:r w:rsidRPr="004533FA">
        <w:rPr>
          <w:rFonts w:ascii="Arial" w:eastAsia="Calibri" w:hAnsi="Arial" w:cs="Arial"/>
          <w:sz w:val="24"/>
          <w:szCs w:val="24"/>
        </w:rPr>
        <w:t xml:space="preserve">and the </w:t>
      </w:r>
      <w:r w:rsidR="00766955" w:rsidRPr="004533FA">
        <w:rPr>
          <w:rFonts w:ascii="Arial" w:eastAsia="Calibri" w:hAnsi="Arial" w:cs="Arial"/>
          <w:sz w:val="24"/>
          <w:szCs w:val="24"/>
        </w:rPr>
        <w:t xml:space="preserve">discipline </w:t>
      </w:r>
      <w:r w:rsidRPr="004533FA">
        <w:rPr>
          <w:rFonts w:ascii="Arial" w:eastAsia="Calibri" w:hAnsi="Arial" w:cs="Arial"/>
          <w:sz w:val="24"/>
          <w:szCs w:val="24"/>
        </w:rPr>
        <w:t xml:space="preserve">and </w:t>
      </w:r>
      <w:r w:rsidR="00766955" w:rsidRPr="004533FA">
        <w:rPr>
          <w:rFonts w:ascii="Arial" w:eastAsia="Calibri" w:hAnsi="Arial" w:cs="Arial"/>
          <w:sz w:val="24"/>
          <w:szCs w:val="24"/>
        </w:rPr>
        <w:t xml:space="preserve">fitness </w:t>
      </w:r>
      <w:r w:rsidRPr="004533FA">
        <w:rPr>
          <w:rFonts w:ascii="Arial" w:eastAsia="Calibri" w:hAnsi="Arial" w:cs="Arial"/>
          <w:sz w:val="24"/>
          <w:szCs w:val="24"/>
        </w:rPr>
        <w:t xml:space="preserve">to </w:t>
      </w:r>
      <w:r w:rsidR="00766955" w:rsidRPr="004533FA">
        <w:rPr>
          <w:rFonts w:ascii="Arial" w:eastAsia="Calibri" w:hAnsi="Arial" w:cs="Arial"/>
          <w:sz w:val="24"/>
          <w:szCs w:val="24"/>
        </w:rPr>
        <w:t>practise committees</w:t>
      </w:r>
      <w:r w:rsidRPr="004533FA">
        <w:rPr>
          <w:rFonts w:ascii="Arial" w:eastAsia="Calibri" w:hAnsi="Arial" w:cs="Arial"/>
          <w:sz w:val="24"/>
          <w:szCs w:val="24"/>
        </w:rPr>
        <w:t xml:space="preserve">. </w:t>
      </w:r>
    </w:p>
    <w:p w14:paraId="41AA0B7B" w14:textId="0C3DBBA6" w:rsidR="003549A5" w:rsidRPr="004533FA" w:rsidRDefault="003549A5" w:rsidP="001F4E01">
      <w:pPr>
        <w:spacing w:after="240"/>
        <w:rPr>
          <w:rFonts w:ascii="Arial" w:eastAsia="Calibri" w:hAnsi="Arial" w:cs="Arial"/>
          <w:sz w:val="24"/>
          <w:szCs w:val="24"/>
        </w:rPr>
      </w:pPr>
      <w:r w:rsidRPr="004533FA">
        <w:rPr>
          <w:rFonts w:ascii="Arial" w:eastAsia="Calibri" w:hAnsi="Arial" w:cs="Arial"/>
          <w:sz w:val="24"/>
          <w:szCs w:val="24"/>
        </w:rPr>
        <w:t xml:space="preserve">For investigations, the statutes require, among other things, that members be provided with timely written notice of a complaint; disclosure of information relating to the complaint in the </w:t>
      </w:r>
      <w:r w:rsidR="00C00DD0" w:rsidRPr="004533FA">
        <w:rPr>
          <w:rFonts w:ascii="Arial" w:eastAsia="Calibri" w:hAnsi="Arial" w:cs="Arial"/>
          <w:sz w:val="24"/>
          <w:szCs w:val="24"/>
        </w:rPr>
        <w:t>College</w:t>
      </w:r>
      <w:r w:rsidR="004A7824" w:rsidRPr="004533FA">
        <w:rPr>
          <w:rFonts w:ascii="Arial" w:eastAsia="Calibri" w:hAnsi="Arial" w:cs="Arial"/>
          <w:sz w:val="24"/>
          <w:szCs w:val="24"/>
        </w:rPr>
        <w:t xml:space="preserve">'s </w:t>
      </w:r>
      <w:r w:rsidRPr="004533FA">
        <w:rPr>
          <w:rFonts w:ascii="Arial" w:eastAsia="Calibri" w:hAnsi="Arial" w:cs="Arial"/>
          <w:sz w:val="24"/>
          <w:szCs w:val="24"/>
        </w:rPr>
        <w:t xml:space="preserve">possession; any prior decisions of the </w:t>
      </w:r>
      <w:r w:rsidR="00C00DD0" w:rsidRPr="004533FA">
        <w:rPr>
          <w:rFonts w:ascii="Arial" w:eastAsia="Calibri" w:hAnsi="Arial" w:cs="Arial"/>
          <w:sz w:val="24"/>
          <w:szCs w:val="24"/>
        </w:rPr>
        <w:t>College</w:t>
      </w:r>
      <w:r w:rsidR="004A7824" w:rsidRPr="004533FA">
        <w:rPr>
          <w:rFonts w:ascii="Arial" w:eastAsia="Calibri" w:hAnsi="Arial" w:cs="Arial"/>
          <w:sz w:val="24"/>
          <w:szCs w:val="24"/>
        </w:rPr>
        <w:t xml:space="preserve"> </w:t>
      </w:r>
      <w:r w:rsidRPr="004533FA">
        <w:rPr>
          <w:rFonts w:ascii="Arial" w:eastAsia="Calibri" w:hAnsi="Arial" w:cs="Arial"/>
          <w:sz w:val="24"/>
          <w:szCs w:val="24"/>
        </w:rPr>
        <w:t xml:space="preserve">that will be </w:t>
      </w:r>
      <w:r w:rsidRPr="004533FA">
        <w:rPr>
          <w:rFonts w:ascii="Arial" w:eastAsia="Calibri" w:hAnsi="Arial" w:cs="Arial"/>
          <w:sz w:val="24"/>
          <w:szCs w:val="24"/>
        </w:rPr>
        <w:lastRenderedPageBreak/>
        <w:t>considered</w:t>
      </w:r>
      <w:r w:rsidR="005138A1" w:rsidRPr="004533FA">
        <w:rPr>
          <w:rFonts w:ascii="Arial" w:eastAsia="Calibri" w:hAnsi="Arial" w:cs="Arial"/>
          <w:sz w:val="24"/>
          <w:szCs w:val="24"/>
        </w:rPr>
        <w:t>,</w:t>
      </w:r>
      <w:r w:rsidRPr="004533FA">
        <w:rPr>
          <w:rFonts w:ascii="Arial" w:eastAsia="Calibri" w:hAnsi="Arial" w:cs="Arial"/>
          <w:sz w:val="24"/>
          <w:szCs w:val="24"/>
        </w:rPr>
        <w:t xml:space="preserve"> and an opportunity to make submissions regarding those prior matters; an opportunity for the member to provide a written response to the complaint; and a written decision and, in some cases, written reasons for the decision regarding the complaint.</w:t>
      </w:r>
      <w:r w:rsidRPr="004533FA">
        <w:rPr>
          <w:rStyle w:val="FootnoteReference"/>
          <w:rFonts w:ascii="Arial" w:eastAsia="Calibri" w:hAnsi="Arial" w:cs="Arial"/>
          <w:sz w:val="24"/>
          <w:szCs w:val="24"/>
        </w:rPr>
        <w:footnoteReference w:id="15"/>
      </w:r>
      <w:r w:rsidRPr="004533FA">
        <w:rPr>
          <w:rFonts w:ascii="Arial" w:eastAsia="Calibri" w:hAnsi="Arial" w:cs="Arial"/>
          <w:sz w:val="24"/>
          <w:szCs w:val="24"/>
        </w:rPr>
        <w:t xml:space="preserve"> The statutes also provide timelines for the investigation.</w:t>
      </w:r>
      <w:r w:rsidRPr="004533FA">
        <w:rPr>
          <w:rStyle w:val="FootnoteReference"/>
          <w:rFonts w:ascii="Arial" w:eastAsia="Calibri" w:hAnsi="Arial" w:cs="Arial"/>
          <w:sz w:val="24"/>
          <w:szCs w:val="24"/>
        </w:rPr>
        <w:footnoteReference w:id="16"/>
      </w:r>
      <w:r w:rsidRPr="004533FA">
        <w:rPr>
          <w:rFonts w:ascii="Arial" w:eastAsia="Calibri" w:hAnsi="Arial" w:cs="Arial"/>
          <w:sz w:val="24"/>
          <w:szCs w:val="24"/>
        </w:rPr>
        <w:t xml:space="preserve"> </w:t>
      </w:r>
    </w:p>
    <w:p w14:paraId="33873E75" w14:textId="41B9925A" w:rsidR="003549A5" w:rsidRPr="004533FA" w:rsidRDefault="003549A5" w:rsidP="001F4E01">
      <w:pPr>
        <w:spacing w:after="240"/>
        <w:rPr>
          <w:rFonts w:ascii="Arial" w:eastAsia="Calibri" w:hAnsi="Arial" w:cs="Arial"/>
          <w:sz w:val="24"/>
          <w:szCs w:val="24"/>
        </w:rPr>
      </w:pPr>
      <w:r w:rsidRPr="004533FA">
        <w:rPr>
          <w:rFonts w:ascii="Arial" w:eastAsia="Calibri" w:hAnsi="Arial" w:cs="Arial"/>
          <w:sz w:val="24"/>
          <w:szCs w:val="24"/>
        </w:rPr>
        <w:t xml:space="preserve">These basic standards of procedural fairness can be waived by a member under the current statutes with a written agreement between the member and the </w:t>
      </w:r>
      <w:r w:rsidR="00C00DD0" w:rsidRPr="004533FA">
        <w:rPr>
          <w:rFonts w:ascii="Arial" w:eastAsia="Calibri" w:hAnsi="Arial" w:cs="Arial"/>
          <w:sz w:val="24"/>
          <w:szCs w:val="24"/>
        </w:rPr>
        <w:t>College</w:t>
      </w:r>
      <w:r w:rsidR="004A7824" w:rsidRPr="004533FA">
        <w:rPr>
          <w:rFonts w:ascii="Arial" w:eastAsia="Calibri" w:hAnsi="Arial" w:cs="Arial"/>
          <w:sz w:val="24"/>
          <w:szCs w:val="24"/>
        </w:rPr>
        <w:t xml:space="preserve"> </w:t>
      </w:r>
      <w:r w:rsidRPr="004533FA">
        <w:rPr>
          <w:rFonts w:ascii="Arial" w:eastAsia="Calibri" w:hAnsi="Arial" w:cs="Arial"/>
          <w:sz w:val="24"/>
          <w:szCs w:val="24"/>
        </w:rPr>
        <w:t xml:space="preserve">to bypass the </w:t>
      </w:r>
      <w:r w:rsidR="00C00DD0" w:rsidRPr="004533FA">
        <w:rPr>
          <w:rFonts w:ascii="Arial" w:eastAsia="Calibri" w:hAnsi="Arial" w:cs="Arial"/>
          <w:sz w:val="24"/>
          <w:szCs w:val="24"/>
        </w:rPr>
        <w:t xml:space="preserve">Investigation/Complaints Committee </w:t>
      </w:r>
      <w:r w:rsidRPr="004533FA">
        <w:rPr>
          <w:rFonts w:ascii="Arial" w:eastAsia="Calibri" w:hAnsi="Arial" w:cs="Arial"/>
          <w:sz w:val="24"/>
          <w:szCs w:val="24"/>
        </w:rPr>
        <w:t xml:space="preserve">and proceed directly to the Discipline Committee where the member has been found guilty or convicted of a </w:t>
      </w:r>
      <w:r w:rsidRPr="004533FA">
        <w:rPr>
          <w:rFonts w:ascii="Arial" w:eastAsia="Calibri" w:hAnsi="Arial" w:cs="Arial"/>
          <w:i/>
          <w:iCs/>
          <w:sz w:val="24"/>
          <w:szCs w:val="24"/>
        </w:rPr>
        <w:t xml:space="preserve">Criminal Code </w:t>
      </w:r>
      <w:r w:rsidRPr="004533FA">
        <w:rPr>
          <w:rFonts w:ascii="Arial" w:eastAsia="Calibri" w:hAnsi="Arial" w:cs="Arial"/>
          <w:sz w:val="24"/>
          <w:szCs w:val="24"/>
        </w:rPr>
        <w:t xml:space="preserve">offence related to the conduct in the complaint. </w:t>
      </w:r>
    </w:p>
    <w:p w14:paraId="6673E0FF" w14:textId="715D5C10" w:rsidR="003549A5" w:rsidRPr="004533FA" w:rsidRDefault="003549A5" w:rsidP="001F4E01">
      <w:pPr>
        <w:spacing w:after="240"/>
        <w:rPr>
          <w:rFonts w:ascii="Arial" w:eastAsia="Calibri" w:hAnsi="Arial" w:cs="Arial"/>
          <w:sz w:val="24"/>
          <w:szCs w:val="24"/>
        </w:rPr>
      </w:pPr>
      <w:r w:rsidRPr="004533FA">
        <w:rPr>
          <w:rFonts w:ascii="Arial" w:eastAsia="Calibri" w:hAnsi="Arial" w:cs="Arial"/>
          <w:sz w:val="24"/>
          <w:szCs w:val="24"/>
        </w:rPr>
        <w:t xml:space="preserve">Bill 98 removes the requirement for the member's consent. The </w:t>
      </w:r>
      <w:r w:rsidR="00C00DD0" w:rsidRPr="004533FA">
        <w:rPr>
          <w:rFonts w:ascii="Arial" w:eastAsia="Calibri" w:hAnsi="Arial" w:cs="Arial"/>
          <w:sz w:val="24"/>
          <w:szCs w:val="24"/>
        </w:rPr>
        <w:t xml:space="preserve">Investigation/Complaints Committee </w:t>
      </w:r>
      <w:r w:rsidRPr="004533FA">
        <w:rPr>
          <w:rFonts w:ascii="Arial" w:eastAsia="Calibri" w:hAnsi="Arial" w:cs="Arial"/>
          <w:sz w:val="24"/>
          <w:szCs w:val="24"/>
        </w:rPr>
        <w:t xml:space="preserve">will have discretion to unilaterally skip the investigation process and refer a matter directly to the Discipline Committee. </w:t>
      </w:r>
    </w:p>
    <w:p w14:paraId="068B9651" w14:textId="664795B0" w:rsidR="003549A5" w:rsidRPr="004533FA" w:rsidRDefault="003549A5" w:rsidP="001F4E01">
      <w:pPr>
        <w:spacing w:after="240"/>
        <w:rPr>
          <w:rFonts w:ascii="Arial" w:eastAsia="Calibri" w:hAnsi="Arial" w:cs="Arial"/>
          <w:sz w:val="24"/>
          <w:szCs w:val="24"/>
        </w:rPr>
      </w:pPr>
      <w:r w:rsidRPr="004533FA">
        <w:rPr>
          <w:rFonts w:ascii="Arial" w:eastAsia="Calibri" w:hAnsi="Arial" w:cs="Arial"/>
          <w:sz w:val="24"/>
          <w:szCs w:val="24"/>
        </w:rPr>
        <w:t xml:space="preserve">This amendment is unnecessary. The </w:t>
      </w:r>
      <w:r w:rsidR="00C00DD0" w:rsidRPr="004533FA">
        <w:rPr>
          <w:rFonts w:ascii="Arial" w:eastAsia="Calibri" w:hAnsi="Arial" w:cs="Arial"/>
          <w:sz w:val="24"/>
          <w:szCs w:val="24"/>
        </w:rPr>
        <w:t xml:space="preserve">Investigation/Complaints Committee </w:t>
      </w:r>
      <w:r w:rsidRPr="004533FA">
        <w:rPr>
          <w:rFonts w:ascii="Arial" w:eastAsia="Calibri" w:hAnsi="Arial" w:cs="Arial"/>
          <w:sz w:val="24"/>
          <w:szCs w:val="24"/>
        </w:rPr>
        <w:t xml:space="preserve">already has the power to refer complaints to the Discipline Committee or Fitness to Practise Committee but can only do so after an investigation. In exceptional circumstances where there are safety concerns that the member's conduct exposes or is likely to expose students to harm or injury, the </w:t>
      </w:r>
      <w:r w:rsidR="00C00DD0" w:rsidRPr="004533FA">
        <w:rPr>
          <w:rFonts w:ascii="Arial" w:eastAsia="Calibri" w:hAnsi="Arial" w:cs="Arial"/>
          <w:sz w:val="24"/>
          <w:szCs w:val="24"/>
        </w:rPr>
        <w:t xml:space="preserve">Investigation/Complaints Committee </w:t>
      </w:r>
      <w:r w:rsidRPr="004533FA">
        <w:rPr>
          <w:rFonts w:ascii="Arial" w:eastAsia="Calibri" w:hAnsi="Arial" w:cs="Arial"/>
          <w:sz w:val="24"/>
          <w:szCs w:val="24"/>
        </w:rPr>
        <w:t xml:space="preserve">has discretion to refer a complaint to another body of the </w:t>
      </w:r>
      <w:r w:rsidR="00C00DD0" w:rsidRPr="004533FA">
        <w:rPr>
          <w:rFonts w:ascii="Arial" w:eastAsia="Calibri" w:hAnsi="Arial" w:cs="Arial"/>
          <w:sz w:val="24"/>
          <w:szCs w:val="24"/>
        </w:rPr>
        <w:t>College</w:t>
      </w:r>
      <w:r w:rsidR="00F80AB4" w:rsidRPr="004533FA">
        <w:rPr>
          <w:rFonts w:ascii="Arial" w:eastAsia="Calibri" w:hAnsi="Arial" w:cs="Arial"/>
          <w:sz w:val="24"/>
          <w:szCs w:val="24"/>
        </w:rPr>
        <w:t xml:space="preserve"> </w:t>
      </w:r>
      <w:r w:rsidRPr="004533FA">
        <w:rPr>
          <w:rFonts w:ascii="Arial" w:eastAsia="Calibri" w:hAnsi="Arial" w:cs="Arial"/>
          <w:sz w:val="24"/>
          <w:szCs w:val="24"/>
        </w:rPr>
        <w:t>to determine whether an interim order suspending the member's registration may be appropriate.</w:t>
      </w:r>
      <w:r w:rsidRPr="004533FA">
        <w:rPr>
          <w:rStyle w:val="FootnoteReference"/>
          <w:rFonts w:ascii="Arial" w:eastAsia="Calibri" w:hAnsi="Arial" w:cs="Arial"/>
          <w:sz w:val="24"/>
          <w:szCs w:val="24"/>
        </w:rPr>
        <w:footnoteReference w:id="17"/>
      </w:r>
      <w:r w:rsidRPr="004533FA">
        <w:rPr>
          <w:rFonts w:ascii="Arial" w:eastAsia="Calibri" w:hAnsi="Arial" w:cs="Arial"/>
          <w:sz w:val="24"/>
          <w:szCs w:val="24"/>
        </w:rPr>
        <w:t xml:space="preserve"> The statutes require that the investigation continue after such a referral is made. The current provisions appropriately balance procedural fairness and the protection of the public interest. </w:t>
      </w:r>
    </w:p>
    <w:p w14:paraId="341268AF" w14:textId="221A3C29" w:rsidR="003549A5" w:rsidRPr="004533FA" w:rsidRDefault="003549A5" w:rsidP="001F4E01">
      <w:pPr>
        <w:spacing w:after="240"/>
        <w:rPr>
          <w:rFonts w:ascii="Arial" w:eastAsia="Calibri" w:hAnsi="Arial" w:cs="Arial"/>
          <w:sz w:val="24"/>
          <w:szCs w:val="24"/>
        </w:rPr>
      </w:pPr>
      <w:r w:rsidRPr="004533FA">
        <w:rPr>
          <w:rFonts w:ascii="Arial" w:eastAsia="Calibri" w:hAnsi="Arial" w:cs="Arial"/>
          <w:sz w:val="24"/>
          <w:szCs w:val="24"/>
        </w:rPr>
        <w:t>This amendment is also impractical. It applies to any criminal offence for which a member has been found guilty or convicted</w:t>
      </w:r>
      <w:r w:rsidR="00C10175" w:rsidRPr="004533FA">
        <w:rPr>
          <w:rFonts w:ascii="Arial" w:eastAsia="Calibri" w:hAnsi="Arial" w:cs="Arial"/>
          <w:sz w:val="24"/>
          <w:szCs w:val="24"/>
        </w:rPr>
        <w:t xml:space="preserve"> – </w:t>
      </w:r>
      <w:r w:rsidRPr="004533FA">
        <w:rPr>
          <w:rFonts w:ascii="Arial" w:eastAsia="Calibri" w:hAnsi="Arial" w:cs="Arial"/>
          <w:sz w:val="24"/>
          <w:szCs w:val="24"/>
        </w:rPr>
        <w:t xml:space="preserve">even offences </w:t>
      </w:r>
      <w:r w:rsidR="00EC377F" w:rsidRPr="004533FA">
        <w:rPr>
          <w:rFonts w:ascii="Arial" w:eastAsia="Calibri" w:hAnsi="Arial" w:cs="Arial"/>
          <w:sz w:val="24"/>
          <w:szCs w:val="24"/>
        </w:rPr>
        <w:t>that</w:t>
      </w:r>
      <w:r w:rsidRPr="004533FA">
        <w:rPr>
          <w:rFonts w:ascii="Arial" w:eastAsia="Calibri" w:hAnsi="Arial" w:cs="Arial"/>
          <w:sz w:val="24"/>
          <w:szCs w:val="24"/>
        </w:rPr>
        <w:t xml:space="preserve"> may have very little relevance to the member's duties as a teacher or early childhood educator. The amendment presumes that all complaints involving a criminal finding of guilt or conviction are routinely referred to the Discipline Committee. They are not. In deciding whether</w:t>
      </w:r>
      <w:r w:rsidR="00CB1D78" w:rsidRPr="004533FA">
        <w:rPr>
          <w:rFonts w:ascii="Arial" w:eastAsia="Calibri" w:hAnsi="Arial" w:cs="Arial"/>
          <w:sz w:val="24"/>
          <w:szCs w:val="24"/>
        </w:rPr>
        <w:t xml:space="preserve"> </w:t>
      </w:r>
      <w:r w:rsidRPr="004533FA">
        <w:rPr>
          <w:rFonts w:ascii="Arial" w:eastAsia="Calibri" w:hAnsi="Arial" w:cs="Arial"/>
          <w:sz w:val="24"/>
          <w:szCs w:val="24"/>
        </w:rPr>
        <w:t xml:space="preserve">a complaint that relates to conduct for which a member has received a criminal finding of guilty or conviction warrants any action by the </w:t>
      </w:r>
      <w:r w:rsidR="00C00DD0" w:rsidRPr="004533FA">
        <w:rPr>
          <w:rFonts w:ascii="Arial" w:eastAsia="Calibri" w:hAnsi="Arial" w:cs="Arial"/>
          <w:sz w:val="24"/>
          <w:szCs w:val="24"/>
        </w:rPr>
        <w:t>College</w:t>
      </w:r>
      <w:r w:rsidR="00C10175" w:rsidRPr="004533FA">
        <w:rPr>
          <w:rFonts w:ascii="Arial" w:eastAsia="Calibri" w:hAnsi="Arial" w:cs="Arial"/>
          <w:sz w:val="24"/>
          <w:szCs w:val="24"/>
        </w:rPr>
        <w:t xml:space="preserve"> – </w:t>
      </w:r>
      <w:r w:rsidRPr="004533FA">
        <w:rPr>
          <w:rFonts w:ascii="Arial" w:eastAsia="Calibri" w:hAnsi="Arial" w:cs="Arial"/>
          <w:sz w:val="24"/>
          <w:szCs w:val="24"/>
        </w:rPr>
        <w:t>let alone a referral to the Discipline Committee or Fitness to Practise Committee</w:t>
      </w:r>
      <w:r w:rsidR="00C10175" w:rsidRPr="004533FA">
        <w:rPr>
          <w:rFonts w:ascii="Arial" w:eastAsia="Calibri" w:hAnsi="Arial" w:cs="Arial"/>
          <w:sz w:val="24"/>
          <w:szCs w:val="24"/>
        </w:rPr>
        <w:t xml:space="preserve"> – </w:t>
      </w:r>
      <w:r w:rsidRPr="004533FA">
        <w:rPr>
          <w:rFonts w:ascii="Arial" w:eastAsia="Calibri" w:hAnsi="Arial" w:cs="Arial"/>
          <w:sz w:val="24"/>
          <w:szCs w:val="24"/>
        </w:rPr>
        <w:t xml:space="preserve">the </w:t>
      </w:r>
      <w:r w:rsidR="00C00DD0" w:rsidRPr="004533FA">
        <w:rPr>
          <w:rFonts w:ascii="Arial" w:eastAsia="Calibri" w:hAnsi="Arial" w:cs="Arial"/>
          <w:sz w:val="24"/>
          <w:szCs w:val="24"/>
        </w:rPr>
        <w:t xml:space="preserve">Investigation/Complaints Committee </w:t>
      </w:r>
      <w:r w:rsidRPr="004533FA">
        <w:rPr>
          <w:rFonts w:ascii="Arial" w:eastAsia="Calibri" w:hAnsi="Arial" w:cs="Arial"/>
          <w:sz w:val="24"/>
          <w:szCs w:val="24"/>
        </w:rPr>
        <w:t>must investigate. For example, a member's conviction for an impaired driving offence may have little relevance to their professional practice. It would depend on the facts: did the offence occur during or close to the workday</w:t>
      </w:r>
      <w:r w:rsidR="00641D08" w:rsidRPr="004533FA">
        <w:rPr>
          <w:rFonts w:ascii="Arial" w:eastAsia="Calibri" w:hAnsi="Arial" w:cs="Arial"/>
          <w:sz w:val="24"/>
          <w:szCs w:val="24"/>
        </w:rPr>
        <w:t xml:space="preserve">; </w:t>
      </w:r>
      <w:r w:rsidRPr="004533FA">
        <w:rPr>
          <w:rFonts w:ascii="Arial" w:eastAsia="Calibri" w:hAnsi="Arial" w:cs="Arial"/>
          <w:sz w:val="24"/>
          <w:szCs w:val="24"/>
        </w:rPr>
        <w:t>does the member's employer have concerns about the member being impaired at work</w:t>
      </w:r>
      <w:r w:rsidR="00B10007" w:rsidRPr="004533FA">
        <w:rPr>
          <w:rFonts w:ascii="Arial" w:eastAsia="Calibri" w:hAnsi="Arial" w:cs="Arial"/>
          <w:sz w:val="24"/>
          <w:szCs w:val="24"/>
        </w:rPr>
        <w:t xml:space="preserve">; </w:t>
      </w:r>
      <w:r w:rsidRPr="004533FA">
        <w:rPr>
          <w:rFonts w:ascii="Arial" w:eastAsia="Calibri" w:hAnsi="Arial" w:cs="Arial"/>
          <w:sz w:val="24"/>
          <w:szCs w:val="24"/>
        </w:rPr>
        <w:t xml:space="preserve">does the member have a substance use disorder and, if so, is the </w:t>
      </w:r>
      <w:r w:rsidRPr="004533FA">
        <w:rPr>
          <w:rFonts w:ascii="Arial" w:eastAsia="Calibri" w:hAnsi="Arial" w:cs="Arial"/>
          <w:sz w:val="24"/>
          <w:szCs w:val="24"/>
        </w:rPr>
        <w:lastRenderedPageBreak/>
        <w:t xml:space="preserve">member receiving treatment? With respect to fitness issues, the </w:t>
      </w:r>
      <w:r w:rsidR="00C00DD0" w:rsidRPr="004533FA">
        <w:rPr>
          <w:rFonts w:ascii="Arial" w:eastAsia="Calibri" w:hAnsi="Arial" w:cs="Arial"/>
          <w:sz w:val="24"/>
          <w:szCs w:val="24"/>
        </w:rPr>
        <w:t xml:space="preserve">Investigation/Complaints Committee </w:t>
      </w:r>
      <w:r w:rsidRPr="004533FA">
        <w:rPr>
          <w:rFonts w:ascii="Arial" w:eastAsia="Calibri" w:hAnsi="Arial" w:cs="Arial"/>
          <w:sz w:val="24"/>
          <w:szCs w:val="24"/>
        </w:rPr>
        <w:t>has powers to make inquiries about a member's capacity and can require a member to submit to physical or mental examination.</w:t>
      </w:r>
      <w:r w:rsidRPr="004533FA">
        <w:rPr>
          <w:rStyle w:val="FootnoteReference"/>
          <w:rFonts w:ascii="Arial" w:eastAsia="Calibri" w:hAnsi="Arial" w:cs="Arial"/>
          <w:sz w:val="24"/>
          <w:szCs w:val="24"/>
        </w:rPr>
        <w:footnoteReference w:id="18"/>
      </w:r>
      <w:r w:rsidRPr="004533FA">
        <w:rPr>
          <w:rFonts w:ascii="Arial" w:eastAsia="Calibri" w:hAnsi="Arial" w:cs="Arial"/>
          <w:sz w:val="24"/>
          <w:szCs w:val="24"/>
        </w:rPr>
        <w:t xml:space="preserve"> This amendment contemplates the </w:t>
      </w:r>
      <w:r w:rsidR="00C00DD0" w:rsidRPr="004533FA">
        <w:rPr>
          <w:rFonts w:ascii="Arial" w:eastAsia="Calibri" w:hAnsi="Arial" w:cs="Arial"/>
          <w:sz w:val="24"/>
          <w:szCs w:val="24"/>
        </w:rPr>
        <w:t xml:space="preserve">Investigation/Complaints Committee </w:t>
      </w:r>
      <w:r w:rsidRPr="004533FA">
        <w:rPr>
          <w:rFonts w:ascii="Arial" w:eastAsia="Calibri" w:hAnsi="Arial" w:cs="Arial"/>
          <w:sz w:val="24"/>
          <w:szCs w:val="24"/>
        </w:rPr>
        <w:t xml:space="preserve">being able to carry out their statutory duties without any investigation at all. It is unnecessary, impractical, and a departure from basic standards of procedural fairness. </w:t>
      </w:r>
    </w:p>
    <w:p w14:paraId="4146D173" w14:textId="5D135D9B" w:rsidR="003549A5" w:rsidRPr="004533FA" w:rsidRDefault="003549A5" w:rsidP="001F4E01">
      <w:pPr>
        <w:spacing w:after="240"/>
        <w:rPr>
          <w:rFonts w:ascii="Arial" w:eastAsia="Calibri" w:hAnsi="Arial" w:cs="Arial"/>
          <w:sz w:val="24"/>
          <w:szCs w:val="24"/>
        </w:rPr>
      </w:pPr>
      <w:r w:rsidRPr="004533FA">
        <w:rPr>
          <w:rFonts w:ascii="Arial" w:eastAsia="Calibri" w:hAnsi="Arial" w:cs="Arial"/>
          <w:sz w:val="24"/>
          <w:szCs w:val="24"/>
        </w:rPr>
        <w:t xml:space="preserve">Removing the requirement for a Discipline Committee hearing for a member who has been convicted or found guilty of certain sexual offences under the </w:t>
      </w:r>
      <w:r w:rsidRPr="004533FA">
        <w:rPr>
          <w:rFonts w:ascii="Arial" w:eastAsia="Calibri" w:hAnsi="Arial" w:cs="Arial"/>
          <w:i/>
          <w:iCs/>
          <w:sz w:val="24"/>
          <w:szCs w:val="24"/>
        </w:rPr>
        <w:t xml:space="preserve">Criminal Code </w:t>
      </w:r>
      <w:r w:rsidRPr="004533FA">
        <w:rPr>
          <w:rFonts w:ascii="Arial" w:eastAsia="Calibri" w:hAnsi="Arial" w:cs="Arial"/>
          <w:sz w:val="24"/>
          <w:szCs w:val="24"/>
        </w:rPr>
        <w:t xml:space="preserve">and no longer has any appeal rights in the criminal system is also a significant departure from the procedural fairness standards outlined by the Supreme Court of Canada in </w:t>
      </w:r>
      <w:r w:rsidRPr="004533FA">
        <w:rPr>
          <w:rFonts w:ascii="Arial" w:eastAsia="Calibri" w:hAnsi="Arial" w:cs="Arial"/>
          <w:i/>
          <w:iCs/>
          <w:sz w:val="24"/>
          <w:szCs w:val="24"/>
        </w:rPr>
        <w:t>Baker</w:t>
      </w:r>
      <w:r w:rsidR="00E4476D" w:rsidRPr="004533FA">
        <w:rPr>
          <w:rFonts w:ascii="Arial" w:eastAsia="Calibri" w:hAnsi="Arial" w:cs="Arial"/>
          <w:sz w:val="24"/>
          <w:szCs w:val="24"/>
        </w:rPr>
        <w:t xml:space="preserve"> – </w:t>
      </w:r>
      <w:r w:rsidRPr="004533FA">
        <w:rPr>
          <w:rFonts w:ascii="Arial" w:eastAsia="Calibri" w:hAnsi="Arial" w:cs="Arial"/>
          <w:sz w:val="24"/>
          <w:szCs w:val="24"/>
        </w:rPr>
        <w:t>that decisions be made using a fair, impartial, and open process. That these decisions be made using an open process is appropriately reflected in statutory requirements for public hearings, public notice of hearings, and public decisions by the Discipline Committee. How transparency will be achieved without a hearing is unclear.</w:t>
      </w:r>
    </w:p>
    <w:p w14:paraId="54DDF461" w14:textId="148D08C9" w:rsidR="003549A5" w:rsidRPr="004533FA" w:rsidRDefault="003549A5" w:rsidP="001F4E01">
      <w:pPr>
        <w:spacing w:after="240"/>
        <w:rPr>
          <w:rFonts w:ascii="Arial" w:eastAsia="Calibri" w:hAnsi="Arial" w:cs="Arial"/>
          <w:sz w:val="24"/>
          <w:szCs w:val="24"/>
        </w:rPr>
      </w:pPr>
      <w:r w:rsidRPr="004533FA">
        <w:rPr>
          <w:rFonts w:ascii="Arial" w:eastAsia="Calibri" w:hAnsi="Arial" w:cs="Arial"/>
          <w:sz w:val="24"/>
          <w:szCs w:val="24"/>
        </w:rPr>
        <w:t>There are many regulated professions that have mandatory revocation provisions akin to those found in the OCTA</w:t>
      </w:r>
      <w:r w:rsidRPr="004533FA">
        <w:rPr>
          <w:rFonts w:ascii="Arial" w:eastAsia="Calibri" w:hAnsi="Arial" w:cs="Arial"/>
          <w:i/>
          <w:iCs/>
          <w:sz w:val="24"/>
          <w:szCs w:val="24"/>
        </w:rPr>
        <w:t xml:space="preserve"> </w:t>
      </w:r>
      <w:r w:rsidRPr="004533FA">
        <w:rPr>
          <w:rFonts w:ascii="Arial" w:eastAsia="Calibri" w:hAnsi="Arial" w:cs="Arial"/>
          <w:sz w:val="24"/>
          <w:szCs w:val="24"/>
        </w:rPr>
        <w:t>and ECEA; however, it does not appear that any of these regulators have removed the right to a hearing. Because a criminal conviction or finding of guilt cannot generally be relitigated before the Discipline Committee</w:t>
      </w:r>
      <w:r w:rsidR="004E1E7A" w:rsidRPr="004533FA">
        <w:rPr>
          <w:rFonts w:ascii="Arial" w:eastAsia="Calibri" w:hAnsi="Arial" w:cs="Arial"/>
          <w:sz w:val="24"/>
          <w:szCs w:val="24"/>
        </w:rPr>
        <w:t>,</w:t>
      </w:r>
      <w:r w:rsidRPr="004533FA">
        <w:rPr>
          <w:rFonts w:ascii="Arial" w:eastAsia="Calibri" w:hAnsi="Arial" w:cs="Arial"/>
          <w:sz w:val="24"/>
          <w:szCs w:val="24"/>
        </w:rPr>
        <w:t xml:space="preserve"> and cases involving certain sexual offences will almost always result in mandatory revocation, the hearings in these cases are often uncontested</w:t>
      </w:r>
      <w:r w:rsidR="002F680B" w:rsidRPr="004533FA">
        <w:rPr>
          <w:rFonts w:ascii="Arial" w:eastAsia="Calibri" w:hAnsi="Arial" w:cs="Arial"/>
          <w:sz w:val="24"/>
          <w:szCs w:val="24"/>
        </w:rPr>
        <w:t>,</w:t>
      </w:r>
      <w:r w:rsidRPr="004533FA">
        <w:rPr>
          <w:rFonts w:ascii="Arial" w:eastAsia="Calibri" w:hAnsi="Arial" w:cs="Arial"/>
          <w:sz w:val="24"/>
          <w:szCs w:val="24"/>
        </w:rPr>
        <w:t xml:space="preserve"> short proceedings. Any concerns about risk to students pending a Discipline Committee hearing can be dealt with using the existing powers in the statutes. The </w:t>
      </w:r>
      <w:r w:rsidR="002F680B" w:rsidRPr="004533FA">
        <w:rPr>
          <w:rFonts w:ascii="Arial" w:eastAsia="Calibri" w:hAnsi="Arial" w:cs="Arial"/>
          <w:sz w:val="24"/>
          <w:szCs w:val="24"/>
        </w:rPr>
        <w:t xml:space="preserve">colleges </w:t>
      </w:r>
      <w:r w:rsidRPr="004533FA">
        <w:rPr>
          <w:rFonts w:ascii="Arial" w:eastAsia="Calibri" w:hAnsi="Arial" w:cs="Arial"/>
          <w:sz w:val="24"/>
          <w:szCs w:val="24"/>
        </w:rPr>
        <w:t xml:space="preserve">should not dispense with hearings altogether. </w:t>
      </w:r>
    </w:p>
    <w:p w14:paraId="61F511A4" w14:textId="5E7C20F2" w:rsidR="003549A5" w:rsidRPr="004533FA" w:rsidRDefault="003549A5" w:rsidP="001F4E01">
      <w:pPr>
        <w:pStyle w:val="Heading3"/>
        <w:spacing w:after="240"/>
        <w:rPr>
          <w:rFonts w:ascii="Arial" w:hAnsi="Arial"/>
          <w:b w:val="0"/>
          <w:bCs w:val="0"/>
        </w:rPr>
      </w:pPr>
      <w:r w:rsidRPr="004533FA">
        <w:rPr>
          <w:rFonts w:ascii="Arial" w:hAnsi="Arial"/>
          <w:b w:val="0"/>
          <w:bCs w:val="0"/>
        </w:rPr>
        <w:t>Recommendation</w:t>
      </w:r>
      <w:r w:rsidR="00FE4B9F" w:rsidRPr="004533FA">
        <w:rPr>
          <w:rFonts w:ascii="Arial" w:hAnsi="Arial"/>
          <w:b w:val="0"/>
          <w:bCs w:val="0"/>
        </w:rPr>
        <w:t>s</w:t>
      </w:r>
      <w:r w:rsidRPr="004533FA">
        <w:rPr>
          <w:rFonts w:ascii="Arial" w:hAnsi="Arial"/>
          <w:b w:val="0"/>
          <w:bCs w:val="0"/>
        </w:rPr>
        <w:t>:</w:t>
      </w:r>
    </w:p>
    <w:p w14:paraId="36E3E0F1" w14:textId="62C167FD" w:rsidR="00582D77" w:rsidRPr="004533FA" w:rsidRDefault="00582D77" w:rsidP="001F4E01">
      <w:pPr>
        <w:pStyle w:val="Reccomendations"/>
        <w:spacing w:after="240" w:line="276" w:lineRule="auto"/>
        <w:ind w:left="426"/>
        <w:rPr>
          <w:rFonts w:ascii="Arial" w:eastAsia="Calibri" w:hAnsi="Arial" w:cs="Arial"/>
          <w:sz w:val="24"/>
          <w:szCs w:val="24"/>
        </w:rPr>
      </w:pPr>
      <w:r w:rsidRPr="004533FA">
        <w:rPr>
          <w:rFonts w:ascii="Arial" w:eastAsia="Calibri" w:hAnsi="Arial" w:cs="Arial"/>
          <w:sz w:val="24"/>
          <w:szCs w:val="24"/>
        </w:rPr>
        <w:t xml:space="preserve">Withdraw </w:t>
      </w:r>
      <w:r w:rsidR="00E97462" w:rsidRPr="004533FA">
        <w:rPr>
          <w:rFonts w:ascii="Arial" w:eastAsia="Calibri" w:hAnsi="Arial" w:cs="Arial"/>
          <w:sz w:val="24"/>
          <w:szCs w:val="24"/>
        </w:rPr>
        <w:t xml:space="preserve">Section </w:t>
      </w:r>
      <w:r w:rsidRPr="004533FA">
        <w:rPr>
          <w:rFonts w:ascii="Arial" w:eastAsia="Calibri" w:hAnsi="Arial" w:cs="Arial"/>
          <w:sz w:val="24"/>
          <w:szCs w:val="24"/>
        </w:rPr>
        <w:t xml:space="preserve">6(2) of Schedule 3. </w:t>
      </w:r>
    </w:p>
    <w:p w14:paraId="5F395DAF" w14:textId="0F636177" w:rsidR="00582D77" w:rsidRPr="004533FA" w:rsidRDefault="00582D77" w:rsidP="001F4E01">
      <w:pPr>
        <w:pStyle w:val="Reccomendations"/>
        <w:spacing w:after="240" w:line="276" w:lineRule="auto"/>
        <w:ind w:left="426"/>
        <w:rPr>
          <w:rFonts w:ascii="Arial" w:eastAsia="Calibri" w:hAnsi="Arial" w:cs="Arial"/>
          <w:sz w:val="24"/>
          <w:szCs w:val="24"/>
        </w:rPr>
      </w:pPr>
      <w:r w:rsidRPr="004533FA">
        <w:rPr>
          <w:rFonts w:ascii="Arial" w:eastAsia="Calibri" w:hAnsi="Arial" w:cs="Arial"/>
          <w:sz w:val="24"/>
          <w:szCs w:val="24"/>
        </w:rPr>
        <w:t xml:space="preserve">Withdraw </w:t>
      </w:r>
      <w:r w:rsidR="00E97462" w:rsidRPr="004533FA">
        <w:rPr>
          <w:rFonts w:ascii="Arial" w:eastAsia="Calibri" w:hAnsi="Arial" w:cs="Arial"/>
          <w:sz w:val="24"/>
          <w:szCs w:val="24"/>
        </w:rPr>
        <w:t xml:space="preserve">Section </w:t>
      </w:r>
      <w:r w:rsidRPr="004533FA">
        <w:rPr>
          <w:rFonts w:ascii="Arial" w:eastAsia="Calibri" w:hAnsi="Arial" w:cs="Arial"/>
          <w:sz w:val="24"/>
          <w:szCs w:val="24"/>
        </w:rPr>
        <w:t xml:space="preserve">7 of Schedule 3. </w:t>
      </w:r>
    </w:p>
    <w:p w14:paraId="4389F349" w14:textId="43E80AF5" w:rsidR="00BC1F98" w:rsidRPr="004533FA" w:rsidRDefault="00BC1F98" w:rsidP="001F4E01">
      <w:pPr>
        <w:pStyle w:val="Heading2"/>
        <w:rPr>
          <w:rFonts w:ascii="Arial" w:hAnsi="Arial" w:cs="Arial"/>
          <w:b w:val="0"/>
          <w:bCs w:val="0"/>
          <w:color w:val="auto"/>
          <w:szCs w:val="24"/>
        </w:rPr>
      </w:pPr>
      <w:bookmarkStart w:id="26" w:name="_Toc134708445"/>
      <w:r w:rsidRPr="004533FA">
        <w:rPr>
          <w:rFonts w:ascii="Arial" w:hAnsi="Arial" w:cs="Arial"/>
          <w:b w:val="0"/>
          <w:bCs w:val="0"/>
          <w:color w:val="auto"/>
          <w:szCs w:val="24"/>
        </w:rPr>
        <w:t xml:space="preserve">New </w:t>
      </w:r>
      <w:r w:rsidR="00C00DD0" w:rsidRPr="004533FA">
        <w:rPr>
          <w:rFonts w:ascii="Arial" w:hAnsi="Arial" w:cs="Arial"/>
          <w:b w:val="0"/>
          <w:bCs w:val="0"/>
          <w:color w:val="auto"/>
          <w:szCs w:val="24"/>
        </w:rPr>
        <w:t xml:space="preserve">Rules for </w:t>
      </w:r>
      <w:r w:rsidRPr="004533FA">
        <w:rPr>
          <w:rFonts w:ascii="Arial" w:hAnsi="Arial" w:cs="Arial"/>
          <w:b w:val="0"/>
          <w:bCs w:val="0"/>
          <w:color w:val="auto"/>
          <w:szCs w:val="24"/>
        </w:rPr>
        <w:t>Administrative Suspensions</w:t>
      </w:r>
      <w:r w:rsidR="00C00DD0" w:rsidRPr="004533FA">
        <w:rPr>
          <w:rFonts w:ascii="Arial" w:hAnsi="Arial" w:cs="Arial"/>
          <w:b w:val="0"/>
          <w:bCs w:val="0"/>
          <w:color w:val="auto"/>
          <w:szCs w:val="24"/>
        </w:rPr>
        <w:t xml:space="preserve"> at the Ontario College of Teachers</w:t>
      </w:r>
      <w:bookmarkEnd w:id="26"/>
    </w:p>
    <w:p w14:paraId="1E471123" w14:textId="0640A8FA" w:rsidR="00BC1F98" w:rsidRPr="004533FA" w:rsidRDefault="00BC1F98" w:rsidP="001F4E01">
      <w:pPr>
        <w:spacing w:after="240"/>
        <w:rPr>
          <w:rFonts w:ascii="Arial" w:hAnsi="Arial" w:cs="Arial"/>
          <w:sz w:val="24"/>
          <w:szCs w:val="24"/>
        </w:rPr>
      </w:pPr>
      <w:r w:rsidRPr="004533FA">
        <w:rPr>
          <w:rFonts w:ascii="Arial" w:hAnsi="Arial" w:cs="Arial"/>
          <w:sz w:val="24"/>
          <w:szCs w:val="24"/>
        </w:rPr>
        <w:t xml:space="preserve">Bill 98 makes changes to how members can regain registration if they are suspended for non-payment of fees, non-payment of penalties, or failure to provide the required information (i.e., under an administrative suspension). Currently, members have a right to re-registration if they pay the necessary fees or provide the required information. Under Bill 98, if a member is suspended for </w:t>
      </w:r>
      <w:r w:rsidR="00A34C00" w:rsidRPr="004533FA">
        <w:rPr>
          <w:rFonts w:ascii="Arial" w:hAnsi="Arial" w:cs="Arial"/>
          <w:sz w:val="24"/>
          <w:szCs w:val="24"/>
        </w:rPr>
        <w:t xml:space="preserve">three </w:t>
      </w:r>
      <w:r w:rsidRPr="004533FA">
        <w:rPr>
          <w:rFonts w:ascii="Arial" w:hAnsi="Arial" w:cs="Arial"/>
          <w:sz w:val="24"/>
          <w:szCs w:val="24"/>
        </w:rPr>
        <w:t xml:space="preserve">years or more for </w:t>
      </w:r>
      <w:r w:rsidR="000E6390" w:rsidRPr="004533FA">
        <w:rPr>
          <w:rFonts w:ascii="Arial" w:hAnsi="Arial" w:cs="Arial"/>
          <w:sz w:val="24"/>
          <w:szCs w:val="24"/>
        </w:rPr>
        <w:t xml:space="preserve">one of these </w:t>
      </w:r>
      <w:r w:rsidRPr="004533FA">
        <w:rPr>
          <w:rFonts w:ascii="Arial" w:hAnsi="Arial" w:cs="Arial"/>
          <w:sz w:val="24"/>
          <w:szCs w:val="24"/>
        </w:rPr>
        <w:t>reason</w:t>
      </w:r>
      <w:r w:rsidR="000E6390" w:rsidRPr="004533FA">
        <w:rPr>
          <w:rFonts w:ascii="Arial" w:hAnsi="Arial" w:cs="Arial"/>
          <w:sz w:val="24"/>
          <w:szCs w:val="24"/>
        </w:rPr>
        <w:t>s</w:t>
      </w:r>
      <w:r w:rsidRPr="004533FA">
        <w:rPr>
          <w:rFonts w:ascii="Arial" w:hAnsi="Arial" w:cs="Arial"/>
          <w:sz w:val="24"/>
          <w:szCs w:val="24"/>
        </w:rPr>
        <w:t xml:space="preserve">, the </w:t>
      </w:r>
      <w:r w:rsidR="00C00DD0" w:rsidRPr="004533FA">
        <w:rPr>
          <w:rFonts w:ascii="Arial" w:hAnsi="Arial" w:cs="Arial"/>
          <w:sz w:val="24"/>
          <w:szCs w:val="24"/>
        </w:rPr>
        <w:t>Registrar</w:t>
      </w:r>
      <w:r w:rsidR="00A34C00" w:rsidRPr="004533FA">
        <w:rPr>
          <w:rFonts w:ascii="Arial" w:hAnsi="Arial" w:cs="Arial"/>
          <w:sz w:val="24"/>
          <w:szCs w:val="24"/>
        </w:rPr>
        <w:t xml:space="preserve"> </w:t>
      </w:r>
      <w:r w:rsidRPr="004533FA">
        <w:rPr>
          <w:rFonts w:ascii="Arial" w:hAnsi="Arial" w:cs="Arial"/>
          <w:sz w:val="24"/>
          <w:szCs w:val="24"/>
        </w:rPr>
        <w:t xml:space="preserve">may revoke the member's registration. To be able to teach again, </w:t>
      </w:r>
      <w:r w:rsidRPr="004533FA">
        <w:rPr>
          <w:rFonts w:ascii="Arial" w:hAnsi="Arial" w:cs="Arial"/>
          <w:sz w:val="24"/>
          <w:szCs w:val="24"/>
        </w:rPr>
        <w:lastRenderedPageBreak/>
        <w:t>a member would be required to re-apply in accordance with the regulations.</w:t>
      </w:r>
      <w:r w:rsidRPr="004533FA">
        <w:rPr>
          <w:rStyle w:val="FootnoteReference"/>
          <w:rFonts w:ascii="Arial" w:hAnsi="Arial" w:cs="Arial"/>
          <w:sz w:val="24"/>
          <w:szCs w:val="24"/>
        </w:rPr>
        <w:footnoteReference w:id="19"/>
      </w:r>
      <w:r w:rsidR="00CD5D3F" w:rsidRPr="004533FA">
        <w:rPr>
          <w:rFonts w:ascii="Arial" w:hAnsi="Arial" w:cs="Arial"/>
          <w:sz w:val="24"/>
          <w:szCs w:val="24"/>
        </w:rPr>
        <w:t xml:space="preserve"> </w:t>
      </w:r>
      <w:r w:rsidRPr="004533FA">
        <w:rPr>
          <w:rFonts w:ascii="Arial" w:hAnsi="Arial" w:cs="Arial"/>
          <w:sz w:val="24"/>
          <w:szCs w:val="24"/>
        </w:rPr>
        <w:t xml:space="preserve">Bill 98 also provides that the </w:t>
      </w:r>
      <w:r w:rsidR="00A34C00" w:rsidRPr="004533FA">
        <w:rPr>
          <w:rFonts w:ascii="Arial" w:hAnsi="Arial" w:cs="Arial"/>
          <w:sz w:val="24"/>
          <w:szCs w:val="24"/>
        </w:rPr>
        <w:t>three</w:t>
      </w:r>
      <w:r w:rsidRPr="004533FA">
        <w:rPr>
          <w:rFonts w:ascii="Arial" w:hAnsi="Arial" w:cs="Arial"/>
          <w:sz w:val="24"/>
          <w:szCs w:val="24"/>
        </w:rPr>
        <w:t xml:space="preserve">-year period can be shortened by regulation. </w:t>
      </w:r>
    </w:p>
    <w:p w14:paraId="2769287C" w14:textId="6382A33F" w:rsidR="00BC1F98" w:rsidRPr="004533FA" w:rsidRDefault="00BC1F98" w:rsidP="001F4E01">
      <w:pPr>
        <w:spacing w:after="240"/>
        <w:rPr>
          <w:rFonts w:ascii="Arial" w:hAnsi="Arial" w:cs="Arial"/>
          <w:sz w:val="24"/>
          <w:szCs w:val="24"/>
        </w:rPr>
      </w:pPr>
      <w:r w:rsidRPr="004533FA">
        <w:rPr>
          <w:rFonts w:ascii="Arial" w:hAnsi="Arial" w:cs="Arial"/>
          <w:sz w:val="24"/>
          <w:szCs w:val="24"/>
        </w:rPr>
        <w:t xml:space="preserve">Every day, in schools across the province, there are unfilled teacher assignments. Not having qualified teachers in classrooms adversely impacts student learning. While this has been a problem for many years, it has </w:t>
      </w:r>
      <w:r w:rsidR="004D3415" w:rsidRPr="004533FA">
        <w:rPr>
          <w:rFonts w:ascii="Arial" w:hAnsi="Arial" w:cs="Arial"/>
          <w:sz w:val="24"/>
          <w:szCs w:val="24"/>
        </w:rPr>
        <w:t xml:space="preserve">only </w:t>
      </w:r>
      <w:r w:rsidRPr="004533FA">
        <w:rPr>
          <w:rFonts w:ascii="Arial" w:hAnsi="Arial" w:cs="Arial"/>
          <w:sz w:val="24"/>
          <w:szCs w:val="24"/>
        </w:rPr>
        <w:t>become more urgent since the COVID-19 pandemic</w:t>
      </w:r>
      <w:r w:rsidR="007008D9" w:rsidRPr="004533FA">
        <w:rPr>
          <w:rFonts w:ascii="Arial" w:hAnsi="Arial" w:cs="Arial"/>
          <w:sz w:val="24"/>
          <w:szCs w:val="24"/>
        </w:rPr>
        <w:t>, which has</w:t>
      </w:r>
      <w:r w:rsidRPr="004533FA">
        <w:rPr>
          <w:rFonts w:ascii="Arial" w:hAnsi="Arial" w:cs="Arial"/>
          <w:sz w:val="24"/>
          <w:szCs w:val="24"/>
        </w:rPr>
        <w:t xml:space="preserve"> led to band-aid solutions like changes to</w:t>
      </w:r>
      <w:r w:rsidR="007008D9" w:rsidRPr="004533FA">
        <w:rPr>
          <w:rFonts w:ascii="Arial" w:hAnsi="Arial" w:cs="Arial"/>
          <w:sz w:val="24"/>
          <w:szCs w:val="24"/>
        </w:rPr>
        <w:t xml:space="preserve"> the</w:t>
      </w:r>
      <w:r w:rsidRPr="004533FA">
        <w:rPr>
          <w:rFonts w:ascii="Arial" w:hAnsi="Arial" w:cs="Arial"/>
          <w:sz w:val="24"/>
          <w:szCs w:val="24"/>
        </w:rPr>
        <w:t xml:space="preserve"> Ontario Teachers</w:t>
      </w:r>
      <w:r w:rsidR="00017E3F" w:rsidRPr="004533FA">
        <w:rPr>
          <w:rFonts w:ascii="Arial" w:hAnsi="Arial" w:cs="Arial"/>
          <w:sz w:val="24"/>
          <w:szCs w:val="24"/>
        </w:rPr>
        <w:t>’</w:t>
      </w:r>
      <w:r w:rsidRPr="004533FA">
        <w:rPr>
          <w:rFonts w:ascii="Arial" w:hAnsi="Arial" w:cs="Arial"/>
          <w:sz w:val="24"/>
          <w:szCs w:val="24"/>
        </w:rPr>
        <w:t xml:space="preserve"> Pension Plan permitting retired teachers to work more days per year. </w:t>
      </w:r>
    </w:p>
    <w:p w14:paraId="0842DC71" w14:textId="5FE99C91" w:rsidR="00BC1F98" w:rsidRPr="004533FA" w:rsidRDefault="00BC1F98" w:rsidP="001F4E01">
      <w:pPr>
        <w:spacing w:after="240"/>
        <w:rPr>
          <w:rFonts w:ascii="Arial" w:hAnsi="Arial" w:cs="Arial"/>
          <w:sz w:val="24"/>
          <w:szCs w:val="24"/>
        </w:rPr>
      </w:pPr>
      <w:r w:rsidRPr="004533FA">
        <w:rPr>
          <w:rFonts w:ascii="Arial" w:hAnsi="Arial" w:cs="Arial"/>
          <w:sz w:val="24"/>
          <w:szCs w:val="24"/>
        </w:rPr>
        <w:t xml:space="preserve">Yet, amid this crisis, Bill 98 erects additional barriers to members returning to teaching. The only possible explanation for new rules authorizing the revocation of members' registration after an administrative suspension for </w:t>
      </w:r>
      <w:r w:rsidR="00DD0BC4" w:rsidRPr="004533FA">
        <w:rPr>
          <w:rFonts w:ascii="Arial" w:hAnsi="Arial" w:cs="Arial"/>
          <w:sz w:val="24"/>
          <w:szCs w:val="24"/>
        </w:rPr>
        <w:t xml:space="preserve">three </w:t>
      </w:r>
      <w:r w:rsidRPr="004533FA">
        <w:rPr>
          <w:rFonts w:ascii="Arial" w:hAnsi="Arial" w:cs="Arial"/>
          <w:sz w:val="24"/>
          <w:szCs w:val="24"/>
        </w:rPr>
        <w:t xml:space="preserve">years (or an even shorter period by regulation) is the collection of more fees. These provisions are a cash grab at the expense of members who the College should be encouraging to return to teaching. Placing additional barriers to their return, such as the requirement for re-registration, makes it more likely that members will take their teaching skills, talents, and experience elsewhere. </w:t>
      </w:r>
    </w:p>
    <w:p w14:paraId="080F81CB" w14:textId="3F679F95" w:rsidR="00BC1F98" w:rsidRPr="004533FA" w:rsidRDefault="00BC1F98" w:rsidP="001F4E01">
      <w:pPr>
        <w:spacing w:after="240"/>
        <w:rPr>
          <w:rFonts w:ascii="Arial" w:hAnsi="Arial" w:cs="Arial"/>
          <w:sz w:val="24"/>
          <w:szCs w:val="24"/>
        </w:rPr>
      </w:pPr>
      <w:r w:rsidRPr="004533FA">
        <w:rPr>
          <w:rFonts w:ascii="Arial" w:hAnsi="Arial" w:cs="Arial"/>
          <w:sz w:val="24"/>
          <w:szCs w:val="24"/>
        </w:rPr>
        <w:t xml:space="preserve">The members mostly likely to be impacted by these changes are those who are not working as teachers for family reasons and </w:t>
      </w:r>
      <w:r w:rsidR="007C6991" w:rsidRPr="004533FA">
        <w:rPr>
          <w:rFonts w:ascii="Arial" w:hAnsi="Arial" w:cs="Arial"/>
          <w:sz w:val="24"/>
          <w:szCs w:val="24"/>
        </w:rPr>
        <w:t xml:space="preserve">are </w:t>
      </w:r>
      <w:r w:rsidRPr="004533FA">
        <w:rPr>
          <w:rFonts w:ascii="Arial" w:hAnsi="Arial" w:cs="Arial"/>
          <w:sz w:val="24"/>
          <w:szCs w:val="24"/>
        </w:rPr>
        <w:t xml:space="preserve">not paying fees. They are taking extended leaves of absence from the profession to care for children or aging parents. They are most likely to be women. While some members may choose to and have the resources to continue to pay fees during these periods, many will not be able to do so, particularly those who did not have job security or regular incomes before their leaves, such as occasional teachers. </w:t>
      </w:r>
    </w:p>
    <w:p w14:paraId="55F2F8B3" w14:textId="002545CF" w:rsidR="00BC1F98" w:rsidRPr="004533FA" w:rsidRDefault="00BC1F98" w:rsidP="001F4E01">
      <w:pPr>
        <w:spacing w:after="240"/>
        <w:rPr>
          <w:rFonts w:ascii="Arial" w:hAnsi="Arial" w:cs="Arial"/>
          <w:sz w:val="24"/>
          <w:szCs w:val="24"/>
        </w:rPr>
      </w:pPr>
      <w:r w:rsidRPr="004533FA">
        <w:rPr>
          <w:rFonts w:ascii="Arial" w:hAnsi="Arial" w:cs="Arial"/>
          <w:sz w:val="24"/>
          <w:szCs w:val="24"/>
        </w:rPr>
        <w:t>The changes also impact retired teachers who are considering working as occasional teachers. Requiring them to continue to pay fees, which appears to be the object of this change, or making them re-apply for registration after potentially decades of College membership in good standing</w:t>
      </w:r>
      <w:r w:rsidR="00D50182" w:rsidRPr="004533FA">
        <w:rPr>
          <w:rFonts w:ascii="Arial" w:hAnsi="Arial" w:cs="Arial"/>
          <w:sz w:val="24"/>
          <w:szCs w:val="24"/>
        </w:rPr>
        <w:t>,</w:t>
      </w:r>
      <w:r w:rsidRPr="004533FA">
        <w:rPr>
          <w:rFonts w:ascii="Arial" w:hAnsi="Arial" w:cs="Arial"/>
          <w:sz w:val="24"/>
          <w:szCs w:val="24"/>
        </w:rPr>
        <w:t xml:space="preserve"> is a deterrent to their return to the classroom. </w:t>
      </w:r>
    </w:p>
    <w:p w14:paraId="653BCE75" w14:textId="77777777" w:rsidR="00BC1F98" w:rsidRPr="004533FA" w:rsidRDefault="00BC1F98" w:rsidP="001F4E01">
      <w:pPr>
        <w:pStyle w:val="Heading3"/>
        <w:spacing w:after="240"/>
        <w:rPr>
          <w:rFonts w:ascii="Arial" w:hAnsi="Arial"/>
          <w:b w:val="0"/>
          <w:bCs w:val="0"/>
        </w:rPr>
      </w:pPr>
      <w:r w:rsidRPr="004533FA">
        <w:rPr>
          <w:rFonts w:ascii="Arial" w:hAnsi="Arial"/>
          <w:b w:val="0"/>
          <w:bCs w:val="0"/>
        </w:rPr>
        <w:t>Recommendation:</w:t>
      </w:r>
    </w:p>
    <w:p w14:paraId="426C39C4" w14:textId="34F0ACFF" w:rsidR="00BC1F98" w:rsidRPr="004533FA" w:rsidRDefault="007731CA" w:rsidP="001F4E01">
      <w:pPr>
        <w:pStyle w:val="Reccomendations"/>
        <w:spacing w:after="240" w:line="276" w:lineRule="auto"/>
        <w:ind w:left="426"/>
        <w:rPr>
          <w:rFonts w:ascii="Arial" w:eastAsia="Calibri" w:hAnsi="Arial" w:cs="Arial"/>
          <w:sz w:val="24"/>
          <w:szCs w:val="24"/>
        </w:rPr>
      </w:pPr>
      <w:r w:rsidRPr="004533FA">
        <w:rPr>
          <w:rFonts w:ascii="Arial" w:eastAsia="Calibri" w:hAnsi="Arial" w:cs="Arial"/>
          <w:sz w:val="24"/>
          <w:szCs w:val="24"/>
        </w:rPr>
        <w:t xml:space="preserve">Withdraw </w:t>
      </w:r>
      <w:r w:rsidR="00E97462" w:rsidRPr="004533FA">
        <w:rPr>
          <w:rFonts w:ascii="Arial" w:eastAsia="Calibri" w:hAnsi="Arial" w:cs="Arial"/>
          <w:sz w:val="24"/>
          <w:szCs w:val="24"/>
        </w:rPr>
        <w:t xml:space="preserve">Section </w:t>
      </w:r>
      <w:r w:rsidRPr="004533FA">
        <w:rPr>
          <w:rFonts w:ascii="Arial" w:eastAsia="Calibri" w:hAnsi="Arial" w:cs="Arial"/>
          <w:sz w:val="24"/>
          <w:szCs w:val="24"/>
        </w:rPr>
        <w:t>5 of Schedule 3.</w:t>
      </w:r>
    </w:p>
    <w:p w14:paraId="4CF0F72F" w14:textId="6BE89908" w:rsidR="00BC1F98" w:rsidRPr="004533FA" w:rsidRDefault="00BC1F98" w:rsidP="001F4E01">
      <w:pPr>
        <w:pStyle w:val="Heading2"/>
        <w:rPr>
          <w:rFonts w:ascii="Arial" w:hAnsi="Arial" w:cs="Arial"/>
          <w:b w:val="0"/>
          <w:bCs w:val="0"/>
          <w:color w:val="auto"/>
          <w:szCs w:val="24"/>
        </w:rPr>
      </w:pPr>
      <w:bookmarkStart w:id="27" w:name="_Toc134708446"/>
      <w:bookmarkStart w:id="28" w:name="_Hlk134199020"/>
      <w:r w:rsidRPr="004533FA">
        <w:rPr>
          <w:rFonts w:ascii="Arial" w:hAnsi="Arial" w:cs="Arial"/>
          <w:b w:val="0"/>
          <w:bCs w:val="0"/>
          <w:color w:val="auto"/>
          <w:szCs w:val="24"/>
        </w:rPr>
        <w:t>Accreditation of Education Programs</w:t>
      </w:r>
      <w:bookmarkEnd w:id="27"/>
      <w:r w:rsidRPr="004533FA">
        <w:rPr>
          <w:rFonts w:ascii="Arial" w:hAnsi="Arial" w:cs="Arial"/>
          <w:b w:val="0"/>
          <w:bCs w:val="0"/>
          <w:color w:val="auto"/>
          <w:szCs w:val="24"/>
        </w:rPr>
        <w:t xml:space="preserve"> </w:t>
      </w:r>
    </w:p>
    <w:p w14:paraId="53479DE4" w14:textId="77777777" w:rsidR="00BC1F98" w:rsidRPr="004533FA" w:rsidRDefault="00BC1F98" w:rsidP="001F4E01">
      <w:pPr>
        <w:spacing w:after="240"/>
        <w:rPr>
          <w:rFonts w:ascii="Arial" w:eastAsia="Calibri" w:hAnsi="Arial" w:cs="Arial"/>
          <w:sz w:val="24"/>
          <w:szCs w:val="24"/>
        </w:rPr>
      </w:pPr>
      <w:r w:rsidRPr="004533FA">
        <w:rPr>
          <w:rFonts w:ascii="Arial" w:eastAsia="Calibri" w:hAnsi="Arial" w:cs="Arial"/>
          <w:sz w:val="24"/>
          <w:szCs w:val="24"/>
        </w:rPr>
        <w:t xml:space="preserve">Bill 98 introduces a new provision respecting the accreditation of post-secondary professional teacher education programs. Under the amendment, programs can only be accredited if they enable students </w:t>
      </w:r>
      <w:bookmarkStart w:id="29" w:name="_Hlk134184876"/>
      <w:r w:rsidRPr="004533FA">
        <w:rPr>
          <w:rFonts w:ascii="Arial" w:eastAsia="Calibri" w:hAnsi="Arial" w:cs="Arial"/>
          <w:sz w:val="24"/>
          <w:szCs w:val="24"/>
        </w:rPr>
        <w:t xml:space="preserve">"to acquire knowledge of the Ontario curriculum, particularly in relation to math, reading and literacy, and any other element of a </w:t>
      </w:r>
      <w:r w:rsidRPr="004533FA">
        <w:rPr>
          <w:rFonts w:ascii="Arial" w:eastAsia="Calibri" w:hAnsi="Arial" w:cs="Arial"/>
          <w:sz w:val="24"/>
          <w:szCs w:val="24"/>
        </w:rPr>
        <w:lastRenderedPageBreak/>
        <w:t>professional teacher education program prescribed by the regulations</w:t>
      </w:r>
      <w:bookmarkEnd w:id="29"/>
      <w:r w:rsidRPr="004533FA">
        <w:rPr>
          <w:rFonts w:ascii="Arial" w:eastAsia="Calibri" w:hAnsi="Arial" w:cs="Arial"/>
          <w:sz w:val="24"/>
          <w:szCs w:val="24"/>
        </w:rPr>
        <w:t>."</w:t>
      </w:r>
      <w:r w:rsidRPr="004533FA">
        <w:rPr>
          <w:rStyle w:val="FootnoteReference"/>
          <w:rFonts w:ascii="Arial" w:eastAsia="Calibri" w:hAnsi="Arial" w:cs="Arial"/>
          <w:sz w:val="24"/>
          <w:szCs w:val="24"/>
        </w:rPr>
        <w:footnoteReference w:id="20"/>
      </w:r>
      <w:r w:rsidRPr="004533FA">
        <w:rPr>
          <w:rFonts w:ascii="Arial" w:eastAsia="Calibri" w:hAnsi="Arial" w:cs="Arial"/>
          <w:sz w:val="24"/>
          <w:szCs w:val="24"/>
        </w:rPr>
        <w:t xml:space="preserve"> This new provision is found sandwiched between a section about the composition of committee panels and Part III of the OCTA, which deals with member registration. </w:t>
      </w:r>
    </w:p>
    <w:p w14:paraId="7D81092B" w14:textId="5FED701E" w:rsidR="00BC1F98" w:rsidRPr="004533FA" w:rsidRDefault="00BC1F98" w:rsidP="001F4E01">
      <w:pPr>
        <w:spacing w:after="240"/>
        <w:rPr>
          <w:rFonts w:ascii="Arial" w:eastAsia="Calibri" w:hAnsi="Arial" w:cs="Arial"/>
          <w:sz w:val="24"/>
          <w:szCs w:val="24"/>
        </w:rPr>
      </w:pPr>
      <w:r w:rsidRPr="004533FA">
        <w:rPr>
          <w:rFonts w:ascii="Arial" w:eastAsia="Calibri" w:hAnsi="Arial" w:cs="Arial"/>
          <w:sz w:val="24"/>
          <w:szCs w:val="24"/>
        </w:rPr>
        <w:t>The Ontario College of Teachers' statutory objects include the accreditation of professional teacher education programs offered by post-secondary educational institutions.</w:t>
      </w:r>
      <w:r w:rsidRPr="004533FA">
        <w:rPr>
          <w:rStyle w:val="FootnoteReference"/>
          <w:rFonts w:ascii="Arial" w:eastAsia="Calibri" w:hAnsi="Arial" w:cs="Arial"/>
          <w:sz w:val="24"/>
          <w:szCs w:val="24"/>
        </w:rPr>
        <w:footnoteReference w:id="21"/>
      </w:r>
      <w:r w:rsidRPr="004533FA">
        <w:rPr>
          <w:rFonts w:ascii="Arial" w:eastAsia="Calibri" w:hAnsi="Arial" w:cs="Arial"/>
          <w:sz w:val="24"/>
          <w:szCs w:val="24"/>
        </w:rPr>
        <w:t xml:space="preserve"> The accreditation process and requirements are currently set out </w:t>
      </w:r>
      <w:r w:rsidR="00602E3F" w:rsidRPr="004533FA">
        <w:rPr>
          <w:rFonts w:ascii="Arial" w:eastAsia="Calibri" w:hAnsi="Arial" w:cs="Arial"/>
          <w:sz w:val="24"/>
          <w:szCs w:val="24"/>
        </w:rPr>
        <w:t xml:space="preserve">in </w:t>
      </w:r>
      <w:r w:rsidRPr="004533FA">
        <w:rPr>
          <w:rFonts w:ascii="Arial" w:eastAsia="Calibri" w:hAnsi="Arial" w:cs="Arial"/>
          <w:sz w:val="24"/>
          <w:szCs w:val="24"/>
        </w:rPr>
        <w:t>Ontario Regulation 347/02: Accreditation of Teacher Education Programs</w:t>
      </w:r>
      <w:r w:rsidRPr="004533FA">
        <w:rPr>
          <w:rFonts w:ascii="Arial" w:eastAsia="Calibri" w:hAnsi="Arial" w:cs="Arial"/>
          <w:i/>
          <w:iCs/>
          <w:sz w:val="24"/>
          <w:szCs w:val="24"/>
        </w:rPr>
        <w:t xml:space="preserve">. </w:t>
      </w:r>
      <w:r w:rsidRPr="004533FA">
        <w:rPr>
          <w:rFonts w:ascii="Arial" w:eastAsia="Calibri" w:hAnsi="Arial" w:cs="Arial"/>
          <w:sz w:val="24"/>
          <w:szCs w:val="24"/>
        </w:rPr>
        <w:t>Among the many requirements for accreditation in the regulation is that "the program is current, references the Ontario curriculum, includes the application of current research in teacher education and represents a wide knowledge base in the divisions and components of the program."</w:t>
      </w:r>
      <w:r w:rsidRPr="004533FA">
        <w:rPr>
          <w:rStyle w:val="FootnoteReference"/>
          <w:rFonts w:ascii="Arial" w:eastAsia="Calibri" w:hAnsi="Arial" w:cs="Arial"/>
          <w:sz w:val="24"/>
          <w:szCs w:val="24"/>
        </w:rPr>
        <w:footnoteReference w:id="22"/>
      </w:r>
      <w:r w:rsidRPr="004533FA">
        <w:rPr>
          <w:rFonts w:ascii="Arial" w:eastAsia="Calibri" w:hAnsi="Arial" w:cs="Arial"/>
          <w:sz w:val="24"/>
          <w:szCs w:val="24"/>
        </w:rPr>
        <w:t xml:space="preserve"> The regulation does not mention specific subjects, let alone require particular focus on a subject as a condition for accreditation. The current requirements recognize that teacher candidates need a wide breadth of knowledge, deep critical thinking and problem-solving skills, and the ability to be flexible and responsive to all the different needs and challenges teachers may encounter in the classroom. This is further reflected in the College's </w:t>
      </w:r>
      <w:r w:rsidRPr="004533FA">
        <w:rPr>
          <w:rFonts w:ascii="Arial" w:eastAsia="Calibri" w:hAnsi="Arial" w:cs="Arial"/>
          <w:i/>
          <w:iCs/>
          <w:sz w:val="24"/>
          <w:szCs w:val="24"/>
        </w:rPr>
        <w:t>Accreditation Resource Guide</w:t>
      </w:r>
      <w:r w:rsidRPr="004533FA">
        <w:rPr>
          <w:rFonts w:ascii="Arial" w:eastAsia="Calibri" w:hAnsi="Arial" w:cs="Arial"/>
          <w:sz w:val="24"/>
          <w:szCs w:val="24"/>
        </w:rPr>
        <w:t xml:space="preserve">, which is currently being refreshed as part of a review cycle that included feedback from education stakeholders, including ETFO. The current requirements reject a reductionist approach to teacher education. </w:t>
      </w:r>
    </w:p>
    <w:p w14:paraId="5A49B28D" w14:textId="07E6BF52" w:rsidR="00BC1F98" w:rsidRPr="004533FA" w:rsidRDefault="00BC1F98" w:rsidP="001F4E01">
      <w:pPr>
        <w:spacing w:after="240"/>
        <w:rPr>
          <w:rFonts w:ascii="Arial" w:eastAsia="Calibri" w:hAnsi="Arial" w:cs="Arial"/>
          <w:sz w:val="24"/>
          <w:szCs w:val="24"/>
        </w:rPr>
      </w:pPr>
      <w:r w:rsidRPr="004533FA">
        <w:rPr>
          <w:rFonts w:ascii="Arial" w:eastAsia="Calibri" w:hAnsi="Arial" w:cs="Arial"/>
          <w:sz w:val="24"/>
          <w:szCs w:val="24"/>
        </w:rPr>
        <w:t xml:space="preserve">This new provision appears to be part of the current </w:t>
      </w:r>
      <w:r w:rsidR="00467259" w:rsidRPr="004533FA">
        <w:rPr>
          <w:rFonts w:ascii="Arial" w:eastAsia="Calibri" w:hAnsi="Arial" w:cs="Arial"/>
          <w:sz w:val="24"/>
          <w:szCs w:val="24"/>
        </w:rPr>
        <w:t xml:space="preserve">government's </w:t>
      </w:r>
      <w:r w:rsidRPr="004533FA">
        <w:rPr>
          <w:rFonts w:ascii="Arial" w:eastAsia="Calibri" w:hAnsi="Arial" w:cs="Arial"/>
          <w:sz w:val="24"/>
          <w:szCs w:val="24"/>
        </w:rPr>
        <w:t>focus on so-called "basics" education</w:t>
      </w:r>
      <w:r w:rsidR="00467259" w:rsidRPr="004533FA">
        <w:rPr>
          <w:rFonts w:ascii="Arial" w:eastAsia="Calibri" w:hAnsi="Arial" w:cs="Arial"/>
          <w:sz w:val="24"/>
          <w:szCs w:val="24"/>
        </w:rPr>
        <w:t>,</w:t>
      </w:r>
      <w:r w:rsidRPr="004533FA">
        <w:rPr>
          <w:rFonts w:ascii="Arial" w:eastAsia="Calibri" w:hAnsi="Arial" w:cs="Arial"/>
          <w:sz w:val="24"/>
          <w:szCs w:val="24"/>
        </w:rPr>
        <w:t xml:space="preserve"> whereby "basics" does not mean understanding how students learn and the best ways to teach the wide variety of needs teachers encounter. Instead, "basics" are a list of subjects that can be added to or taken away from at any time. This limited focus lack</w:t>
      </w:r>
      <w:r w:rsidR="00467259" w:rsidRPr="004533FA">
        <w:rPr>
          <w:rFonts w:ascii="Arial" w:eastAsia="Calibri" w:hAnsi="Arial" w:cs="Arial"/>
          <w:sz w:val="24"/>
          <w:szCs w:val="24"/>
        </w:rPr>
        <w:t>s</w:t>
      </w:r>
      <w:r w:rsidRPr="004533FA">
        <w:rPr>
          <w:rFonts w:ascii="Arial" w:eastAsia="Calibri" w:hAnsi="Arial" w:cs="Arial"/>
          <w:sz w:val="24"/>
          <w:szCs w:val="24"/>
        </w:rPr>
        <w:t xml:space="preserve"> awareness that most faculties offer programs for all divisions. It does not make sense for all teacher candidates to learn the same subjects and topics to the same degree, </w:t>
      </w:r>
      <w:r w:rsidR="002B12A4" w:rsidRPr="004533FA">
        <w:rPr>
          <w:rFonts w:ascii="Arial" w:eastAsia="Calibri" w:hAnsi="Arial" w:cs="Arial"/>
          <w:sz w:val="24"/>
          <w:szCs w:val="24"/>
        </w:rPr>
        <w:t>regardless of</w:t>
      </w:r>
      <w:r w:rsidRPr="004533FA">
        <w:rPr>
          <w:rFonts w:ascii="Arial" w:eastAsia="Calibri" w:hAnsi="Arial" w:cs="Arial"/>
          <w:sz w:val="24"/>
          <w:szCs w:val="24"/>
        </w:rPr>
        <w:t xml:space="preserve"> their respective program and the criteria </w:t>
      </w:r>
      <w:r w:rsidR="002C37C7" w:rsidRPr="004533FA">
        <w:rPr>
          <w:rFonts w:ascii="Arial" w:eastAsia="Calibri" w:hAnsi="Arial" w:cs="Arial"/>
          <w:sz w:val="24"/>
          <w:szCs w:val="24"/>
        </w:rPr>
        <w:t>required</w:t>
      </w:r>
      <w:r w:rsidRPr="004533FA">
        <w:rPr>
          <w:rFonts w:ascii="Arial" w:eastAsia="Calibri" w:hAnsi="Arial" w:cs="Arial"/>
          <w:sz w:val="24"/>
          <w:szCs w:val="24"/>
        </w:rPr>
        <w:t xml:space="preserve"> to teach those divisions. </w:t>
      </w:r>
    </w:p>
    <w:p w14:paraId="5853B5D8" w14:textId="1F24BEFD" w:rsidR="00BC1F98" w:rsidRPr="004533FA" w:rsidRDefault="00BC1F98" w:rsidP="001F4E01">
      <w:pPr>
        <w:spacing w:after="240"/>
        <w:rPr>
          <w:rFonts w:ascii="Arial" w:eastAsia="Calibri" w:hAnsi="Arial" w:cs="Arial"/>
          <w:sz w:val="24"/>
          <w:szCs w:val="24"/>
        </w:rPr>
      </w:pPr>
      <w:r w:rsidRPr="004533FA">
        <w:rPr>
          <w:rFonts w:ascii="Arial" w:eastAsia="Calibri" w:hAnsi="Arial" w:cs="Arial"/>
          <w:sz w:val="24"/>
          <w:szCs w:val="24"/>
        </w:rPr>
        <w:t xml:space="preserve">Implicit in the </w:t>
      </w:r>
      <w:r w:rsidR="002C37C7" w:rsidRPr="004533FA">
        <w:rPr>
          <w:rFonts w:ascii="Arial" w:eastAsia="Calibri" w:hAnsi="Arial" w:cs="Arial"/>
          <w:sz w:val="24"/>
          <w:szCs w:val="24"/>
        </w:rPr>
        <w:t xml:space="preserve">government's </w:t>
      </w:r>
      <w:r w:rsidRPr="004533FA">
        <w:rPr>
          <w:rFonts w:ascii="Arial" w:eastAsia="Calibri" w:hAnsi="Arial" w:cs="Arial"/>
          <w:sz w:val="24"/>
          <w:szCs w:val="24"/>
        </w:rPr>
        <w:t>focus</w:t>
      </w:r>
      <w:r w:rsidR="002C37C7" w:rsidRPr="004533FA">
        <w:rPr>
          <w:rFonts w:ascii="Arial" w:eastAsia="Calibri" w:hAnsi="Arial" w:cs="Arial"/>
          <w:sz w:val="24"/>
          <w:szCs w:val="24"/>
        </w:rPr>
        <w:t xml:space="preserve"> – </w:t>
      </w:r>
      <w:r w:rsidRPr="004533FA">
        <w:rPr>
          <w:rFonts w:ascii="Arial" w:eastAsia="Calibri" w:hAnsi="Arial" w:cs="Arial"/>
          <w:sz w:val="24"/>
          <w:szCs w:val="24"/>
        </w:rPr>
        <w:t>and this new provision in the OCTA</w:t>
      </w:r>
      <w:r w:rsidR="002C37C7" w:rsidRPr="004533FA">
        <w:rPr>
          <w:rFonts w:ascii="Arial" w:eastAsia="Calibri" w:hAnsi="Arial" w:cs="Arial"/>
          <w:sz w:val="24"/>
          <w:szCs w:val="24"/>
        </w:rPr>
        <w:t xml:space="preserve"> – </w:t>
      </w:r>
      <w:r w:rsidRPr="004533FA">
        <w:rPr>
          <w:rFonts w:ascii="Arial" w:eastAsia="Calibri" w:hAnsi="Arial" w:cs="Arial"/>
          <w:sz w:val="24"/>
          <w:szCs w:val="24"/>
        </w:rPr>
        <w:t>is an assumption that teacher programs are not already equipping teacher candidates</w:t>
      </w:r>
      <w:r w:rsidR="008B2990" w:rsidRPr="004533FA">
        <w:rPr>
          <w:rFonts w:ascii="Arial" w:eastAsia="Calibri" w:hAnsi="Arial" w:cs="Arial"/>
          <w:sz w:val="24"/>
          <w:szCs w:val="24"/>
        </w:rPr>
        <w:t xml:space="preserve"> with</w:t>
      </w:r>
      <w:r w:rsidRPr="004533FA">
        <w:rPr>
          <w:rFonts w:ascii="Arial" w:eastAsia="Calibri" w:hAnsi="Arial" w:cs="Arial"/>
          <w:sz w:val="24"/>
          <w:szCs w:val="24"/>
        </w:rPr>
        <w:t xml:space="preserve"> the skills, knowledge, and judgement needed to teach math, reading, and literacy</w:t>
      </w:r>
      <w:r w:rsidR="002C37C7" w:rsidRPr="004533FA">
        <w:rPr>
          <w:rFonts w:ascii="Arial" w:eastAsia="Calibri" w:hAnsi="Arial" w:cs="Arial"/>
          <w:sz w:val="24"/>
          <w:szCs w:val="24"/>
        </w:rPr>
        <w:t>,</w:t>
      </w:r>
      <w:r w:rsidRPr="004533FA">
        <w:rPr>
          <w:rFonts w:ascii="Arial" w:eastAsia="Calibri" w:hAnsi="Arial" w:cs="Arial"/>
          <w:sz w:val="24"/>
          <w:szCs w:val="24"/>
        </w:rPr>
        <w:t xml:space="preserve"> and that teachers who are in the classroom today do not have the skills, knowledge</w:t>
      </w:r>
      <w:r w:rsidR="00A051A1" w:rsidRPr="004533FA">
        <w:rPr>
          <w:rFonts w:ascii="Arial" w:eastAsia="Calibri" w:hAnsi="Arial" w:cs="Arial"/>
          <w:sz w:val="24"/>
          <w:szCs w:val="24"/>
        </w:rPr>
        <w:t>,</w:t>
      </w:r>
      <w:r w:rsidRPr="004533FA">
        <w:rPr>
          <w:rFonts w:ascii="Arial" w:eastAsia="Calibri" w:hAnsi="Arial" w:cs="Arial"/>
          <w:sz w:val="24"/>
          <w:szCs w:val="24"/>
        </w:rPr>
        <w:t xml:space="preserve"> and judgement to teach students. These assumptions are not supported by the evidence regarding how students are performing in these areas. </w:t>
      </w:r>
    </w:p>
    <w:p w14:paraId="1E740B85" w14:textId="2B4152AE" w:rsidR="00BC1F98" w:rsidRPr="004533FA" w:rsidRDefault="00BC1F98" w:rsidP="001F4E01">
      <w:pPr>
        <w:spacing w:after="240"/>
        <w:rPr>
          <w:rFonts w:ascii="Arial" w:eastAsia="Calibri" w:hAnsi="Arial" w:cs="Arial"/>
          <w:sz w:val="24"/>
          <w:szCs w:val="24"/>
        </w:rPr>
      </w:pPr>
      <w:r w:rsidRPr="004533FA">
        <w:rPr>
          <w:rFonts w:ascii="Arial" w:eastAsia="Calibri" w:hAnsi="Arial" w:cs="Arial"/>
          <w:sz w:val="24"/>
          <w:szCs w:val="24"/>
        </w:rPr>
        <w:t xml:space="preserve">The focus on teacher education programs also fails to recognize that teachers grow in their learning through regular professional </w:t>
      </w:r>
      <w:r w:rsidR="00DB4063" w:rsidRPr="004533FA">
        <w:rPr>
          <w:rFonts w:ascii="Arial" w:eastAsia="Calibri" w:hAnsi="Arial" w:cs="Arial"/>
          <w:sz w:val="24"/>
          <w:szCs w:val="24"/>
        </w:rPr>
        <w:t xml:space="preserve">development </w:t>
      </w:r>
      <w:r w:rsidRPr="004533FA">
        <w:rPr>
          <w:rFonts w:ascii="Arial" w:eastAsia="Calibri" w:hAnsi="Arial" w:cs="Arial"/>
          <w:sz w:val="24"/>
          <w:szCs w:val="24"/>
        </w:rPr>
        <w:t xml:space="preserve">once they begin teaching. This </w:t>
      </w:r>
      <w:r w:rsidRPr="004533FA">
        <w:rPr>
          <w:rFonts w:ascii="Arial" w:eastAsia="Calibri" w:hAnsi="Arial" w:cs="Arial"/>
          <w:sz w:val="24"/>
          <w:szCs w:val="24"/>
        </w:rPr>
        <w:lastRenderedPageBreak/>
        <w:t xml:space="preserve">professional learning should be job-embedded and ongoing, recognizing that learning is not static and needs to be differentiated for all types of learners. </w:t>
      </w:r>
    </w:p>
    <w:p w14:paraId="64EA9DF1" w14:textId="7C8DB132" w:rsidR="00BC1F98" w:rsidRPr="004533FA" w:rsidRDefault="00BC1F98" w:rsidP="001F4E01">
      <w:pPr>
        <w:spacing w:after="240"/>
        <w:rPr>
          <w:rFonts w:ascii="Arial" w:eastAsia="Calibri" w:hAnsi="Arial" w:cs="Arial"/>
          <w:sz w:val="24"/>
          <w:szCs w:val="24"/>
        </w:rPr>
      </w:pPr>
      <w:r w:rsidRPr="004533FA">
        <w:rPr>
          <w:rFonts w:ascii="Arial" w:eastAsia="Calibri" w:hAnsi="Arial" w:cs="Arial"/>
          <w:sz w:val="24"/>
          <w:szCs w:val="24"/>
        </w:rPr>
        <w:t>Inserting a new provision in the OCTA</w:t>
      </w:r>
      <w:r w:rsidRPr="004533FA">
        <w:rPr>
          <w:rFonts w:ascii="Arial" w:eastAsia="Calibri" w:hAnsi="Arial" w:cs="Arial"/>
          <w:i/>
          <w:iCs/>
          <w:sz w:val="24"/>
          <w:szCs w:val="24"/>
        </w:rPr>
        <w:t xml:space="preserve"> </w:t>
      </w:r>
      <w:r w:rsidRPr="004533FA">
        <w:rPr>
          <w:rFonts w:ascii="Arial" w:eastAsia="Calibri" w:hAnsi="Arial" w:cs="Arial"/>
          <w:sz w:val="24"/>
          <w:szCs w:val="24"/>
        </w:rPr>
        <w:t>to highlight specific subjects is short-sighted. It reflects a lack of respect for teacher's knowledge, professionalism, and skills</w:t>
      </w:r>
      <w:r w:rsidR="005730EA" w:rsidRPr="004533FA">
        <w:rPr>
          <w:rFonts w:ascii="Arial" w:eastAsia="Calibri" w:hAnsi="Arial" w:cs="Arial"/>
          <w:sz w:val="24"/>
          <w:szCs w:val="24"/>
        </w:rPr>
        <w:t>,</w:t>
      </w:r>
      <w:r w:rsidRPr="004533FA">
        <w:rPr>
          <w:rFonts w:ascii="Arial" w:eastAsia="Calibri" w:hAnsi="Arial" w:cs="Arial"/>
          <w:sz w:val="24"/>
          <w:szCs w:val="24"/>
        </w:rPr>
        <w:t xml:space="preserve"> and a lack of understanding as to what teacher candidates and teachers need to succeed in </w:t>
      </w:r>
      <w:r w:rsidR="003E31D3" w:rsidRPr="004533FA">
        <w:rPr>
          <w:rFonts w:ascii="Arial" w:eastAsia="Calibri" w:hAnsi="Arial" w:cs="Arial"/>
          <w:sz w:val="24"/>
          <w:szCs w:val="24"/>
        </w:rPr>
        <w:t>their</w:t>
      </w:r>
      <w:r w:rsidRPr="004533FA">
        <w:rPr>
          <w:rFonts w:ascii="Arial" w:eastAsia="Calibri" w:hAnsi="Arial" w:cs="Arial"/>
          <w:sz w:val="24"/>
          <w:szCs w:val="24"/>
        </w:rPr>
        <w:t xml:space="preserve"> profession. </w:t>
      </w:r>
    </w:p>
    <w:p w14:paraId="17BA2256" w14:textId="77777777" w:rsidR="00BC1F98" w:rsidRPr="004533FA" w:rsidRDefault="00BC1F98" w:rsidP="001F4E01">
      <w:pPr>
        <w:pStyle w:val="Heading3"/>
        <w:spacing w:after="240"/>
        <w:rPr>
          <w:rFonts w:ascii="Arial" w:hAnsi="Arial"/>
          <w:b w:val="0"/>
          <w:bCs w:val="0"/>
        </w:rPr>
      </w:pPr>
      <w:r w:rsidRPr="004533FA">
        <w:rPr>
          <w:rFonts w:ascii="Arial" w:hAnsi="Arial"/>
          <w:b w:val="0"/>
          <w:bCs w:val="0"/>
        </w:rPr>
        <w:t>Recommendation:</w:t>
      </w:r>
    </w:p>
    <w:bookmarkEnd w:id="28"/>
    <w:p w14:paraId="5956737D" w14:textId="777C4B71" w:rsidR="00C5667C" w:rsidRPr="004533FA" w:rsidRDefault="00C94D09" w:rsidP="00634E11">
      <w:pPr>
        <w:pStyle w:val="Reccomendations"/>
        <w:spacing w:after="240" w:line="276" w:lineRule="auto"/>
        <w:ind w:left="426"/>
        <w:rPr>
          <w:rFonts w:ascii="Arial" w:eastAsia="Calibri" w:hAnsi="Arial" w:cs="Arial"/>
          <w:sz w:val="24"/>
          <w:szCs w:val="24"/>
        </w:rPr>
      </w:pPr>
      <w:r w:rsidRPr="004533FA">
        <w:rPr>
          <w:rFonts w:ascii="Arial" w:eastAsia="Calibri" w:hAnsi="Arial" w:cs="Arial"/>
          <w:sz w:val="24"/>
          <w:szCs w:val="24"/>
        </w:rPr>
        <w:t xml:space="preserve">Withdraw </w:t>
      </w:r>
      <w:r w:rsidR="003E31D3" w:rsidRPr="004533FA">
        <w:rPr>
          <w:rFonts w:ascii="Arial" w:eastAsia="Calibri" w:hAnsi="Arial" w:cs="Arial"/>
          <w:sz w:val="24"/>
          <w:szCs w:val="24"/>
        </w:rPr>
        <w:t xml:space="preserve">Section </w:t>
      </w:r>
      <w:r w:rsidRPr="004533FA">
        <w:rPr>
          <w:rFonts w:ascii="Arial" w:eastAsia="Calibri" w:hAnsi="Arial" w:cs="Arial"/>
          <w:sz w:val="24"/>
          <w:szCs w:val="24"/>
        </w:rPr>
        <w:t xml:space="preserve">3 of Schedule 3. </w:t>
      </w:r>
    </w:p>
    <w:p w14:paraId="756A522B" w14:textId="43C164D9" w:rsidR="00BA2D93" w:rsidRPr="004533FA" w:rsidRDefault="00BA2D93" w:rsidP="001F4E01">
      <w:pPr>
        <w:pStyle w:val="Heading1"/>
        <w:spacing w:after="240" w:line="276" w:lineRule="auto"/>
        <w:rPr>
          <w:rFonts w:ascii="Arial" w:hAnsi="Arial" w:cs="Arial"/>
          <w:b w:val="0"/>
          <w:bCs w:val="0"/>
          <w:color w:val="auto"/>
          <w:sz w:val="24"/>
          <w:szCs w:val="24"/>
        </w:rPr>
      </w:pPr>
      <w:bookmarkStart w:id="30" w:name="_Toc134708447"/>
      <w:r w:rsidRPr="004533FA">
        <w:rPr>
          <w:rFonts w:ascii="Arial" w:hAnsi="Arial" w:cs="Arial"/>
          <w:b w:val="0"/>
          <w:bCs w:val="0"/>
          <w:color w:val="auto"/>
          <w:sz w:val="24"/>
          <w:szCs w:val="24"/>
        </w:rPr>
        <w:t>RECOMMENDATIONS</w:t>
      </w:r>
      <w:bookmarkEnd w:id="30"/>
    </w:p>
    <w:p w14:paraId="4908481C" w14:textId="43461727" w:rsidR="005D1772" w:rsidRPr="004533FA" w:rsidRDefault="005D1772" w:rsidP="00454A8D">
      <w:pPr>
        <w:pStyle w:val="Reccomendations"/>
        <w:numPr>
          <w:ilvl w:val="0"/>
          <w:numId w:val="27"/>
        </w:numPr>
        <w:spacing w:after="240" w:line="276" w:lineRule="auto"/>
        <w:ind w:left="426"/>
        <w:rPr>
          <w:rFonts w:ascii="Arial" w:hAnsi="Arial" w:cs="Arial"/>
          <w:sz w:val="24"/>
          <w:szCs w:val="24"/>
        </w:rPr>
      </w:pPr>
      <w:r w:rsidRPr="004533FA">
        <w:rPr>
          <w:rFonts w:ascii="Arial" w:hAnsi="Arial" w:cs="Arial"/>
          <w:sz w:val="24"/>
          <w:szCs w:val="24"/>
        </w:rPr>
        <w:t>Withdraw Bill 98 and engage in a meaningful consultation process with education stakeholders.</w:t>
      </w:r>
    </w:p>
    <w:p w14:paraId="31D4F0BE" w14:textId="72F3116D" w:rsidR="005D1772" w:rsidRPr="004533FA" w:rsidRDefault="005D1772" w:rsidP="00454A8D">
      <w:pPr>
        <w:pStyle w:val="Reccomendations"/>
        <w:numPr>
          <w:ilvl w:val="0"/>
          <w:numId w:val="27"/>
        </w:numPr>
        <w:spacing w:after="240" w:line="276" w:lineRule="auto"/>
        <w:ind w:left="426"/>
        <w:rPr>
          <w:rFonts w:ascii="Arial" w:hAnsi="Arial" w:cs="Arial"/>
          <w:sz w:val="24"/>
          <w:szCs w:val="24"/>
        </w:rPr>
      </w:pPr>
      <w:r w:rsidRPr="004533FA">
        <w:rPr>
          <w:rFonts w:ascii="Arial" w:hAnsi="Arial" w:cs="Arial"/>
          <w:sz w:val="24"/>
          <w:szCs w:val="24"/>
        </w:rPr>
        <w:t>Withdraw Schedule 2.</w:t>
      </w:r>
    </w:p>
    <w:p w14:paraId="7ECBAF69" w14:textId="71F06FC4" w:rsidR="005D1772" w:rsidRPr="004533FA" w:rsidRDefault="005D1772" w:rsidP="00454A8D">
      <w:pPr>
        <w:pStyle w:val="Reccomendations"/>
        <w:numPr>
          <w:ilvl w:val="0"/>
          <w:numId w:val="27"/>
        </w:numPr>
        <w:spacing w:after="240" w:line="276" w:lineRule="auto"/>
        <w:ind w:left="426"/>
        <w:rPr>
          <w:rFonts w:ascii="Arial" w:hAnsi="Arial" w:cs="Arial"/>
          <w:sz w:val="24"/>
          <w:szCs w:val="24"/>
        </w:rPr>
      </w:pPr>
      <w:r w:rsidRPr="004533FA">
        <w:rPr>
          <w:rFonts w:ascii="Arial" w:hAnsi="Arial" w:cs="Arial"/>
          <w:sz w:val="24"/>
          <w:szCs w:val="24"/>
        </w:rPr>
        <w:t xml:space="preserve">Implement the recommendations from the OTF report </w:t>
      </w:r>
      <w:r w:rsidRPr="004533FA">
        <w:rPr>
          <w:rFonts w:ascii="Arial" w:hAnsi="Arial" w:cs="Arial"/>
          <w:i/>
          <w:iCs/>
          <w:sz w:val="24"/>
          <w:szCs w:val="24"/>
        </w:rPr>
        <w:t>A Roadmap for Renewal. Revisiting the Curriculum Review Process in Ontario.</w:t>
      </w:r>
    </w:p>
    <w:p w14:paraId="4D9E909B" w14:textId="2FFCA512" w:rsidR="005D1772" w:rsidRPr="004533FA" w:rsidRDefault="005D1772" w:rsidP="00454A8D">
      <w:pPr>
        <w:pStyle w:val="Reccomendations"/>
        <w:numPr>
          <w:ilvl w:val="0"/>
          <w:numId w:val="27"/>
        </w:numPr>
        <w:spacing w:after="240" w:line="276" w:lineRule="auto"/>
        <w:ind w:left="426"/>
        <w:rPr>
          <w:rFonts w:ascii="Arial" w:eastAsia="Calibri" w:hAnsi="Arial" w:cs="Arial"/>
          <w:sz w:val="24"/>
          <w:szCs w:val="24"/>
        </w:rPr>
      </w:pPr>
      <w:r w:rsidRPr="004533FA">
        <w:rPr>
          <w:rFonts w:ascii="Arial" w:eastAsia="Calibri" w:hAnsi="Arial" w:cs="Arial"/>
          <w:sz w:val="24"/>
          <w:szCs w:val="24"/>
        </w:rPr>
        <w:t xml:space="preserve">Introduce </w:t>
      </w:r>
      <w:r w:rsidR="003E31D3" w:rsidRPr="004533FA">
        <w:rPr>
          <w:rFonts w:ascii="Arial" w:eastAsia="Calibri" w:hAnsi="Arial" w:cs="Arial"/>
          <w:sz w:val="24"/>
          <w:szCs w:val="24"/>
        </w:rPr>
        <w:t xml:space="preserve">Section </w:t>
      </w:r>
      <w:r w:rsidRPr="004533FA">
        <w:rPr>
          <w:rFonts w:ascii="Arial" w:eastAsia="Calibri" w:hAnsi="Arial" w:cs="Arial"/>
          <w:sz w:val="24"/>
          <w:szCs w:val="24"/>
        </w:rPr>
        <w:t xml:space="preserve">1(1) of Schedule 1 and </w:t>
      </w:r>
      <w:r w:rsidR="003E31D3" w:rsidRPr="004533FA">
        <w:rPr>
          <w:rFonts w:ascii="Arial" w:eastAsia="Calibri" w:hAnsi="Arial" w:cs="Arial"/>
          <w:sz w:val="24"/>
          <w:szCs w:val="24"/>
        </w:rPr>
        <w:t xml:space="preserve">Section </w:t>
      </w:r>
      <w:r w:rsidRPr="004533FA">
        <w:rPr>
          <w:rFonts w:ascii="Arial" w:eastAsia="Calibri" w:hAnsi="Arial" w:cs="Arial"/>
          <w:sz w:val="24"/>
          <w:szCs w:val="24"/>
        </w:rPr>
        <w:t>6(1) of Schedule 3 in a separate bill.</w:t>
      </w:r>
    </w:p>
    <w:p w14:paraId="3971E7ED" w14:textId="0A55688D" w:rsidR="005D1772" w:rsidRPr="004533FA" w:rsidRDefault="005D1772" w:rsidP="00454A8D">
      <w:pPr>
        <w:pStyle w:val="Reccomendations"/>
        <w:numPr>
          <w:ilvl w:val="0"/>
          <w:numId w:val="27"/>
        </w:numPr>
        <w:spacing w:after="240" w:line="276" w:lineRule="auto"/>
        <w:ind w:left="426"/>
        <w:rPr>
          <w:rFonts w:ascii="Arial" w:eastAsia="Calibri" w:hAnsi="Arial" w:cs="Arial"/>
          <w:sz w:val="24"/>
          <w:szCs w:val="24"/>
        </w:rPr>
      </w:pPr>
      <w:r w:rsidRPr="004533FA">
        <w:rPr>
          <w:rFonts w:ascii="Arial" w:eastAsia="Calibri" w:hAnsi="Arial" w:cs="Arial"/>
          <w:sz w:val="24"/>
          <w:szCs w:val="24"/>
        </w:rPr>
        <w:t xml:space="preserve">Withdraw sections 3-4 of Schedule 1 and </w:t>
      </w:r>
      <w:r w:rsidR="003E31D3" w:rsidRPr="004533FA">
        <w:rPr>
          <w:rFonts w:ascii="Arial" w:eastAsia="Calibri" w:hAnsi="Arial" w:cs="Arial"/>
          <w:sz w:val="24"/>
          <w:szCs w:val="24"/>
        </w:rPr>
        <w:t xml:space="preserve">Section </w:t>
      </w:r>
      <w:r w:rsidRPr="004533FA">
        <w:rPr>
          <w:rFonts w:ascii="Arial" w:eastAsia="Calibri" w:hAnsi="Arial" w:cs="Arial"/>
          <w:sz w:val="24"/>
          <w:szCs w:val="24"/>
        </w:rPr>
        <w:t xml:space="preserve">13 of Schedule 3. </w:t>
      </w:r>
    </w:p>
    <w:p w14:paraId="29D42406" w14:textId="0998A7DE" w:rsidR="005D1772" w:rsidRPr="004533FA" w:rsidRDefault="005D1772" w:rsidP="00454A8D">
      <w:pPr>
        <w:pStyle w:val="Reccomendations"/>
        <w:numPr>
          <w:ilvl w:val="0"/>
          <w:numId w:val="27"/>
        </w:numPr>
        <w:spacing w:after="240" w:line="276" w:lineRule="auto"/>
        <w:ind w:left="426"/>
        <w:rPr>
          <w:rFonts w:ascii="Arial" w:eastAsia="Calibri" w:hAnsi="Arial" w:cs="Arial"/>
          <w:sz w:val="24"/>
          <w:szCs w:val="24"/>
        </w:rPr>
      </w:pPr>
      <w:r w:rsidRPr="004533FA">
        <w:rPr>
          <w:rFonts w:ascii="Arial" w:eastAsia="Calibri" w:hAnsi="Arial" w:cs="Arial"/>
          <w:sz w:val="24"/>
          <w:szCs w:val="24"/>
        </w:rPr>
        <w:t xml:space="preserve">Introduce </w:t>
      </w:r>
      <w:r w:rsidR="003E31D3" w:rsidRPr="004533FA">
        <w:rPr>
          <w:rFonts w:ascii="Arial" w:eastAsia="Calibri" w:hAnsi="Arial" w:cs="Arial"/>
          <w:sz w:val="24"/>
          <w:szCs w:val="24"/>
        </w:rPr>
        <w:t xml:space="preserve">Section </w:t>
      </w:r>
      <w:r w:rsidRPr="004533FA">
        <w:rPr>
          <w:rFonts w:ascii="Arial" w:eastAsia="Calibri" w:hAnsi="Arial" w:cs="Arial"/>
          <w:sz w:val="24"/>
          <w:szCs w:val="24"/>
        </w:rPr>
        <w:t>16 of Schedule 3 in a separate bill.</w:t>
      </w:r>
    </w:p>
    <w:p w14:paraId="432A1C27" w14:textId="406C9D6E" w:rsidR="005D1772" w:rsidRPr="004533FA" w:rsidRDefault="005D1772" w:rsidP="00454A8D">
      <w:pPr>
        <w:pStyle w:val="Reccomendations"/>
        <w:numPr>
          <w:ilvl w:val="0"/>
          <w:numId w:val="27"/>
        </w:numPr>
        <w:spacing w:after="240" w:line="276" w:lineRule="auto"/>
        <w:ind w:left="426"/>
        <w:rPr>
          <w:rFonts w:ascii="Arial" w:eastAsia="Calibri" w:hAnsi="Arial" w:cs="Arial"/>
          <w:sz w:val="24"/>
          <w:szCs w:val="24"/>
        </w:rPr>
      </w:pPr>
      <w:r w:rsidRPr="004533FA">
        <w:rPr>
          <w:rFonts w:ascii="Arial" w:eastAsia="Calibri" w:hAnsi="Arial" w:cs="Arial"/>
          <w:sz w:val="24"/>
          <w:szCs w:val="24"/>
        </w:rPr>
        <w:t xml:space="preserve">Withdraw </w:t>
      </w:r>
      <w:r w:rsidR="003E31D3" w:rsidRPr="004533FA">
        <w:rPr>
          <w:rFonts w:ascii="Arial" w:eastAsia="Calibri" w:hAnsi="Arial" w:cs="Arial"/>
          <w:sz w:val="24"/>
          <w:szCs w:val="24"/>
        </w:rPr>
        <w:t xml:space="preserve">Section </w:t>
      </w:r>
      <w:r w:rsidRPr="004533FA">
        <w:rPr>
          <w:rFonts w:ascii="Arial" w:eastAsia="Calibri" w:hAnsi="Arial" w:cs="Arial"/>
          <w:sz w:val="24"/>
          <w:szCs w:val="24"/>
        </w:rPr>
        <w:t xml:space="preserve">6(2) of Schedule 3. </w:t>
      </w:r>
    </w:p>
    <w:p w14:paraId="47A81814" w14:textId="21E05E21" w:rsidR="005D1772" w:rsidRPr="004533FA" w:rsidRDefault="005D1772" w:rsidP="00454A8D">
      <w:pPr>
        <w:pStyle w:val="Reccomendations"/>
        <w:numPr>
          <w:ilvl w:val="0"/>
          <w:numId w:val="27"/>
        </w:numPr>
        <w:spacing w:after="240" w:line="276" w:lineRule="auto"/>
        <w:ind w:left="426"/>
        <w:rPr>
          <w:rFonts w:ascii="Arial" w:eastAsia="Calibri" w:hAnsi="Arial" w:cs="Arial"/>
          <w:sz w:val="24"/>
          <w:szCs w:val="24"/>
        </w:rPr>
      </w:pPr>
      <w:r w:rsidRPr="004533FA">
        <w:rPr>
          <w:rFonts w:ascii="Arial" w:eastAsia="Calibri" w:hAnsi="Arial" w:cs="Arial"/>
          <w:sz w:val="24"/>
          <w:szCs w:val="24"/>
        </w:rPr>
        <w:t xml:space="preserve">Withdraw </w:t>
      </w:r>
      <w:r w:rsidR="003E31D3" w:rsidRPr="004533FA">
        <w:rPr>
          <w:rFonts w:ascii="Arial" w:eastAsia="Calibri" w:hAnsi="Arial" w:cs="Arial"/>
          <w:sz w:val="24"/>
          <w:szCs w:val="24"/>
        </w:rPr>
        <w:t xml:space="preserve">Section </w:t>
      </w:r>
      <w:r w:rsidRPr="004533FA">
        <w:rPr>
          <w:rFonts w:ascii="Arial" w:eastAsia="Calibri" w:hAnsi="Arial" w:cs="Arial"/>
          <w:sz w:val="24"/>
          <w:szCs w:val="24"/>
        </w:rPr>
        <w:t xml:space="preserve">7 of Schedule 3. </w:t>
      </w:r>
    </w:p>
    <w:p w14:paraId="49217F20" w14:textId="3787D14F" w:rsidR="005D1772" w:rsidRPr="004533FA" w:rsidRDefault="005D1772" w:rsidP="00454A8D">
      <w:pPr>
        <w:pStyle w:val="Reccomendations"/>
        <w:numPr>
          <w:ilvl w:val="0"/>
          <w:numId w:val="27"/>
        </w:numPr>
        <w:spacing w:after="240" w:line="276" w:lineRule="auto"/>
        <w:ind w:left="426"/>
        <w:rPr>
          <w:rFonts w:ascii="Arial" w:eastAsia="Calibri" w:hAnsi="Arial" w:cs="Arial"/>
          <w:sz w:val="24"/>
          <w:szCs w:val="24"/>
        </w:rPr>
      </w:pPr>
      <w:r w:rsidRPr="004533FA">
        <w:rPr>
          <w:rFonts w:ascii="Arial" w:eastAsia="Calibri" w:hAnsi="Arial" w:cs="Arial"/>
          <w:sz w:val="24"/>
          <w:szCs w:val="24"/>
        </w:rPr>
        <w:t xml:space="preserve">Withdraw </w:t>
      </w:r>
      <w:r w:rsidR="003E31D3" w:rsidRPr="004533FA">
        <w:rPr>
          <w:rFonts w:ascii="Arial" w:eastAsia="Calibri" w:hAnsi="Arial" w:cs="Arial"/>
          <w:sz w:val="24"/>
          <w:szCs w:val="24"/>
        </w:rPr>
        <w:t xml:space="preserve">Section </w:t>
      </w:r>
      <w:r w:rsidRPr="004533FA">
        <w:rPr>
          <w:rFonts w:ascii="Arial" w:eastAsia="Calibri" w:hAnsi="Arial" w:cs="Arial"/>
          <w:sz w:val="24"/>
          <w:szCs w:val="24"/>
        </w:rPr>
        <w:t>5 of Schedule 3.</w:t>
      </w:r>
    </w:p>
    <w:p w14:paraId="247DB50E" w14:textId="21E63697" w:rsidR="005D1772" w:rsidRPr="004533FA" w:rsidRDefault="005D1772" w:rsidP="00454A8D">
      <w:pPr>
        <w:pStyle w:val="Reccomendations"/>
        <w:numPr>
          <w:ilvl w:val="0"/>
          <w:numId w:val="27"/>
        </w:numPr>
        <w:spacing w:after="240" w:line="276" w:lineRule="auto"/>
        <w:ind w:left="426"/>
        <w:rPr>
          <w:rFonts w:ascii="Arial" w:eastAsia="Calibri" w:hAnsi="Arial" w:cs="Arial"/>
          <w:sz w:val="24"/>
          <w:szCs w:val="24"/>
        </w:rPr>
      </w:pPr>
      <w:r w:rsidRPr="004533FA">
        <w:rPr>
          <w:rFonts w:ascii="Arial" w:eastAsia="Calibri" w:hAnsi="Arial" w:cs="Arial"/>
          <w:sz w:val="24"/>
          <w:szCs w:val="24"/>
        </w:rPr>
        <w:t xml:space="preserve">Withdraw </w:t>
      </w:r>
      <w:r w:rsidR="003E31D3" w:rsidRPr="004533FA">
        <w:rPr>
          <w:rFonts w:ascii="Arial" w:eastAsia="Calibri" w:hAnsi="Arial" w:cs="Arial"/>
          <w:sz w:val="24"/>
          <w:szCs w:val="24"/>
        </w:rPr>
        <w:t xml:space="preserve">Section </w:t>
      </w:r>
      <w:r w:rsidRPr="004533FA">
        <w:rPr>
          <w:rFonts w:ascii="Arial" w:eastAsia="Calibri" w:hAnsi="Arial" w:cs="Arial"/>
          <w:sz w:val="24"/>
          <w:szCs w:val="24"/>
        </w:rPr>
        <w:t>3 of Schedule 3.</w:t>
      </w:r>
    </w:p>
    <w:p w14:paraId="773C34AF" w14:textId="77777777" w:rsidR="00516F0E" w:rsidRPr="004533FA" w:rsidRDefault="00516F0E" w:rsidP="001F4E01">
      <w:pPr>
        <w:spacing w:after="240"/>
        <w:rPr>
          <w:rFonts w:ascii="Arial" w:eastAsiaTheme="majorEastAsia" w:hAnsi="Arial" w:cs="Arial"/>
          <w:sz w:val="24"/>
          <w:szCs w:val="24"/>
          <w:lang w:val="en-US"/>
        </w:rPr>
      </w:pPr>
      <w:r w:rsidRPr="004533FA">
        <w:rPr>
          <w:rFonts w:ascii="Arial" w:hAnsi="Arial" w:cs="Arial"/>
          <w:sz w:val="24"/>
          <w:szCs w:val="24"/>
        </w:rPr>
        <w:br w:type="page"/>
      </w:r>
    </w:p>
    <w:p w14:paraId="550446F7" w14:textId="73149244" w:rsidR="00805684" w:rsidRPr="004533FA" w:rsidRDefault="00805684" w:rsidP="001F4E01">
      <w:pPr>
        <w:pStyle w:val="Heading1"/>
        <w:spacing w:after="240" w:line="276" w:lineRule="auto"/>
        <w:rPr>
          <w:rFonts w:ascii="Arial" w:hAnsi="Arial" w:cs="Arial"/>
          <w:b w:val="0"/>
          <w:bCs w:val="0"/>
          <w:color w:val="auto"/>
          <w:sz w:val="24"/>
          <w:szCs w:val="24"/>
        </w:rPr>
      </w:pPr>
      <w:bookmarkStart w:id="31" w:name="_Toc134708448"/>
      <w:r w:rsidRPr="004533FA">
        <w:rPr>
          <w:rFonts w:ascii="Arial" w:hAnsi="Arial" w:cs="Arial"/>
          <w:b w:val="0"/>
          <w:bCs w:val="0"/>
          <w:color w:val="auto"/>
          <w:sz w:val="24"/>
          <w:szCs w:val="24"/>
        </w:rPr>
        <w:lastRenderedPageBreak/>
        <w:t>SELECTED SOURCES</w:t>
      </w:r>
      <w:bookmarkEnd w:id="31"/>
    </w:p>
    <w:p w14:paraId="769D0FAE" w14:textId="417BFDDC" w:rsidR="0094483B" w:rsidRPr="004533FA" w:rsidRDefault="006C7BCF" w:rsidP="001F4E01">
      <w:pPr>
        <w:pStyle w:val="EndnoteText"/>
        <w:spacing w:after="240" w:line="276" w:lineRule="auto"/>
        <w:rPr>
          <w:rFonts w:ascii="Arial" w:hAnsi="Arial" w:cs="Arial"/>
          <w:i/>
          <w:iCs/>
          <w:sz w:val="24"/>
          <w:szCs w:val="24"/>
        </w:rPr>
      </w:pPr>
      <w:r w:rsidRPr="004533FA">
        <w:rPr>
          <w:rFonts w:ascii="Arial" w:hAnsi="Arial" w:cs="Arial"/>
          <w:sz w:val="24"/>
          <w:szCs w:val="24"/>
        </w:rPr>
        <w:t xml:space="preserve">Ministry of Education (2023). Briefing </w:t>
      </w:r>
      <w:r w:rsidR="00830496" w:rsidRPr="004533FA">
        <w:rPr>
          <w:rFonts w:ascii="Arial" w:hAnsi="Arial" w:cs="Arial"/>
          <w:sz w:val="24"/>
          <w:szCs w:val="24"/>
        </w:rPr>
        <w:t>deck</w:t>
      </w:r>
      <w:r w:rsidRPr="004533FA">
        <w:rPr>
          <w:rFonts w:ascii="Arial" w:hAnsi="Arial" w:cs="Arial"/>
          <w:sz w:val="24"/>
          <w:szCs w:val="24"/>
        </w:rPr>
        <w:t xml:space="preserve">: </w:t>
      </w:r>
      <w:r w:rsidRPr="004533FA">
        <w:rPr>
          <w:rFonts w:ascii="Arial" w:hAnsi="Arial" w:cs="Arial"/>
          <w:i/>
          <w:iCs/>
          <w:sz w:val="24"/>
          <w:szCs w:val="24"/>
        </w:rPr>
        <w:t>The Better Schools and Students Outcome Act.</w:t>
      </w:r>
      <w:r w:rsidR="0094483B" w:rsidRPr="004533FA">
        <w:rPr>
          <w:rFonts w:ascii="Arial" w:hAnsi="Arial" w:cs="Arial"/>
          <w:i/>
          <w:iCs/>
          <w:sz w:val="24"/>
          <w:szCs w:val="24"/>
        </w:rPr>
        <w:t xml:space="preserve"> </w:t>
      </w:r>
    </w:p>
    <w:p w14:paraId="026F8D50" w14:textId="4CC6C3AD" w:rsidR="0094483B" w:rsidRPr="004533FA" w:rsidRDefault="00426E22" w:rsidP="00454A8D">
      <w:pPr>
        <w:spacing w:after="240"/>
        <w:rPr>
          <w:rFonts w:ascii="Arial" w:hAnsi="Arial" w:cs="Arial"/>
          <w:sz w:val="24"/>
          <w:szCs w:val="24"/>
        </w:rPr>
      </w:pPr>
      <w:bookmarkStart w:id="32" w:name="_Hlk127190382"/>
      <w:r w:rsidRPr="004533FA">
        <w:rPr>
          <w:rFonts w:ascii="Arial" w:eastAsiaTheme="minorEastAsia" w:hAnsi="Arial" w:cs="Arial"/>
          <w:sz w:val="24"/>
          <w:szCs w:val="24"/>
          <w:lang w:val="en-US"/>
        </w:rPr>
        <w:t xml:space="preserve">People for Education (2022). </w:t>
      </w:r>
      <w:r w:rsidRPr="004533FA">
        <w:rPr>
          <w:rFonts w:ascii="Arial" w:eastAsiaTheme="minorEastAsia" w:hAnsi="Arial" w:cs="Arial"/>
          <w:i/>
          <w:iCs/>
          <w:sz w:val="24"/>
          <w:szCs w:val="24"/>
          <w:lang w:val="en-US"/>
        </w:rPr>
        <w:t>2021–2022 Annual Ontario School Survey data handbook</w:t>
      </w:r>
      <w:r w:rsidRPr="004533FA">
        <w:rPr>
          <w:rFonts w:ascii="Arial" w:eastAsiaTheme="minorEastAsia" w:hAnsi="Arial" w:cs="Arial"/>
          <w:sz w:val="24"/>
          <w:szCs w:val="24"/>
          <w:lang w:val="en-US"/>
        </w:rPr>
        <w:t xml:space="preserve">. Toronto. </w:t>
      </w:r>
      <w:hyperlink r:id="rId11" w:history="1">
        <w:r w:rsidRPr="004533FA">
          <w:rPr>
            <w:rStyle w:val="hyperlinkChar"/>
            <w:rFonts w:ascii="Arial" w:hAnsi="Arial" w:cs="Arial"/>
            <w:color w:val="auto"/>
            <w:sz w:val="24"/>
            <w:szCs w:val="24"/>
          </w:rPr>
          <w:t>peopleforeducation.ca/wp-content/uploads/2022/09/PFE-AOSS-AnnualReport2022-EN.pdf</w:t>
        </w:r>
      </w:hyperlink>
      <w:bookmarkEnd w:id="32"/>
    </w:p>
    <w:p w14:paraId="49402E26" w14:textId="004DAD20" w:rsidR="0044507E" w:rsidRPr="004533FA" w:rsidRDefault="0044507E" w:rsidP="001F4E01">
      <w:pPr>
        <w:pStyle w:val="EndnoteText"/>
        <w:spacing w:after="240" w:line="276" w:lineRule="auto"/>
        <w:rPr>
          <w:rFonts w:ascii="Arial" w:hAnsi="Arial" w:cs="Arial"/>
          <w:sz w:val="24"/>
          <w:szCs w:val="24"/>
        </w:rPr>
      </w:pPr>
      <w:r w:rsidRPr="004533FA">
        <w:rPr>
          <w:rFonts w:ascii="Arial" w:hAnsi="Arial" w:cs="Arial"/>
          <w:sz w:val="24"/>
          <w:szCs w:val="24"/>
        </w:rPr>
        <w:t xml:space="preserve">Ontario Teachers’ Federation (2020). </w:t>
      </w:r>
      <w:r w:rsidRPr="004533FA">
        <w:rPr>
          <w:rFonts w:ascii="Arial" w:hAnsi="Arial" w:cs="Arial"/>
          <w:i/>
          <w:iCs/>
          <w:sz w:val="24"/>
          <w:szCs w:val="24"/>
        </w:rPr>
        <w:t>A Roadmap for Renewal. Revisiting the Curriculum Review Process in Ontario</w:t>
      </w:r>
      <w:r w:rsidRPr="004533FA">
        <w:rPr>
          <w:rFonts w:ascii="Arial" w:hAnsi="Arial" w:cs="Arial"/>
          <w:sz w:val="24"/>
          <w:szCs w:val="24"/>
        </w:rPr>
        <w:t xml:space="preserve">. Toronto. </w:t>
      </w:r>
      <w:r w:rsidRPr="004533FA">
        <w:rPr>
          <w:rFonts w:ascii="Arial" w:hAnsi="Arial" w:cs="Arial"/>
          <w:sz w:val="24"/>
          <w:szCs w:val="24"/>
        </w:rPr>
        <w:br/>
      </w:r>
      <w:hyperlink r:id="rId12" w:history="1">
        <w:r w:rsidRPr="004533FA">
          <w:rPr>
            <w:rStyle w:val="hyperlinkChar"/>
            <w:rFonts w:ascii="Arial" w:eastAsiaTheme="minorHAnsi" w:hAnsi="Arial" w:cs="Arial"/>
            <w:color w:val="auto"/>
            <w:sz w:val="24"/>
            <w:szCs w:val="24"/>
          </w:rPr>
          <w:t>otffeo.on.ca/en/wp-content/uploads/sites/2/2020/10/A-roadmap-for-renewal-Revisiting-the-curriculum-review-process-in-Ontario.pdf</w:t>
        </w:r>
      </w:hyperlink>
    </w:p>
    <w:p w14:paraId="0141FD12" w14:textId="3EF75FF8" w:rsidR="008F7397" w:rsidRPr="004533FA" w:rsidRDefault="00426E22" w:rsidP="001F4E01">
      <w:pPr>
        <w:pStyle w:val="EndnoteText"/>
        <w:spacing w:after="240" w:line="276" w:lineRule="auto"/>
        <w:rPr>
          <w:rStyle w:val="hyperlinkChar"/>
          <w:rFonts w:ascii="Arial" w:eastAsiaTheme="minorHAnsi" w:hAnsi="Arial" w:cs="Arial"/>
          <w:color w:val="auto"/>
          <w:sz w:val="24"/>
          <w:szCs w:val="24"/>
        </w:rPr>
      </w:pPr>
      <w:r w:rsidRPr="004533FA">
        <w:rPr>
          <w:rFonts w:ascii="Arial" w:hAnsi="Arial" w:cs="Arial"/>
          <w:sz w:val="24"/>
          <w:szCs w:val="24"/>
        </w:rPr>
        <w:t>Bill 98</w:t>
      </w:r>
      <w:r w:rsidR="00CA3FC7" w:rsidRPr="004533FA">
        <w:rPr>
          <w:rFonts w:ascii="Arial" w:hAnsi="Arial" w:cs="Arial"/>
          <w:sz w:val="24"/>
          <w:szCs w:val="24"/>
        </w:rPr>
        <w:t xml:space="preserve">, </w:t>
      </w:r>
      <w:r w:rsidR="00CA3FC7" w:rsidRPr="004533FA">
        <w:rPr>
          <w:rFonts w:ascii="Arial" w:hAnsi="Arial" w:cs="Arial"/>
          <w:i/>
          <w:iCs/>
          <w:sz w:val="24"/>
          <w:szCs w:val="24"/>
        </w:rPr>
        <w:t>Better Schools and Students Outcomes Act, 2023</w:t>
      </w:r>
      <w:r w:rsidR="00CA3FC7" w:rsidRPr="004533FA">
        <w:rPr>
          <w:rFonts w:ascii="Arial" w:hAnsi="Arial" w:cs="Arial"/>
          <w:sz w:val="24"/>
          <w:szCs w:val="24"/>
        </w:rPr>
        <w:t>.</w:t>
      </w:r>
      <w:r w:rsidR="00683182" w:rsidRPr="004533FA">
        <w:rPr>
          <w:rFonts w:ascii="Arial" w:hAnsi="Arial" w:cs="Arial"/>
          <w:sz w:val="24"/>
          <w:szCs w:val="24"/>
        </w:rPr>
        <w:br/>
      </w:r>
      <w:hyperlink r:id="rId13" w:history="1">
        <w:r w:rsidR="008F7397" w:rsidRPr="004533FA">
          <w:rPr>
            <w:rStyle w:val="hyperlinkChar"/>
            <w:rFonts w:ascii="Arial" w:eastAsiaTheme="minorHAnsi" w:hAnsi="Arial" w:cs="Arial"/>
            <w:color w:val="auto"/>
            <w:sz w:val="24"/>
            <w:szCs w:val="24"/>
          </w:rPr>
          <w:t>ola.org/sites/default/files/node-files/bill/document/pdf/2023/2023-04/b098_e.pdf</w:t>
        </w:r>
      </w:hyperlink>
      <w:r w:rsidR="008F7397" w:rsidRPr="004533FA">
        <w:rPr>
          <w:rStyle w:val="hyperlinkChar"/>
          <w:rFonts w:ascii="Arial" w:eastAsiaTheme="minorHAnsi" w:hAnsi="Arial" w:cs="Arial"/>
          <w:color w:val="auto"/>
          <w:sz w:val="24"/>
          <w:szCs w:val="24"/>
        </w:rPr>
        <w:t xml:space="preserve"> </w:t>
      </w:r>
    </w:p>
    <w:p w14:paraId="04413CF8" w14:textId="3329818A" w:rsidR="00692F4D" w:rsidRPr="004533FA" w:rsidRDefault="008F7397" w:rsidP="001F4E01">
      <w:pPr>
        <w:pStyle w:val="EndnoteText"/>
        <w:spacing w:after="240" w:line="276" w:lineRule="auto"/>
        <w:rPr>
          <w:rFonts w:ascii="Arial" w:hAnsi="Arial" w:cs="Arial"/>
          <w:i/>
          <w:sz w:val="24"/>
          <w:szCs w:val="24"/>
        </w:rPr>
      </w:pPr>
      <w:r w:rsidRPr="004533FA">
        <w:rPr>
          <w:rFonts w:ascii="Arial" w:hAnsi="Arial" w:cs="Arial"/>
          <w:i/>
          <w:iCs/>
          <w:sz w:val="24"/>
          <w:szCs w:val="24"/>
        </w:rPr>
        <w:t>Ontario College of Teachers Act, 1996</w:t>
      </w:r>
      <w:r w:rsidRPr="004533FA">
        <w:rPr>
          <w:rFonts w:ascii="Arial" w:hAnsi="Arial" w:cs="Arial"/>
          <w:sz w:val="24"/>
          <w:szCs w:val="24"/>
        </w:rPr>
        <w:br/>
      </w:r>
      <w:hyperlink r:id="rId14" w:history="1">
        <w:r w:rsidR="00692F4D" w:rsidRPr="004533FA">
          <w:rPr>
            <w:rStyle w:val="hyperlinkChar"/>
            <w:rFonts w:ascii="Arial" w:eastAsiaTheme="minorHAnsi" w:hAnsi="Arial" w:cs="Arial"/>
            <w:iCs/>
            <w:color w:val="auto"/>
            <w:sz w:val="24"/>
            <w:szCs w:val="24"/>
          </w:rPr>
          <w:t>ontario.ca/laws/statute/96o12</w:t>
        </w:r>
      </w:hyperlink>
    </w:p>
    <w:p w14:paraId="5139D4DD" w14:textId="5A5B6831" w:rsidR="00FA643D" w:rsidRPr="004533FA" w:rsidRDefault="00692F4D" w:rsidP="001F4E01">
      <w:pPr>
        <w:pStyle w:val="EndnoteText"/>
        <w:spacing w:after="240" w:line="276" w:lineRule="auto"/>
        <w:rPr>
          <w:rFonts w:ascii="Arial" w:hAnsi="Arial" w:cs="Arial"/>
          <w:i/>
          <w:sz w:val="24"/>
          <w:szCs w:val="24"/>
          <w:lang w:val="en-CA"/>
        </w:rPr>
      </w:pPr>
      <w:r w:rsidRPr="004533FA">
        <w:rPr>
          <w:rFonts w:ascii="Arial" w:hAnsi="Arial" w:cs="Arial"/>
          <w:i/>
          <w:iCs/>
          <w:sz w:val="24"/>
          <w:szCs w:val="24"/>
        </w:rPr>
        <w:t>Early Childhood Educators Act, 1996</w:t>
      </w:r>
      <w:r w:rsidRPr="004533FA">
        <w:rPr>
          <w:rFonts w:ascii="Arial" w:hAnsi="Arial" w:cs="Arial"/>
          <w:sz w:val="24"/>
          <w:szCs w:val="24"/>
        </w:rPr>
        <w:br/>
      </w:r>
      <w:r w:rsidR="00FA643D" w:rsidRPr="004533FA">
        <w:rPr>
          <w:rStyle w:val="hyperlinkChar"/>
          <w:rFonts w:ascii="Arial" w:eastAsiaTheme="minorHAnsi" w:hAnsi="Arial" w:cs="Arial"/>
          <w:iCs/>
          <w:color w:val="auto"/>
          <w:sz w:val="24"/>
          <w:szCs w:val="24"/>
        </w:rPr>
        <w:t>ontario.ca/laws/statute/07e07</w:t>
      </w:r>
    </w:p>
    <w:p w14:paraId="62CC63D4" w14:textId="77777777" w:rsidR="0063718E" w:rsidRPr="004533FA" w:rsidRDefault="0063718E" w:rsidP="001F4E01">
      <w:pPr>
        <w:spacing w:after="240"/>
        <w:rPr>
          <w:rFonts w:ascii="Arial" w:hAnsi="Arial" w:cs="Arial"/>
          <w:sz w:val="24"/>
          <w:szCs w:val="24"/>
        </w:rPr>
      </w:pPr>
      <w:r w:rsidRPr="004533FA">
        <w:rPr>
          <w:rFonts w:ascii="Arial" w:hAnsi="Arial" w:cs="Arial"/>
          <w:sz w:val="24"/>
          <w:szCs w:val="24"/>
        </w:rPr>
        <w:t>SO:LL:DC:FC:MG</w:t>
      </w:r>
    </w:p>
    <w:p w14:paraId="0BB75791" w14:textId="4C1428A6" w:rsidR="008B66C0" w:rsidRPr="004533FA" w:rsidRDefault="008B66C0" w:rsidP="00454A8D">
      <w:pPr>
        <w:pStyle w:val="BodyText"/>
        <w:spacing w:after="240" w:line="276" w:lineRule="auto"/>
        <w:ind w:right="126"/>
        <w:rPr>
          <w:sz w:val="24"/>
          <w:szCs w:val="24"/>
        </w:rPr>
      </w:pPr>
      <w:r w:rsidRPr="004533FA">
        <w:rPr>
          <w:sz w:val="24"/>
          <w:szCs w:val="24"/>
        </w:rPr>
        <w:t>Elementary Teachers' Federation of Ontario (ETFO)</w:t>
      </w:r>
    </w:p>
    <w:p w14:paraId="08620280" w14:textId="5C825854" w:rsidR="008B66C0" w:rsidRPr="004533FA" w:rsidRDefault="008B66C0" w:rsidP="00454A8D">
      <w:pPr>
        <w:pStyle w:val="BodyText"/>
        <w:spacing w:after="240" w:line="276" w:lineRule="auto"/>
        <w:ind w:right="126"/>
        <w:rPr>
          <w:sz w:val="24"/>
          <w:szCs w:val="24"/>
          <w:lang w:val="fr-CA"/>
        </w:rPr>
      </w:pPr>
      <w:r w:rsidRPr="004533FA">
        <w:rPr>
          <w:sz w:val="24"/>
          <w:szCs w:val="24"/>
          <w:lang w:val="fr-CA"/>
        </w:rPr>
        <w:t>Fédération des enseignantes et des enseignants de l’élémentaire de l’Ontario</w:t>
      </w:r>
    </w:p>
    <w:p w14:paraId="3306A81E" w14:textId="77777777" w:rsidR="008B66C0" w:rsidRPr="004533FA" w:rsidRDefault="008B66C0" w:rsidP="00454A8D">
      <w:pPr>
        <w:pStyle w:val="BodyText"/>
        <w:spacing w:after="240" w:line="276" w:lineRule="auto"/>
        <w:ind w:right="126"/>
        <w:rPr>
          <w:sz w:val="24"/>
          <w:szCs w:val="24"/>
        </w:rPr>
      </w:pPr>
      <w:r w:rsidRPr="004533FA">
        <w:rPr>
          <w:sz w:val="24"/>
          <w:szCs w:val="24"/>
        </w:rPr>
        <w:t>136 Isabella Street, Toronto, ON M4Y 0B5</w:t>
      </w:r>
    </w:p>
    <w:p w14:paraId="76C07749" w14:textId="572A48F3" w:rsidR="00220DFC" w:rsidRPr="004533FA" w:rsidRDefault="008B66C0" w:rsidP="00454A8D">
      <w:pPr>
        <w:pStyle w:val="BodyText"/>
        <w:spacing w:after="240" w:line="276" w:lineRule="auto"/>
        <w:ind w:right="126"/>
        <w:rPr>
          <w:sz w:val="24"/>
          <w:szCs w:val="24"/>
        </w:rPr>
      </w:pPr>
      <w:r w:rsidRPr="004533FA">
        <w:rPr>
          <w:sz w:val="24"/>
          <w:szCs w:val="24"/>
        </w:rPr>
        <w:t xml:space="preserve">416-962-3836 </w:t>
      </w:r>
      <w:r w:rsidR="00D373E8" w:rsidRPr="004533FA">
        <w:rPr>
          <w:sz w:val="24"/>
          <w:szCs w:val="24"/>
        </w:rPr>
        <w:t>ǀ</w:t>
      </w:r>
      <w:r w:rsidRPr="004533FA">
        <w:rPr>
          <w:sz w:val="24"/>
          <w:szCs w:val="24"/>
        </w:rPr>
        <w:t xml:space="preserve"> 1-888-838-3836</w:t>
      </w:r>
      <w:r w:rsidR="00D373E8" w:rsidRPr="004533FA">
        <w:rPr>
          <w:sz w:val="24"/>
          <w:szCs w:val="24"/>
        </w:rPr>
        <w:t xml:space="preserve"> ǀ </w:t>
      </w:r>
      <w:r w:rsidRPr="004533FA">
        <w:rPr>
          <w:sz w:val="24"/>
          <w:szCs w:val="24"/>
        </w:rPr>
        <w:t>etfo.ca</w:t>
      </w:r>
    </w:p>
    <w:sectPr w:rsidR="00220DFC" w:rsidRPr="004533FA" w:rsidSect="004533FA">
      <w:pgSz w:w="12240" w:h="15840"/>
      <w:pgMar w:top="1440" w:right="1440" w:bottom="1440" w:left="1440"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D31E3" w14:textId="77777777" w:rsidR="00C34D55" w:rsidRDefault="00C34D55" w:rsidP="001E10A2">
      <w:pPr>
        <w:spacing w:after="0" w:line="240" w:lineRule="auto"/>
      </w:pPr>
      <w:r>
        <w:separator/>
      </w:r>
    </w:p>
  </w:endnote>
  <w:endnote w:type="continuationSeparator" w:id="0">
    <w:p w14:paraId="2F54151C" w14:textId="77777777" w:rsidR="00C34D55" w:rsidRDefault="00C34D55" w:rsidP="001E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0881B" w14:textId="77777777" w:rsidR="00C34D55" w:rsidRDefault="00C34D55" w:rsidP="001E10A2">
      <w:pPr>
        <w:spacing w:after="0" w:line="240" w:lineRule="auto"/>
      </w:pPr>
      <w:r>
        <w:separator/>
      </w:r>
    </w:p>
  </w:footnote>
  <w:footnote w:type="continuationSeparator" w:id="0">
    <w:p w14:paraId="29A450E9" w14:textId="77777777" w:rsidR="00C34D55" w:rsidRDefault="00C34D55" w:rsidP="001E10A2">
      <w:pPr>
        <w:spacing w:after="0" w:line="240" w:lineRule="auto"/>
      </w:pPr>
      <w:r>
        <w:continuationSeparator/>
      </w:r>
    </w:p>
  </w:footnote>
  <w:footnote w:id="1">
    <w:p w14:paraId="095AD75B" w14:textId="5019C8A7" w:rsidR="0058044F" w:rsidRPr="00842090" w:rsidRDefault="0058044F">
      <w:pPr>
        <w:pStyle w:val="FootnoteText"/>
        <w:rPr>
          <w:sz w:val="16"/>
          <w:szCs w:val="16"/>
        </w:rPr>
      </w:pPr>
      <w:r w:rsidRPr="00842090">
        <w:rPr>
          <w:rStyle w:val="FootnoteReference"/>
          <w:sz w:val="16"/>
          <w:szCs w:val="16"/>
        </w:rPr>
        <w:footnoteRef/>
      </w:r>
      <w:r w:rsidRPr="00842090">
        <w:rPr>
          <w:sz w:val="16"/>
          <w:szCs w:val="16"/>
        </w:rPr>
        <w:t xml:space="preserve"> </w:t>
      </w:r>
      <w:r w:rsidR="001428FF" w:rsidRPr="00842090">
        <w:rPr>
          <w:sz w:val="16"/>
          <w:szCs w:val="16"/>
        </w:rPr>
        <w:t xml:space="preserve">Ministry of Education (2023). Briefing </w:t>
      </w:r>
      <w:r w:rsidR="00407BD9" w:rsidRPr="00842090">
        <w:rPr>
          <w:sz w:val="16"/>
          <w:szCs w:val="16"/>
        </w:rPr>
        <w:t>deck</w:t>
      </w:r>
      <w:r w:rsidR="001428FF" w:rsidRPr="00842090">
        <w:rPr>
          <w:sz w:val="16"/>
          <w:szCs w:val="16"/>
        </w:rPr>
        <w:t xml:space="preserve">: </w:t>
      </w:r>
      <w:r w:rsidR="001428FF" w:rsidRPr="00842090">
        <w:rPr>
          <w:i/>
          <w:iCs/>
          <w:sz w:val="16"/>
          <w:szCs w:val="16"/>
        </w:rPr>
        <w:t>The Better Schools and Students Outcome Act</w:t>
      </w:r>
      <w:r w:rsidR="00C00690" w:rsidRPr="00842090">
        <w:rPr>
          <w:i/>
          <w:iCs/>
          <w:sz w:val="16"/>
          <w:szCs w:val="16"/>
        </w:rPr>
        <w:t>.”</w:t>
      </w:r>
    </w:p>
  </w:footnote>
  <w:footnote w:id="2">
    <w:p w14:paraId="72F55614" w14:textId="77777777" w:rsidR="00181E0E" w:rsidRPr="00871457" w:rsidRDefault="00181E0E" w:rsidP="00181E0E">
      <w:pPr>
        <w:pStyle w:val="FootnoteText"/>
        <w:ind w:left="113" w:hanging="113"/>
        <w:rPr>
          <w:sz w:val="16"/>
          <w:szCs w:val="16"/>
        </w:rPr>
      </w:pPr>
      <w:r w:rsidRPr="00351760">
        <w:rPr>
          <w:rStyle w:val="FootnoteReference"/>
          <w:sz w:val="16"/>
          <w:szCs w:val="16"/>
        </w:rPr>
        <w:footnoteRef/>
      </w:r>
      <w:r w:rsidRPr="00351760">
        <w:rPr>
          <w:sz w:val="16"/>
          <w:szCs w:val="16"/>
        </w:rPr>
        <w:t xml:space="preserve"> </w:t>
      </w:r>
      <w:r w:rsidRPr="00871457">
        <w:rPr>
          <w:rFonts w:cstheme="minorHAnsi"/>
          <w:sz w:val="16"/>
          <w:szCs w:val="16"/>
          <w:lang w:val="en-US"/>
        </w:rPr>
        <w:t xml:space="preserve">People for Education (2022). </w:t>
      </w:r>
      <w:r w:rsidRPr="00B45DC4">
        <w:rPr>
          <w:rFonts w:cstheme="minorHAnsi"/>
          <w:i/>
          <w:iCs/>
          <w:sz w:val="16"/>
          <w:szCs w:val="16"/>
          <w:lang w:val="en-US"/>
        </w:rPr>
        <w:t>2021–2022 Annual</w:t>
      </w:r>
      <w:r w:rsidRPr="00871457">
        <w:rPr>
          <w:rFonts w:cstheme="minorHAnsi"/>
          <w:sz w:val="16"/>
          <w:szCs w:val="16"/>
          <w:lang w:val="en-US"/>
        </w:rPr>
        <w:t xml:space="preserve"> </w:t>
      </w:r>
      <w:r w:rsidRPr="00842090">
        <w:rPr>
          <w:rFonts w:cstheme="minorHAnsi"/>
          <w:i/>
          <w:iCs/>
          <w:sz w:val="16"/>
          <w:szCs w:val="16"/>
          <w:lang w:val="en-US"/>
        </w:rPr>
        <w:t>Ontario School Survey data handbook</w:t>
      </w:r>
      <w:r w:rsidRPr="00871457">
        <w:rPr>
          <w:rFonts w:cstheme="minorHAnsi"/>
          <w:sz w:val="16"/>
          <w:szCs w:val="16"/>
          <w:lang w:val="en-US"/>
        </w:rPr>
        <w:t xml:space="preserve">. </w:t>
      </w:r>
      <w:r w:rsidRPr="008D61AF">
        <w:rPr>
          <w:rFonts w:cstheme="minorHAnsi"/>
          <w:sz w:val="16"/>
          <w:szCs w:val="16"/>
        </w:rPr>
        <w:t xml:space="preserve">Toronto. </w:t>
      </w:r>
      <w:hyperlink r:id="rId1" w:history="1">
        <w:r w:rsidRPr="00871457">
          <w:rPr>
            <w:rStyle w:val="hyperlinkChar"/>
          </w:rPr>
          <w:t>peopleforeducation.ca/wp-content/uploads/2022/09/PFE-AOSS-AnnualReport2022-EN.pdf</w:t>
        </w:r>
      </w:hyperlink>
      <w:r w:rsidRPr="00871457">
        <w:rPr>
          <w:rFonts w:cstheme="minorHAnsi"/>
          <w:sz w:val="16"/>
          <w:szCs w:val="16"/>
        </w:rPr>
        <w:t xml:space="preserve"> </w:t>
      </w:r>
    </w:p>
  </w:footnote>
  <w:footnote w:id="3">
    <w:p w14:paraId="585E96AC" w14:textId="338DC3C3" w:rsidR="00E04E5F" w:rsidRPr="00C46992" w:rsidRDefault="00E04E5F" w:rsidP="00F24F21">
      <w:pPr>
        <w:pStyle w:val="FootnoteText"/>
        <w:rPr>
          <w:rStyle w:val="Hyperlink"/>
          <w:sz w:val="16"/>
          <w:szCs w:val="16"/>
          <w:u w:val="none"/>
        </w:rPr>
      </w:pPr>
      <w:r w:rsidRPr="00C46992">
        <w:rPr>
          <w:rStyle w:val="Hyperlink"/>
          <w:sz w:val="16"/>
          <w:szCs w:val="16"/>
          <w:u w:val="none"/>
        </w:rPr>
        <w:footnoteRef/>
      </w:r>
      <w:r w:rsidRPr="00C46992">
        <w:rPr>
          <w:rStyle w:val="Hyperlink"/>
          <w:sz w:val="16"/>
          <w:szCs w:val="16"/>
          <w:u w:val="none"/>
        </w:rPr>
        <w:t xml:space="preserve"> </w:t>
      </w:r>
      <w:r w:rsidR="00E0686E" w:rsidRPr="004453B5">
        <w:rPr>
          <w:rStyle w:val="Hyperlink"/>
          <w:sz w:val="16"/>
          <w:szCs w:val="16"/>
          <w:u w:val="none"/>
        </w:rPr>
        <w:t>Ontario Teachers’ Federation (2020).</w:t>
      </w:r>
      <w:r w:rsidR="00D53993" w:rsidRPr="004453B5">
        <w:rPr>
          <w:rStyle w:val="Hyperlink"/>
          <w:sz w:val="16"/>
          <w:szCs w:val="16"/>
          <w:u w:val="none"/>
        </w:rPr>
        <w:t xml:space="preserve"> </w:t>
      </w:r>
      <w:hyperlink r:id="rId2" w:tooltip="Go to document online" w:history="1">
        <w:r w:rsidR="00D53993" w:rsidRPr="00AE0ED7">
          <w:rPr>
            <w:rStyle w:val="Hyperlink"/>
            <w:sz w:val="16"/>
            <w:szCs w:val="16"/>
          </w:rPr>
          <w:t>A Roadmap for Renewal. Revisitin</w:t>
        </w:r>
        <w:r w:rsidR="00D53993" w:rsidRPr="00AE0ED7">
          <w:rPr>
            <w:rStyle w:val="Hyperlink"/>
            <w:sz w:val="16"/>
            <w:szCs w:val="16"/>
          </w:rPr>
          <w:t>g</w:t>
        </w:r>
        <w:r w:rsidR="00D53993" w:rsidRPr="00AE0ED7">
          <w:rPr>
            <w:rStyle w:val="Hyperlink"/>
            <w:sz w:val="16"/>
            <w:szCs w:val="16"/>
          </w:rPr>
          <w:t xml:space="preserve"> the Curriculum Review Pr</w:t>
        </w:r>
        <w:r w:rsidR="00D53993" w:rsidRPr="00AE0ED7">
          <w:rPr>
            <w:rStyle w:val="Hyperlink"/>
            <w:sz w:val="16"/>
            <w:szCs w:val="16"/>
          </w:rPr>
          <w:t>o</w:t>
        </w:r>
        <w:r w:rsidR="00D53993" w:rsidRPr="00AE0ED7">
          <w:rPr>
            <w:rStyle w:val="Hyperlink"/>
            <w:sz w:val="16"/>
            <w:szCs w:val="16"/>
          </w:rPr>
          <w:t>cess in On</w:t>
        </w:r>
        <w:r w:rsidR="00D53993" w:rsidRPr="00AE0ED7">
          <w:rPr>
            <w:rStyle w:val="Hyperlink"/>
            <w:sz w:val="16"/>
            <w:szCs w:val="16"/>
          </w:rPr>
          <w:t>t</w:t>
        </w:r>
        <w:r w:rsidR="00D53993" w:rsidRPr="00AE0ED7">
          <w:rPr>
            <w:rStyle w:val="Hyperlink"/>
            <w:sz w:val="16"/>
            <w:szCs w:val="16"/>
          </w:rPr>
          <w:t>ario</w:t>
        </w:r>
      </w:hyperlink>
      <w:r w:rsidR="00D53993" w:rsidRPr="004453B5">
        <w:rPr>
          <w:rStyle w:val="Hyperlink"/>
          <w:sz w:val="16"/>
          <w:szCs w:val="16"/>
          <w:u w:val="none"/>
        </w:rPr>
        <w:t xml:space="preserve">. </w:t>
      </w:r>
      <w:r w:rsidR="00D53993" w:rsidRPr="004453B5">
        <w:rPr>
          <w:rStyle w:val="Hyperlink"/>
          <w:sz w:val="16"/>
          <w:szCs w:val="16"/>
          <w:u w:val="none"/>
        </w:rPr>
        <w:t>T</w:t>
      </w:r>
      <w:r w:rsidR="00D53993" w:rsidRPr="004453B5">
        <w:rPr>
          <w:rStyle w:val="Hyperlink"/>
          <w:sz w:val="16"/>
          <w:szCs w:val="16"/>
          <w:u w:val="none"/>
        </w:rPr>
        <w:t>oronto</w:t>
      </w:r>
      <w:r w:rsidR="00D53993" w:rsidRPr="00C46992">
        <w:rPr>
          <w:rStyle w:val="Hyperlink"/>
          <w:sz w:val="16"/>
          <w:szCs w:val="16"/>
          <w:u w:val="none"/>
        </w:rPr>
        <w:t xml:space="preserve">. </w:t>
      </w:r>
    </w:p>
  </w:footnote>
  <w:footnote w:id="4">
    <w:p w14:paraId="4E16BFBB" w14:textId="77777777" w:rsidR="00BC1F98" w:rsidRPr="00C46992" w:rsidRDefault="00BC1F98" w:rsidP="00F24F21">
      <w:pPr>
        <w:pStyle w:val="FootnoteText"/>
        <w:rPr>
          <w:sz w:val="16"/>
          <w:szCs w:val="16"/>
        </w:rPr>
      </w:pPr>
      <w:r w:rsidRPr="00C46992">
        <w:rPr>
          <w:rStyle w:val="FootnoteReference"/>
          <w:sz w:val="16"/>
          <w:szCs w:val="16"/>
        </w:rPr>
        <w:footnoteRef/>
      </w:r>
      <w:r w:rsidRPr="00C46992">
        <w:rPr>
          <w:sz w:val="16"/>
          <w:szCs w:val="16"/>
        </w:rPr>
        <w:t xml:space="preserve"> Bill 98, Sch. 1, s. 5 and Sch. 3, ss. 1, 17, amending </w:t>
      </w:r>
      <w:r w:rsidRPr="00C46992">
        <w:rPr>
          <w:i/>
          <w:iCs/>
          <w:sz w:val="16"/>
          <w:szCs w:val="16"/>
        </w:rPr>
        <w:t xml:space="preserve">Early Childhood Educators Act, 2007, </w:t>
      </w:r>
      <w:r w:rsidRPr="00C46992">
        <w:rPr>
          <w:sz w:val="16"/>
          <w:szCs w:val="16"/>
        </w:rPr>
        <w:t xml:space="preserve">s. 59.2(3)(a) and </w:t>
      </w:r>
      <w:r w:rsidRPr="00C46992">
        <w:rPr>
          <w:i/>
          <w:iCs/>
          <w:sz w:val="16"/>
          <w:szCs w:val="16"/>
        </w:rPr>
        <w:t xml:space="preserve">Ontario College of Teachers Act, 1996, </w:t>
      </w:r>
      <w:r w:rsidRPr="00C46992">
        <w:rPr>
          <w:sz w:val="16"/>
          <w:szCs w:val="16"/>
        </w:rPr>
        <w:t>ss. 1(3)(10), 58.1(3)(a).</w:t>
      </w:r>
    </w:p>
  </w:footnote>
  <w:footnote w:id="5">
    <w:p w14:paraId="0EC33BFC" w14:textId="77777777" w:rsidR="000262C0" w:rsidRPr="00C46992" w:rsidRDefault="000262C0" w:rsidP="000262C0">
      <w:pPr>
        <w:pStyle w:val="FootnoteText"/>
        <w:rPr>
          <w:sz w:val="16"/>
          <w:szCs w:val="16"/>
        </w:rPr>
      </w:pPr>
      <w:r w:rsidRPr="00C46992">
        <w:rPr>
          <w:rStyle w:val="FootnoteReference"/>
          <w:sz w:val="16"/>
          <w:szCs w:val="16"/>
        </w:rPr>
        <w:footnoteRef/>
      </w:r>
      <w:r w:rsidRPr="00C46992">
        <w:rPr>
          <w:sz w:val="16"/>
          <w:szCs w:val="16"/>
        </w:rPr>
        <w:t xml:space="preserve"> </w:t>
      </w:r>
      <w:r w:rsidRPr="00C46992">
        <w:rPr>
          <w:i/>
          <w:iCs/>
          <w:sz w:val="16"/>
          <w:szCs w:val="16"/>
        </w:rPr>
        <w:t xml:space="preserve">Ontario College of Teachers Act, 1996, </w:t>
      </w:r>
      <w:r w:rsidRPr="00C46992">
        <w:rPr>
          <w:sz w:val="16"/>
          <w:szCs w:val="16"/>
        </w:rPr>
        <w:t xml:space="preserve">s. 26(5)(d); </w:t>
      </w:r>
      <w:r w:rsidRPr="00C46992">
        <w:rPr>
          <w:i/>
          <w:iCs/>
          <w:sz w:val="16"/>
          <w:szCs w:val="16"/>
        </w:rPr>
        <w:t xml:space="preserve">Early Childhood Educators Act, 2007, </w:t>
      </w:r>
      <w:r w:rsidRPr="00C46992">
        <w:rPr>
          <w:sz w:val="16"/>
          <w:szCs w:val="16"/>
        </w:rPr>
        <w:t>s. 31(5)(e).</w:t>
      </w:r>
    </w:p>
  </w:footnote>
  <w:footnote w:id="6">
    <w:p w14:paraId="72E0FE12" w14:textId="77777777" w:rsidR="000262C0" w:rsidRPr="00851051" w:rsidRDefault="000262C0" w:rsidP="000262C0">
      <w:pPr>
        <w:pStyle w:val="FootnoteText"/>
        <w:rPr>
          <w:sz w:val="16"/>
          <w:szCs w:val="16"/>
        </w:rPr>
      </w:pPr>
      <w:r w:rsidRPr="00C46992">
        <w:rPr>
          <w:rStyle w:val="FootnoteReference"/>
          <w:sz w:val="16"/>
          <w:szCs w:val="16"/>
        </w:rPr>
        <w:footnoteRef/>
      </w:r>
      <w:r w:rsidRPr="00C46992">
        <w:rPr>
          <w:sz w:val="16"/>
          <w:szCs w:val="16"/>
        </w:rPr>
        <w:t xml:space="preserve"> Bill 98, Sch. 1, s. 1(1) and Sch. 3, s. 6(1), amending </w:t>
      </w:r>
      <w:r w:rsidRPr="00C46992">
        <w:rPr>
          <w:i/>
          <w:iCs/>
          <w:sz w:val="16"/>
          <w:szCs w:val="16"/>
        </w:rPr>
        <w:t>Early Childhood Educators Act</w:t>
      </w:r>
      <w:r w:rsidRPr="00C46992">
        <w:rPr>
          <w:sz w:val="16"/>
          <w:szCs w:val="16"/>
        </w:rPr>
        <w:t xml:space="preserve">, s. 31(5)(e) and </w:t>
      </w:r>
      <w:r w:rsidRPr="00C46992">
        <w:rPr>
          <w:i/>
          <w:iCs/>
          <w:sz w:val="16"/>
          <w:szCs w:val="16"/>
        </w:rPr>
        <w:t xml:space="preserve">Ontario College of Teachers Act, </w:t>
      </w:r>
      <w:r w:rsidRPr="00C46992">
        <w:rPr>
          <w:sz w:val="16"/>
          <w:szCs w:val="16"/>
        </w:rPr>
        <w:t>s. 26(5)(d).</w:t>
      </w:r>
      <w:r w:rsidRPr="00851051">
        <w:rPr>
          <w:sz w:val="16"/>
          <w:szCs w:val="16"/>
        </w:rPr>
        <w:t xml:space="preserve"> </w:t>
      </w:r>
    </w:p>
  </w:footnote>
  <w:footnote w:id="7">
    <w:p w14:paraId="2909793A" w14:textId="77777777" w:rsidR="000262C0" w:rsidRPr="00851051" w:rsidRDefault="000262C0" w:rsidP="000262C0">
      <w:pPr>
        <w:pStyle w:val="FootnoteText"/>
        <w:rPr>
          <w:sz w:val="16"/>
          <w:szCs w:val="16"/>
        </w:rPr>
      </w:pPr>
      <w:r w:rsidRPr="00851051">
        <w:rPr>
          <w:rStyle w:val="FootnoteReference"/>
          <w:sz w:val="16"/>
          <w:szCs w:val="16"/>
        </w:rPr>
        <w:footnoteRef/>
      </w:r>
      <w:r w:rsidRPr="00851051">
        <w:rPr>
          <w:sz w:val="16"/>
          <w:szCs w:val="16"/>
        </w:rPr>
        <w:t xml:space="preserve"> </w:t>
      </w:r>
      <w:r w:rsidRPr="00851051">
        <w:rPr>
          <w:i/>
          <w:iCs/>
          <w:sz w:val="16"/>
          <w:szCs w:val="16"/>
        </w:rPr>
        <w:t>Ontario College of Teachers Act, 1996,</w:t>
      </w:r>
      <w:r w:rsidRPr="00851051">
        <w:rPr>
          <w:sz w:val="16"/>
          <w:szCs w:val="16"/>
        </w:rPr>
        <w:t xml:space="preserve"> ss. 43.2-43.3; </w:t>
      </w:r>
      <w:r w:rsidRPr="00851051">
        <w:rPr>
          <w:i/>
          <w:iCs/>
          <w:sz w:val="16"/>
          <w:szCs w:val="16"/>
        </w:rPr>
        <w:t xml:space="preserve">Early Childhood Educators Act, </w:t>
      </w:r>
      <w:r w:rsidRPr="00851051">
        <w:rPr>
          <w:sz w:val="16"/>
          <w:szCs w:val="16"/>
        </w:rPr>
        <w:t>ss. 49.1-49.2.</w:t>
      </w:r>
    </w:p>
  </w:footnote>
  <w:footnote w:id="8">
    <w:p w14:paraId="6B7C7963" w14:textId="77777777" w:rsidR="000262C0" w:rsidRPr="00851051" w:rsidRDefault="000262C0" w:rsidP="000262C0">
      <w:pPr>
        <w:pStyle w:val="FootnoteText"/>
        <w:rPr>
          <w:sz w:val="16"/>
          <w:szCs w:val="16"/>
        </w:rPr>
      </w:pPr>
      <w:r w:rsidRPr="00851051">
        <w:rPr>
          <w:rStyle w:val="FootnoteReference"/>
          <w:sz w:val="16"/>
          <w:szCs w:val="16"/>
        </w:rPr>
        <w:footnoteRef/>
      </w:r>
      <w:r w:rsidRPr="00851051">
        <w:rPr>
          <w:sz w:val="16"/>
          <w:szCs w:val="16"/>
        </w:rPr>
        <w:t xml:space="preserve"> </w:t>
      </w:r>
      <w:r w:rsidRPr="00851051">
        <w:rPr>
          <w:i/>
          <w:iCs/>
          <w:sz w:val="16"/>
          <w:szCs w:val="16"/>
        </w:rPr>
        <w:t>Ontario College of Teachers Act, 1996</w:t>
      </w:r>
      <w:r w:rsidRPr="00851051">
        <w:rPr>
          <w:sz w:val="16"/>
          <w:szCs w:val="16"/>
        </w:rPr>
        <w:t>,</w:t>
      </w:r>
      <w:r w:rsidRPr="00851051">
        <w:rPr>
          <w:i/>
          <w:iCs/>
          <w:sz w:val="16"/>
          <w:szCs w:val="16"/>
        </w:rPr>
        <w:t xml:space="preserve"> </w:t>
      </w:r>
      <w:r w:rsidRPr="00851051">
        <w:rPr>
          <w:sz w:val="16"/>
          <w:szCs w:val="16"/>
        </w:rPr>
        <w:t xml:space="preserve">s. 43.3.1; </w:t>
      </w:r>
      <w:r w:rsidRPr="00851051">
        <w:rPr>
          <w:i/>
          <w:iCs/>
          <w:sz w:val="16"/>
          <w:szCs w:val="16"/>
        </w:rPr>
        <w:t>Early Childhood Educators Act</w:t>
      </w:r>
      <w:r w:rsidRPr="00851051">
        <w:rPr>
          <w:sz w:val="16"/>
          <w:szCs w:val="16"/>
        </w:rPr>
        <w:t>,</w:t>
      </w:r>
      <w:r w:rsidRPr="00851051">
        <w:rPr>
          <w:i/>
          <w:iCs/>
          <w:sz w:val="16"/>
          <w:szCs w:val="16"/>
        </w:rPr>
        <w:t xml:space="preserve"> 2007</w:t>
      </w:r>
      <w:r w:rsidRPr="00851051">
        <w:rPr>
          <w:sz w:val="16"/>
          <w:szCs w:val="16"/>
        </w:rPr>
        <w:t>, s. 49.2.1</w:t>
      </w:r>
    </w:p>
  </w:footnote>
  <w:footnote w:id="9">
    <w:p w14:paraId="2149CA92" w14:textId="77777777" w:rsidR="000262C0" w:rsidRPr="00851051" w:rsidRDefault="000262C0" w:rsidP="000262C0">
      <w:pPr>
        <w:pStyle w:val="FootnoteText"/>
        <w:rPr>
          <w:sz w:val="16"/>
          <w:szCs w:val="16"/>
        </w:rPr>
      </w:pPr>
      <w:r w:rsidRPr="00851051">
        <w:rPr>
          <w:rStyle w:val="FootnoteReference"/>
          <w:sz w:val="16"/>
          <w:szCs w:val="16"/>
        </w:rPr>
        <w:footnoteRef/>
      </w:r>
      <w:r w:rsidRPr="00851051">
        <w:rPr>
          <w:sz w:val="16"/>
          <w:szCs w:val="16"/>
        </w:rPr>
        <w:t xml:space="preserve"> </w:t>
      </w:r>
      <w:r w:rsidRPr="00851051">
        <w:rPr>
          <w:i/>
          <w:iCs/>
          <w:sz w:val="16"/>
          <w:szCs w:val="16"/>
        </w:rPr>
        <w:t>Ontario College of Teachers Act, 1996</w:t>
      </w:r>
      <w:r w:rsidRPr="00851051">
        <w:rPr>
          <w:sz w:val="16"/>
          <w:szCs w:val="16"/>
        </w:rPr>
        <w:t xml:space="preserve">, s. 39(1); </w:t>
      </w:r>
      <w:r w:rsidRPr="00851051">
        <w:rPr>
          <w:i/>
          <w:iCs/>
          <w:sz w:val="16"/>
          <w:szCs w:val="16"/>
        </w:rPr>
        <w:t>Early Childhood Educators Act, 2007</w:t>
      </w:r>
      <w:r w:rsidRPr="00851051">
        <w:rPr>
          <w:sz w:val="16"/>
          <w:szCs w:val="16"/>
        </w:rPr>
        <w:t>, s.36(1).</w:t>
      </w:r>
    </w:p>
  </w:footnote>
  <w:footnote w:id="10">
    <w:p w14:paraId="26ED0368" w14:textId="77777777" w:rsidR="000262C0" w:rsidRPr="00851051" w:rsidRDefault="000262C0" w:rsidP="000262C0">
      <w:pPr>
        <w:pStyle w:val="FootnoteText"/>
        <w:rPr>
          <w:sz w:val="16"/>
          <w:szCs w:val="16"/>
        </w:rPr>
      </w:pPr>
      <w:r w:rsidRPr="00851051">
        <w:rPr>
          <w:rStyle w:val="FootnoteReference"/>
          <w:sz w:val="16"/>
          <w:szCs w:val="16"/>
        </w:rPr>
        <w:footnoteRef/>
      </w:r>
      <w:r w:rsidRPr="00851051">
        <w:rPr>
          <w:sz w:val="16"/>
          <w:szCs w:val="16"/>
        </w:rPr>
        <w:t xml:space="preserve"> Bill 98, Sch. 1, ss. 3-4 and Sch. 3, s. 13, amending </w:t>
      </w:r>
      <w:r w:rsidRPr="00851051">
        <w:rPr>
          <w:i/>
          <w:iCs/>
          <w:sz w:val="16"/>
          <w:szCs w:val="16"/>
        </w:rPr>
        <w:t>Early Childhood Educators Act</w:t>
      </w:r>
      <w:r w:rsidRPr="00851051">
        <w:rPr>
          <w:sz w:val="16"/>
          <w:szCs w:val="16"/>
        </w:rPr>
        <w:t xml:space="preserve">, ss 49.2.1, 49.3(1)(1.1) and </w:t>
      </w:r>
      <w:r w:rsidRPr="00851051">
        <w:rPr>
          <w:i/>
          <w:iCs/>
          <w:sz w:val="16"/>
          <w:szCs w:val="16"/>
        </w:rPr>
        <w:t xml:space="preserve">Ontario College of Teachers Act, </w:t>
      </w:r>
      <w:r w:rsidRPr="00851051">
        <w:rPr>
          <w:sz w:val="16"/>
          <w:szCs w:val="16"/>
        </w:rPr>
        <w:t>s. 43.3.1</w:t>
      </w:r>
    </w:p>
  </w:footnote>
  <w:footnote w:id="11">
    <w:p w14:paraId="6DA86161" w14:textId="77777777" w:rsidR="000262C0" w:rsidRPr="00851051" w:rsidRDefault="000262C0" w:rsidP="000262C0">
      <w:pPr>
        <w:pStyle w:val="FootnoteText"/>
        <w:rPr>
          <w:sz w:val="16"/>
          <w:szCs w:val="16"/>
        </w:rPr>
      </w:pPr>
      <w:r w:rsidRPr="00851051">
        <w:rPr>
          <w:rStyle w:val="FootnoteReference"/>
          <w:sz w:val="16"/>
          <w:szCs w:val="16"/>
        </w:rPr>
        <w:footnoteRef/>
      </w:r>
      <w:r w:rsidRPr="00851051">
        <w:rPr>
          <w:sz w:val="16"/>
          <w:szCs w:val="16"/>
        </w:rPr>
        <w:t xml:space="preserve"> </w:t>
      </w:r>
      <w:r w:rsidRPr="00851051">
        <w:rPr>
          <w:i/>
          <w:iCs/>
          <w:sz w:val="16"/>
          <w:szCs w:val="16"/>
        </w:rPr>
        <w:t>Ontario College of Teachers Act,  1996</w:t>
      </w:r>
      <w:r w:rsidRPr="00851051">
        <w:rPr>
          <w:sz w:val="16"/>
          <w:szCs w:val="16"/>
        </w:rPr>
        <w:t xml:space="preserve">, ss.43.2-43.3; </w:t>
      </w:r>
      <w:r w:rsidRPr="00851051">
        <w:rPr>
          <w:i/>
          <w:iCs/>
          <w:sz w:val="16"/>
          <w:szCs w:val="16"/>
        </w:rPr>
        <w:t>Early Childhood Educators Act, 2007</w:t>
      </w:r>
      <w:r w:rsidRPr="00851051">
        <w:rPr>
          <w:sz w:val="16"/>
          <w:szCs w:val="16"/>
        </w:rPr>
        <w:t>, ss.49.1-49.2.</w:t>
      </w:r>
    </w:p>
  </w:footnote>
  <w:footnote w:id="12">
    <w:p w14:paraId="6FACB3B5" w14:textId="77777777" w:rsidR="000262C0" w:rsidRPr="00851051" w:rsidRDefault="000262C0" w:rsidP="000262C0">
      <w:pPr>
        <w:pStyle w:val="FootnoteText"/>
        <w:rPr>
          <w:sz w:val="16"/>
          <w:szCs w:val="16"/>
          <w:u w:val="single"/>
        </w:rPr>
      </w:pPr>
      <w:r w:rsidRPr="00851051">
        <w:rPr>
          <w:rStyle w:val="FootnoteReference"/>
          <w:sz w:val="16"/>
          <w:szCs w:val="16"/>
        </w:rPr>
        <w:footnoteRef/>
      </w:r>
      <w:r w:rsidRPr="00851051">
        <w:rPr>
          <w:sz w:val="16"/>
          <w:szCs w:val="16"/>
        </w:rPr>
        <w:t xml:space="preserve"> Bill 98, Sch. 3, s. 16, amending </w:t>
      </w:r>
      <w:r w:rsidRPr="00851051">
        <w:rPr>
          <w:i/>
          <w:iCs/>
          <w:sz w:val="16"/>
          <w:szCs w:val="16"/>
        </w:rPr>
        <w:t xml:space="preserve">Ontario College of Teachers Act, </w:t>
      </w:r>
      <w:r w:rsidRPr="00851051">
        <w:rPr>
          <w:sz w:val="16"/>
          <w:szCs w:val="16"/>
          <w:u w:val="single"/>
        </w:rPr>
        <w:t>s. 48.1.</w:t>
      </w:r>
    </w:p>
  </w:footnote>
  <w:footnote w:id="13">
    <w:p w14:paraId="44022B95" w14:textId="77777777" w:rsidR="003549A5" w:rsidRPr="00851051" w:rsidRDefault="003549A5" w:rsidP="003549A5">
      <w:pPr>
        <w:pStyle w:val="FootnoteText"/>
        <w:rPr>
          <w:sz w:val="16"/>
          <w:szCs w:val="16"/>
        </w:rPr>
      </w:pPr>
      <w:r w:rsidRPr="00851051">
        <w:rPr>
          <w:rStyle w:val="FootnoteReference"/>
          <w:sz w:val="16"/>
          <w:szCs w:val="16"/>
        </w:rPr>
        <w:footnoteRef/>
      </w:r>
      <w:r w:rsidRPr="00851051">
        <w:rPr>
          <w:sz w:val="16"/>
          <w:szCs w:val="16"/>
        </w:rPr>
        <w:t xml:space="preserve"> Bill 98, Sch. 1, s. 1(2) and Sch. 3, s. 6(2), amending </w:t>
      </w:r>
      <w:r w:rsidRPr="00851051">
        <w:rPr>
          <w:i/>
          <w:iCs/>
          <w:sz w:val="16"/>
          <w:szCs w:val="16"/>
        </w:rPr>
        <w:t xml:space="preserve">Early Childhood Educators Act, 2007, </w:t>
      </w:r>
      <w:r w:rsidRPr="00851051">
        <w:rPr>
          <w:sz w:val="16"/>
          <w:szCs w:val="16"/>
        </w:rPr>
        <w:t xml:space="preserve">s. 31(9) and </w:t>
      </w:r>
      <w:r w:rsidRPr="00851051">
        <w:rPr>
          <w:i/>
          <w:iCs/>
          <w:sz w:val="16"/>
          <w:szCs w:val="16"/>
        </w:rPr>
        <w:t>Ontario College of Teachers Act, 1996</w:t>
      </w:r>
      <w:r w:rsidRPr="00851051">
        <w:rPr>
          <w:sz w:val="16"/>
          <w:szCs w:val="16"/>
        </w:rPr>
        <w:t>, s. 26(9)</w:t>
      </w:r>
    </w:p>
  </w:footnote>
  <w:footnote w:id="14">
    <w:p w14:paraId="224EC10E" w14:textId="77777777" w:rsidR="003549A5" w:rsidRPr="00851051" w:rsidRDefault="003549A5" w:rsidP="003549A5">
      <w:pPr>
        <w:pStyle w:val="FootnoteText"/>
        <w:rPr>
          <w:sz w:val="16"/>
          <w:szCs w:val="16"/>
        </w:rPr>
      </w:pPr>
      <w:r w:rsidRPr="00851051">
        <w:rPr>
          <w:rStyle w:val="FootnoteReference"/>
          <w:sz w:val="16"/>
          <w:szCs w:val="16"/>
        </w:rPr>
        <w:footnoteRef/>
      </w:r>
      <w:r w:rsidRPr="00851051">
        <w:rPr>
          <w:sz w:val="16"/>
          <w:szCs w:val="16"/>
        </w:rPr>
        <w:t xml:space="preserve"> </w:t>
      </w:r>
      <w:r w:rsidRPr="00851051">
        <w:rPr>
          <w:i/>
          <w:iCs/>
          <w:sz w:val="16"/>
          <w:szCs w:val="16"/>
        </w:rPr>
        <w:t>Baker v. Canada (Citizenship and Immigration)</w:t>
      </w:r>
      <w:r w:rsidRPr="00851051">
        <w:rPr>
          <w:sz w:val="16"/>
          <w:szCs w:val="16"/>
        </w:rPr>
        <w:t>, 1999 CanLII 699 (SCC) at para. 28.</w:t>
      </w:r>
    </w:p>
  </w:footnote>
  <w:footnote w:id="15">
    <w:p w14:paraId="42510C54" w14:textId="77777777" w:rsidR="003549A5" w:rsidRPr="00851051" w:rsidRDefault="003549A5" w:rsidP="003549A5">
      <w:pPr>
        <w:pStyle w:val="FootnoteText"/>
        <w:rPr>
          <w:sz w:val="16"/>
          <w:szCs w:val="16"/>
        </w:rPr>
      </w:pPr>
      <w:r w:rsidRPr="00851051">
        <w:rPr>
          <w:rStyle w:val="FootnoteReference"/>
          <w:sz w:val="16"/>
          <w:szCs w:val="16"/>
        </w:rPr>
        <w:footnoteRef/>
      </w:r>
      <w:r w:rsidRPr="00851051">
        <w:rPr>
          <w:sz w:val="16"/>
          <w:szCs w:val="16"/>
        </w:rPr>
        <w:t xml:space="preserve"> </w:t>
      </w:r>
      <w:r w:rsidRPr="00851051">
        <w:rPr>
          <w:i/>
          <w:iCs/>
          <w:sz w:val="16"/>
          <w:szCs w:val="16"/>
        </w:rPr>
        <w:t xml:space="preserve">Ontario College of Teachers Act, 1996, </w:t>
      </w:r>
      <w:r w:rsidRPr="00851051">
        <w:rPr>
          <w:sz w:val="16"/>
          <w:szCs w:val="16"/>
        </w:rPr>
        <w:t xml:space="preserve">s. 26; </w:t>
      </w:r>
      <w:r w:rsidRPr="00851051">
        <w:rPr>
          <w:i/>
          <w:iCs/>
          <w:sz w:val="16"/>
          <w:szCs w:val="16"/>
        </w:rPr>
        <w:t>Early Childhood Educators Act, 2007</w:t>
      </w:r>
      <w:r w:rsidRPr="00851051">
        <w:rPr>
          <w:sz w:val="16"/>
          <w:szCs w:val="16"/>
        </w:rPr>
        <w:t>, s. 31.</w:t>
      </w:r>
    </w:p>
  </w:footnote>
  <w:footnote w:id="16">
    <w:p w14:paraId="3A52CEFA" w14:textId="77777777" w:rsidR="003549A5" w:rsidRPr="00851051" w:rsidRDefault="003549A5" w:rsidP="003549A5">
      <w:pPr>
        <w:pStyle w:val="FootnoteText"/>
        <w:rPr>
          <w:sz w:val="16"/>
          <w:szCs w:val="16"/>
        </w:rPr>
      </w:pPr>
      <w:r w:rsidRPr="00851051">
        <w:rPr>
          <w:rStyle w:val="FootnoteReference"/>
          <w:sz w:val="16"/>
          <w:szCs w:val="16"/>
        </w:rPr>
        <w:footnoteRef/>
      </w:r>
      <w:r w:rsidRPr="00851051">
        <w:rPr>
          <w:sz w:val="16"/>
          <w:szCs w:val="16"/>
        </w:rPr>
        <w:t xml:space="preserve"> </w:t>
      </w:r>
      <w:r w:rsidRPr="00851051">
        <w:rPr>
          <w:i/>
          <w:iCs/>
          <w:sz w:val="16"/>
          <w:szCs w:val="16"/>
        </w:rPr>
        <w:t>Ontario College of Teachers Act, 1996</w:t>
      </w:r>
      <w:r w:rsidRPr="00851051">
        <w:rPr>
          <w:sz w:val="16"/>
          <w:szCs w:val="16"/>
        </w:rPr>
        <w:t xml:space="preserve">, s. 26.2; </w:t>
      </w:r>
      <w:r w:rsidRPr="00851051">
        <w:rPr>
          <w:i/>
          <w:iCs/>
          <w:sz w:val="16"/>
          <w:szCs w:val="16"/>
        </w:rPr>
        <w:t>Early Childhood Educators Act, 2007</w:t>
      </w:r>
      <w:r w:rsidRPr="00851051">
        <w:rPr>
          <w:sz w:val="16"/>
          <w:szCs w:val="16"/>
        </w:rPr>
        <w:t>, s. 31.2.</w:t>
      </w:r>
    </w:p>
  </w:footnote>
  <w:footnote w:id="17">
    <w:p w14:paraId="15DB2C35" w14:textId="77777777" w:rsidR="003549A5" w:rsidRPr="00851051" w:rsidRDefault="003549A5" w:rsidP="003549A5">
      <w:pPr>
        <w:pStyle w:val="FootnoteText"/>
        <w:rPr>
          <w:sz w:val="16"/>
          <w:szCs w:val="16"/>
        </w:rPr>
      </w:pPr>
      <w:r w:rsidRPr="00851051">
        <w:rPr>
          <w:rStyle w:val="FootnoteReference"/>
          <w:sz w:val="16"/>
          <w:szCs w:val="16"/>
        </w:rPr>
        <w:footnoteRef/>
      </w:r>
      <w:r w:rsidRPr="00851051">
        <w:rPr>
          <w:sz w:val="16"/>
          <w:szCs w:val="16"/>
        </w:rPr>
        <w:t xml:space="preserve"> See, for example, </w:t>
      </w:r>
      <w:r w:rsidRPr="00851051">
        <w:rPr>
          <w:i/>
          <w:iCs/>
          <w:sz w:val="16"/>
          <w:szCs w:val="16"/>
        </w:rPr>
        <w:t>Ontario College of Teachers Act, 1996</w:t>
      </w:r>
      <w:r w:rsidRPr="00851051">
        <w:rPr>
          <w:sz w:val="16"/>
          <w:szCs w:val="16"/>
        </w:rPr>
        <w:t xml:space="preserve">, s. 26(1.2.1); </w:t>
      </w:r>
      <w:r w:rsidRPr="00851051">
        <w:rPr>
          <w:i/>
          <w:iCs/>
          <w:sz w:val="16"/>
          <w:szCs w:val="16"/>
        </w:rPr>
        <w:t>Early Childhood Educators Act, 2007</w:t>
      </w:r>
      <w:r w:rsidRPr="00851051">
        <w:rPr>
          <w:sz w:val="16"/>
          <w:szCs w:val="16"/>
        </w:rPr>
        <w:t>, s. 31(1.2.1).</w:t>
      </w:r>
    </w:p>
  </w:footnote>
  <w:footnote w:id="18">
    <w:p w14:paraId="143BA980" w14:textId="77777777" w:rsidR="003549A5" w:rsidRPr="00851051" w:rsidRDefault="003549A5" w:rsidP="003549A5">
      <w:pPr>
        <w:pStyle w:val="FootnoteText"/>
        <w:rPr>
          <w:sz w:val="16"/>
          <w:szCs w:val="16"/>
        </w:rPr>
      </w:pPr>
      <w:r w:rsidRPr="00851051">
        <w:rPr>
          <w:rStyle w:val="FootnoteReference"/>
          <w:sz w:val="16"/>
          <w:szCs w:val="16"/>
        </w:rPr>
        <w:footnoteRef/>
      </w:r>
      <w:r w:rsidRPr="00851051">
        <w:rPr>
          <w:sz w:val="16"/>
          <w:szCs w:val="16"/>
        </w:rPr>
        <w:t xml:space="preserve"> </w:t>
      </w:r>
      <w:r w:rsidRPr="00851051">
        <w:rPr>
          <w:i/>
          <w:iCs/>
          <w:sz w:val="16"/>
          <w:szCs w:val="16"/>
        </w:rPr>
        <w:t xml:space="preserve">Ontario College of Teachers Act, 1996, </w:t>
      </w:r>
      <w:r w:rsidRPr="00851051">
        <w:rPr>
          <w:sz w:val="16"/>
          <w:szCs w:val="16"/>
        </w:rPr>
        <w:t>ss. 26(4.5)-26(4.11)</w:t>
      </w:r>
      <w:r w:rsidRPr="00851051">
        <w:rPr>
          <w:i/>
          <w:iCs/>
          <w:sz w:val="16"/>
          <w:szCs w:val="16"/>
        </w:rPr>
        <w:t xml:space="preserve"> </w:t>
      </w:r>
      <w:r w:rsidRPr="00851051">
        <w:rPr>
          <w:sz w:val="16"/>
          <w:szCs w:val="16"/>
        </w:rPr>
        <w:t xml:space="preserve">and </w:t>
      </w:r>
      <w:r w:rsidRPr="00851051">
        <w:rPr>
          <w:i/>
          <w:iCs/>
          <w:sz w:val="16"/>
          <w:szCs w:val="16"/>
        </w:rPr>
        <w:t>Early Childhood Educators Act, 2007</w:t>
      </w:r>
      <w:r w:rsidRPr="00851051">
        <w:rPr>
          <w:sz w:val="16"/>
          <w:szCs w:val="16"/>
        </w:rPr>
        <w:t>, ss. 31(4.5)-31(4.11)</w:t>
      </w:r>
    </w:p>
  </w:footnote>
  <w:footnote w:id="19">
    <w:p w14:paraId="59C651C2" w14:textId="77777777" w:rsidR="00BC1F98" w:rsidRPr="00851051" w:rsidRDefault="00BC1F98" w:rsidP="00BC1F98">
      <w:pPr>
        <w:pStyle w:val="FootnoteText"/>
        <w:rPr>
          <w:sz w:val="16"/>
          <w:szCs w:val="16"/>
          <w:lang w:val="en-US"/>
        </w:rPr>
      </w:pPr>
      <w:r w:rsidRPr="00851051">
        <w:rPr>
          <w:rStyle w:val="FootnoteReference"/>
          <w:sz w:val="16"/>
          <w:szCs w:val="16"/>
        </w:rPr>
        <w:footnoteRef/>
      </w:r>
      <w:r w:rsidRPr="00851051">
        <w:rPr>
          <w:sz w:val="16"/>
          <w:szCs w:val="16"/>
        </w:rPr>
        <w:t xml:space="preserve"> </w:t>
      </w:r>
      <w:r w:rsidRPr="00851051">
        <w:rPr>
          <w:sz w:val="16"/>
          <w:szCs w:val="16"/>
          <w:lang w:val="en-US"/>
        </w:rPr>
        <w:t xml:space="preserve">Bill 98, Sch. 3, ss. 5(2)-(3), 10, amending </w:t>
      </w:r>
      <w:r w:rsidRPr="00851051">
        <w:rPr>
          <w:i/>
          <w:iCs/>
          <w:sz w:val="16"/>
          <w:szCs w:val="16"/>
          <w:lang w:val="en-US"/>
        </w:rPr>
        <w:t xml:space="preserve">Ontario College of Teachers Act, 1996, </w:t>
      </w:r>
      <w:r w:rsidRPr="00851051">
        <w:rPr>
          <w:sz w:val="16"/>
          <w:szCs w:val="16"/>
          <w:lang w:val="en-US"/>
        </w:rPr>
        <w:t xml:space="preserve">ss. 24(3)-(4), 40(1)(14.3.1). </w:t>
      </w:r>
    </w:p>
  </w:footnote>
  <w:footnote w:id="20">
    <w:p w14:paraId="283B5DBD" w14:textId="77777777" w:rsidR="00BC1F98" w:rsidRPr="00851051" w:rsidRDefault="00BC1F98" w:rsidP="00BC1F98">
      <w:pPr>
        <w:pStyle w:val="FootnoteText"/>
        <w:rPr>
          <w:sz w:val="16"/>
          <w:szCs w:val="16"/>
          <w:lang w:val="en-US"/>
        </w:rPr>
      </w:pPr>
      <w:r w:rsidRPr="00851051">
        <w:rPr>
          <w:rStyle w:val="FootnoteReference"/>
          <w:sz w:val="16"/>
          <w:szCs w:val="16"/>
        </w:rPr>
        <w:footnoteRef/>
      </w:r>
      <w:r w:rsidRPr="00851051">
        <w:rPr>
          <w:sz w:val="16"/>
          <w:szCs w:val="16"/>
        </w:rPr>
        <w:t xml:space="preserve"> </w:t>
      </w:r>
      <w:r w:rsidRPr="00851051">
        <w:rPr>
          <w:sz w:val="16"/>
          <w:szCs w:val="16"/>
          <w:lang w:val="en-US"/>
        </w:rPr>
        <w:t xml:space="preserve">Bill 98, Sch. 3, s. 3, adding </w:t>
      </w:r>
      <w:r w:rsidRPr="00851051">
        <w:rPr>
          <w:i/>
          <w:iCs/>
          <w:sz w:val="16"/>
          <w:szCs w:val="16"/>
          <w:lang w:val="en-US"/>
        </w:rPr>
        <w:t xml:space="preserve">Ontario College of Teachers Act, 1996, </w:t>
      </w:r>
      <w:r w:rsidRPr="00851051">
        <w:rPr>
          <w:sz w:val="16"/>
          <w:szCs w:val="16"/>
          <w:lang w:val="en-US"/>
        </w:rPr>
        <w:t>s. 17.1</w:t>
      </w:r>
    </w:p>
  </w:footnote>
  <w:footnote w:id="21">
    <w:p w14:paraId="0887E279" w14:textId="77777777" w:rsidR="00BC1F98" w:rsidRPr="00851051" w:rsidRDefault="00BC1F98" w:rsidP="00BC1F98">
      <w:pPr>
        <w:pStyle w:val="FootnoteText"/>
        <w:rPr>
          <w:sz w:val="16"/>
          <w:szCs w:val="16"/>
          <w:lang w:val="en-US"/>
        </w:rPr>
      </w:pPr>
      <w:r w:rsidRPr="00851051">
        <w:rPr>
          <w:rStyle w:val="FootnoteReference"/>
          <w:sz w:val="16"/>
          <w:szCs w:val="16"/>
        </w:rPr>
        <w:footnoteRef/>
      </w:r>
      <w:r w:rsidRPr="00851051">
        <w:rPr>
          <w:sz w:val="16"/>
          <w:szCs w:val="16"/>
        </w:rPr>
        <w:t xml:space="preserve"> </w:t>
      </w:r>
      <w:r w:rsidRPr="00851051">
        <w:rPr>
          <w:i/>
          <w:iCs/>
          <w:sz w:val="16"/>
          <w:szCs w:val="16"/>
          <w:lang w:val="en-US"/>
        </w:rPr>
        <w:t xml:space="preserve">Ontario College of Teachers Act, 1996, </w:t>
      </w:r>
      <w:r w:rsidRPr="00851051">
        <w:rPr>
          <w:sz w:val="16"/>
          <w:szCs w:val="16"/>
          <w:lang w:val="en-US"/>
        </w:rPr>
        <w:t xml:space="preserve">s. 3(1)(3) </w:t>
      </w:r>
    </w:p>
  </w:footnote>
  <w:footnote w:id="22">
    <w:p w14:paraId="6007E205" w14:textId="77777777" w:rsidR="00BC1F98" w:rsidRPr="00851051" w:rsidRDefault="00BC1F98" w:rsidP="00BC1F98">
      <w:pPr>
        <w:pStyle w:val="FootnoteText"/>
        <w:rPr>
          <w:sz w:val="16"/>
          <w:szCs w:val="16"/>
          <w:lang w:val="en-US"/>
        </w:rPr>
      </w:pPr>
      <w:r w:rsidRPr="00851051">
        <w:rPr>
          <w:rStyle w:val="FootnoteReference"/>
          <w:sz w:val="16"/>
          <w:szCs w:val="16"/>
        </w:rPr>
        <w:footnoteRef/>
      </w:r>
      <w:r w:rsidRPr="00851051">
        <w:rPr>
          <w:sz w:val="16"/>
          <w:szCs w:val="16"/>
        </w:rPr>
        <w:t xml:space="preserve"> </w:t>
      </w:r>
      <w:r w:rsidRPr="00851051">
        <w:rPr>
          <w:sz w:val="16"/>
          <w:szCs w:val="16"/>
          <w:lang w:val="en-US"/>
        </w:rPr>
        <w:t>O.Reg. 347/02, s. 9(1)(4)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F72"/>
    <w:multiLevelType w:val="hybridMultilevel"/>
    <w:tmpl w:val="C4020458"/>
    <w:lvl w:ilvl="0" w:tplc="14D6B92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45FA5"/>
    <w:multiLevelType w:val="hybridMultilevel"/>
    <w:tmpl w:val="3B3E20A8"/>
    <w:lvl w:ilvl="0" w:tplc="20245AE4">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075E06"/>
    <w:multiLevelType w:val="hybridMultilevel"/>
    <w:tmpl w:val="BE765F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A517B0"/>
    <w:multiLevelType w:val="hybridMultilevel"/>
    <w:tmpl w:val="DE9A515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D23744B"/>
    <w:multiLevelType w:val="hybridMultilevel"/>
    <w:tmpl w:val="439E57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23F6962"/>
    <w:multiLevelType w:val="hybridMultilevel"/>
    <w:tmpl w:val="58BA3F6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351F1FD1"/>
    <w:multiLevelType w:val="hybridMultilevel"/>
    <w:tmpl w:val="A6AC8B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CD5697A"/>
    <w:multiLevelType w:val="hybridMultilevel"/>
    <w:tmpl w:val="CD1AF45C"/>
    <w:lvl w:ilvl="0" w:tplc="15A6C5E6">
      <w:start w:val="1"/>
      <w:numFmt w:val="bullet"/>
      <w:pStyle w:val="BulletLis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3F362EC7"/>
    <w:multiLevelType w:val="hybridMultilevel"/>
    <w:tmpl w:val="64D0DB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20C13D8"/>
    <w:multiLevelType w:val="hybridMultilevel"/>
    <w:tmpl w:val="FDDA4DB4"/>
    <w:lvl w:ilvl="0" w:tplc="83C49CA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45CE3338"/>
    <w:multiLevelType w:val="hybridMultilevel"/>
    <w:tmpl w:val="B81EEC78"/>
    <w:lvl w:ilvl="0" w:tplc="D91E1166">
      <w:start w:val="25"/>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88A10E2"/>
    <w:multiLevelType w:val="hybridMultilevel"/>
    <w:tmpl w:val="B8B201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0AF7D1F"/>
    <w:multiLevelType w:val="hybridMultilevel"/>
    <w:tmpl w:val="15BC569C"/>
    <w:lvl w:ilvl="0" w:tplc="10090001">
      <w:start w:val="1"/>
      <w:numFmt w:val="bullet"/>
      <w:lvlText w:val=""/>
      <w:lvlJc w:val="left"/>
      <w:pPr>
        <w:ind w:left="1431" w:hanging="360"/>
      </w:pPr>
      <w:rPr>
        <w:rFonts w:ascii="Symbol" w:hAnsi="Symbol" w:hint="default"/>
      </w:rPr>
    </w:lvl>
    <w:lvl w:ilvl="1" w:tplc="10090003" w:tentative="1">
      <w:start w:val="1"/>
      <w:numFmt w:val="bullet"/>
      <w:lvlText w:val="o"/>
      <w:lvlJc w:val="left"/>
      <w:pPr>
        <w:ind w:left="2151" w:hanging="360"/>
      </w:pPr>
      <w:rPr>
        <w:rFonts w:ascii="Courier New" w:hAnsi="Courier New" w:cs="Courier New" w:hint="default"/>
      </w:rPr>
    </w:lvl>
    <w:lvl w:ilvl="2" w:tplc="10090005" w:tentative="1">
      <w:start w:val="1"/>
      <w:numFmt w:val="bullet"/>
      <w:lvlText w:val=""/>
      <w:lvlJc w:val="left"/>
      <w:pPr>
        <w:ind w:left="2871" w:hanging="360"/>
      </w:pPr>
      <w:rPr>
        <w:rFonts w:ascii="Wingdings" w:hAnsi="Wingdings" w:hint="default"/>
      </w:rPr>
    </w:lvl>
    <w:lvl w:ilvl="3" w:tplc="10090001" w:tentative="1">
      <w:start w:val="1"/>
      <w:numFmt w:val="bullet"/>
      <w:lvlText w:val=""/>
      <w:lvlJc w:val="left"/>
      <w:pPr>
        <w:ind w:left="3591" w:hanging="360"/>
      </w:pPr>
      <w:rPr>
        <w:rFonts w:ascii="Symbol" w:hAnsi="Symbol" w:hint="default"/>
      </w:rPr>
    </w:lvl>
    <w:lvl w:ilvl="4" w:tplc="10090003" w:tentative="1">
      <w:start w:val="1"/>
      <w:numFmt w:val="bullet"/>
      <w:lvlText w:val="o"/>
      <w:lvlJc w:val="left"/>
      <w:pPr>
        <w:ind w:left="4311" w:hanging="360"/>
      </w:pPr>
      <w:rPr>
        <w:rFonts w:ascii="Courier New" w:hAnsi="Courier New" w:cs="Courier New" w:hint="default"/>
      </w:rPr>
    </w:lvl>
    <w:lvl w:ilvl="5" w:tplc="10090005" w:tentative="1">
      <w:start w:val="1"/>
      <w:numFmt w:val="bullet"/>
      <w:lvlText w:val=""/>
      <w:lvlJc w:val="left"/>
      <w:pPr>
        <w:ind w:left="5031" w:hanging="360"/>
      </w:pPr>
      <w:rPr>
        <w:rFonts w:ascii="Wingdings" w:hAnsi="Wingdings" w:hint="default"/>
      </w:rPr>
    </w:lvl>
    <w:lvl w:ilvl="6" w:tplc="10090001" w:tentative="1">
      <w:start w:val="1"/>
      <w:numFmt w:val="bullet"/>
      <w:lvlText w:val=""/>
      <w:lvlJc w:val="left"/>
      <w:pPr>
        <w:ind w:left="5751" w:hanging="360"/>
      </w:pPr>
      <w:rPr>
        <w:rFonts w:ascii="Symbol" w:hAnsi="Symbol" w:hint="default"/>
      </w:rPr>
    </w:lvl>
    <w:lvl w:ilvl="7" w:tplc="10090003" w:tentative="1">
      <w:start w:val="1"/>
      <w:numFmt w:val="bullet"/>
      <w:lvlText w:val="o"/>
      <w:lvlJc w:val="left"/>
      <w:pPr>
        <w:ind w:left="6471" w:hanging="360"/>
      </w:pPr>
      <w:rPr>
        <w:rFonts w:ascii="Courier New" w:hAnsi="Courier New" w:cs="Courier New" w:hint="default"/>
      </w:rPr>
    </w:lvl>
    <w:lvl w:ilvl="8" w:tplc="10090005" w:tentative="1">
      <w:start w:val="1"/>
      <w:numFmt w:val="bullet"/>
      <w:lvlText w:val=""/>
      <w:lvlJc w:val="left"/>
      <w:pPr>
        <w:ind w:left="7191" w:hanging="360"/>
      </w:pPr>
      <w:rPr>
        <w:rFonts w:ascii="Wingdings" w:hAnsi="Wingdings" w:hint="default"/>
      </w:rPr>
    </w:lvl>
  </w:abstractNum>
  <w:abstractNum w:abstractNumId="13" w15:restartNumberingAfterBreak="0">
    <w:nsid w:val="51184AB3"/>
    <w:multiLevelType w:val="hybridMultilevel"/>
    <w:tmpl w:val="E7D6BE90"/>
    <w:lvl w:ilvl="0" w:tplc="0FDE130E">
      <w:start w:val="1"/>
      <w:numFmt w:val="decimal"/>
      <w:pStyle w:val="Reccomendations"/>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4F673CE"/>
    <w:multiLevelType w:val="hybridMultilevel"/>
    <w:tmpl w:val="2FE4CAA4"/>
    <w:lvl w:ilvl="0" w:tplc="F2DA55F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6F1B35F3"/>
    <w:multiLevelType w:val="multilevel"/>
    <w:tmpl w:val="C854C4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FE1142"/>
    <w:multiLevelType w:val="hybridMultilevel"/>
    <w:tmpl w:val="7FA6736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0"/>
  </w:num>
  <w:num w:numId="2">
    <w:abstractNumId w:val="0"/>
    <w:lvlOverride w:ilvl="0">
      <w:startOverride w:val="1"/>
    </w:lvlOverride>
  </w:num>
  <w:num w:numId="3">
    <w:abstractNumId w:val="8"/>
  </w:num>
  <w:num w:numId="4">
    <w:abstractNumId w:val="5"/>
  </w:num>
  <w:num w:numId="5">
    <w:abstractNumId w:val="9"/>
  </w:num>
  <w:num w:numId="6">
    <w:abstractNumId w:val="6"/>
  </w:num>
  <w:num w:numId="7">
    <w:abstractNumId w:val="13"/>
  </w:num>
  <w:num w:numId="8">
    <w:abstractNumId w:val="16"/>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0"/>
  </w:num>
  <w:num w:numId="12">
    <w:abstractNumId w:val="13"/>
    <w:lvlOverride w:ilvl="0">
      <w:startOverride w:val="1"/>
    </w:lvlOverride>
  </w:num>
  <w:num w:numId="13">
    <w:abstractNumId w:val="13"/>
    <w:lvlOverride w:ilvl="0">
      <w:startOverride w:val="1"/>
    </w:lvlOverride>
  </w:num>
  <w:num w:numId="14">
    <w:abstractNumId w:val="2"/>
  </w:num>
  <w:num w:numId="15">
    <w:abstractNumId w:val="11"/>
  </w:num>
  <w:num w:numId="16">
    <w:abstractNumId w:val="13"/>
    <w:lvlOverride w:ilvl="0">
      <w:startOverride w:val="1"/>
    </w:lvlOverride>
  </w:num>
  <w:num w:numId="17">
    <w:abstractNumId w:val="13"/>
    <w:lvlOverride w:ilvl="0">
      <w:startOverride w:val="1"/>
    </w:lvlOverride>
  </w:num>
  <w:num w:numId="18">
    <w:abstractNumId w:val="1"/>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2"/>
  </w:num>
  <w:num w:numId="23">
    <w:abstractNumId w:val="15"/>
  </w:num>
  <w:num w:numId="24">
    <w:abstractNumId w:val="13"/>
  </w:num>
  <w:num w:numId="25">
    <w:abstractNumId w:val="3"/>
  </w:num>
  <w:num w:numId="26">
    <w:abstractNumId w:val="7"/>
  </w:num>
  <w:num w:numId="27">
    <w:abstractNumId w:val="13"/>
    <w:lvlOverride w:ilvl="0">
      <w:startOverride w:val="1"/>
    </w:lvlOverride>
  </w:num>
  <w:num w:numId="28">
    <w:abstractNumId w:val="13"/>
    <w:lvlOverride w:ilvl="0">
      <w:startOverride w:val="1"/>
    </w:lvlOverride>
  </w:num>
  <w:num w:numId="29">
    <w:abstractNumId w:val="4"/>
  </w:num>
  <w:num w:numId="30">
    <w:abstractNumId w:val="7"/>
  </w:num>
  <w:num w:numId="31">
    <w:abstractNumId w:val="13"/>
    <w:lvlOverride w:ilvl="0">
      <w:startOverride w:val="1"/>
    </w:lvlOverride>
  </w:num>
  <w:num w:numId="32">
    <w:abstractNumId w:val="13"/>
    <w:lvlOverride w:ilvl="0">
      <w:startOverride w:val="1"/>
    </w:lvlOverride>
  </w:num>
  <w:num w:numId="33">
    <w:abstractNumId w:val="13"/>
  </w:num>
  <w:num w:numId="34">
    <w:abstractNumId w:val="13"/>
  </w:num>
  <w:num w:numId="35">
    <w:abstractNumId w:val="13"/>
    <w:lvlOverride w:ilvl="0">
      <w:startOverride w:val="1"/>
    </w:lvlOverride>
  </w:num>
  <w:num w:numId="36">
    <w:abstractNumId w:val="13"/>
    <w:lvlOverride w:ilvl="0">
      <w:startOverride w:val="1"/>
    </w:lvlOverride>
  </w:num>
  <w:num w:numId="37">
    <w:abstractNumId w:val="13"/>
    <w:lvlOverride w:ilvl="0">
      <w:startOverride w:val="1"/>
    </w:lvlOverride>
  </w:num>
  <w:num w:numId="38">
    <w:abstractNumId w:val="13"/>
    <w:lvlOverride w:ilvl="0">
      <w:startOverride w:val="1"/>
    </w:lvlOverride>
  </w:num>
  <w:num w:numId="39">
    <w:abstractNumId w:val="13"/>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D46"/>
    <w:rsid w:val="000008C5"/>
    <w:rsid w:val="00001567"/>
    <w:rsid w:val="00001AD1"/>
    <w:rsid w:val="000035AA"/>
    <w:rsid w:val="00003952"/>
    <w:rsid w:val="000061C0"/>
    <w:rsid w:val="00006241"/>
    <w:rsid w:val="00006B08"/>
    <w:rsid w:val="00006C84"/>
    <w:rsid w:val="0000707B"/>
    <w:rsid w:val="00007109"/>
    <w:rsid w:val="00007BD5"/>
    <w:rsid w:val="0001038C"/>
    <w:rsid w:val="0001045B"/>
    <w:rsid w:val="0001070A"/>
    <w:rsid w:val="0001120D"/>
    <w:rsid w:val="00011560"/>
    <w:rsid w:val="00011F43"/>
    <w:rsid w:val="0001318D"/>
    <w:rsid w:val="00013BBB"/>
    <w:rsid w:val="00014CF3"/>
    <w:rsid w:val="000154FD"/>
    <w:rsid w:val="000164C5"/>
    <w:rsid w:val="00016A9B"/>
    <w:rsid w:val="00017715"/>
    <w:rsid w:val="00017E3F"/>
    <w:rsid w:val="00017ED4"/>
    <w:rsid w:val="00020BC6"/>
    <w:rsid w:val="00021296"/>
    <w:rsid w:val="00023692"/>
    <w:rsid w:val="000237C7"/>
    <w:rsid w:val="00023E9E"/>
    <w:rsid w:val="00023EAD"/>
    <w:rsid w:val="00024BC8"/>
    <w:rsid w:val="00024E2D"/>
    <w:rsid w:val="00024F58"/>
    <w:rsid w:val="000255A2"/>
    <w:rsid w:val="000262C0"/>
    <w:rsid w:val="00026392"/>
    <w:rsid w:val="00026A74"/>
    <w:rsid w:val="00026AC5"/>
    <w:rsid w:val="00026EC5"/>
    <w:rsid w:val="0002726A"/>
    <w:rsid w:val="00030382"/>
    <w:rsid w:val="000306CF"/>
    <w:rsid w:val="00032C1A"/>
    <w:rsid w:val="00032CF7"/>
    <w:rsid w:val="0003465F"/>
    <w:rsid w:val="000357C4"/>
    <w:rsid w:val="00036E02"/>
    <w:rsid w:val="00036F58"/>
    <w:rsid w:val="000376FF"/>
    <w:rsid w:val="00037B16"/>
    <w:rsid w:val="00040734"/>
    <w:rsid w:val="000419DC"/>
    <w:rsid w:val="000421EA"/>
    <w:rsid w:val="00043BDA"/>
    <w:rsid w:val="00043E02"/>
    <w:rsid w:val="0004459C"/>
    <w:rsid w:val="00044C72"/>
    <w:rsid w:val="00045393"/>
    <w:rsid w:val="00045E57"/>
    <w:rsid w:val="00045F00"/>
    <w:rsid w:val="000463AD"/>
    <w:rsid w:val="00046861"/>
    <w:rsid w:val="0004760B"/>
    <w:rsid w:val="0004778A"/>
    <w:rsid w:val="0004787A"/>
    <w:rsid w:val="00047D17"/>
    <w:rsid w:val="00050447"/>
    <w:rsid w:val="00051162"/>
    <w:rsid w:val="00051358"/>
    <w:rsid w:val="0005205C"/>
    <w:rsid w:val="0005244F"/>
    <w:rsid w:val="00052EFC"/>
    <w:rsid w:val="00053F18"/>
    <w:rsid w:val="00054BE3"/>
    <w:rsid w:val="00055257"/>
    <w:rsid w:val="00055B30"/>
    <w:rsid w:val="00055E4B"/>
    <w:rsid w:val="00055EB7"/>
    <w:rsid w:val="000575C8"/>
    <w:rsid w:val="00060826"/>
    <w:rsid w:val="000642C5"/>
    <w:rsid w:val="00066807"/>
    <w:rsid w:val="000669C6"/>
    <w:rsid w:val="00066C7E"/>
    <w:rsid w:val="00070639"/>
    <w:rsid w:val="000722B9"/>
    <w:rsid w:val="000726D5"/>
    <w:rsid w:val="000736D4"/>
    <w:rsid w:val="00075491"/>
    <w:rsid w:val="00075F59"/>
    <w:rsid w:val="000778F6"/>
    <w:rsid w:val="000837B3"/>
    <w:rsid w:val="00084B7D"/>
    <w:rsid w:val="000852FB"/>
    <w:rsid w:val="00085C13"/>
    <w:rsid w:val="00085DE2"/>
    <w:rsid w:val="0008618C"/>
    <w:rsid w:val="00086445"/>
    <w:rsid w:val="00086E2E"/>
    <w:rsid w:val="000879E1"/>
    <w:rsid w:val="000903CE"/>
    <w:rsid w:val="00091D2E"/>
    <w:rsid w:val="00093197"/>
    <w:rsid w:val="00093A1C"/>
    <w:rsid w:val="00095AA6"/>
    <w:rsid w:val="0009622F"/>
    <w:rsid w:val="00096EE6"/>
    <w:rsid w:val="000A0250"/>
    <w:rsid w:val="000A125E"/>
    <w:rsid w:val="000A1AC5"/>
    <w:rsid w:val="000A29BF"/>
    <w:rsid w:val="000A3956"/>
    <w:rsid w:val="000A3F27"/>
    <w:rsid w:val="000A46CF"/>
    <w:rsid w:val="000A47EF"/>
    <w:rsid w:val="000A56D9"/>
    <w:rsid w:val="000A5D56"/>
    <w:rsid w:val="000A6AF5"/>
    <w:rsid w:val="000A6B97"/>
    <w:rsid w:val="000A6D68"/>
    <w:rsid w:val="000A704A"/>
    <w:rsid w:val="000A7749"/>
    <w:rsid w:val="000A781C"/>
    <w:rsid w:val="000A7C13"/>
    <w:rsid w:val="000B00A1"/>
    <w:rsid w:val="000B0AE1"/>
    <w:rsid w:val="000B0D45"/>
    <w:rsid w:val="000B1F6C"/>
    <w:rsid w:val="000B24E9"/>
    <w:rsid w:val="000B26CC"/>
    <w:rsid w:val="000B3FDA"/>
    <w:rsid w:val="000B4215"/>
    <w:rsid w:val="000B45F7"/>
    <w:rsid w:val="000B6763"/>
    <w:rsid w:val="000B75A4"/>
    <w:rsid w:val="000C1109"/>
    <w:rsid w:val="000C125A"/>
    <w:rsid w:val="000C22FE"/>
    <w:rsid w:val="000C2945"/>
    <w:rsid w:val="000C44E4"/>
    <w:rsid w:val="000C44EE"/>
    <w:rsid w:val="000C46F8"/>
    <w:rsid w:val="000C4E17"/>
    <w:rsid w:val="000C5DE4"/>
    <w:rsid w:val="000C629B"/>
    <w:rsid w:val="000C63D8"/>
    <w:rsid w:val="000C69F3"/>
    <w:rsid w:val="000C717F"/>
    <w:rsid w:val="000C7918"/>
    <w:rsid w:val="000C7E06"/>
    <w:rsid w:val="000D1A5C"/>
    <w:rsid w:val="000D1B19"/>
    <w:rsid w:val="000D1D53"/>
    <w:rsid w:val="000D3253"/>
    <w:rsid w:val="000D3C2F"/>
    <w:rsid w:val="000D420B"/>
    <w:rsid w:val="000D424D"/>
    <w:rsid w:val="000D4313"/>
    <w:rsid w:val="000D4E6D"/>
    <w:rsid w:val="000D4EEA"/>
    <w:rsid w:val="000D55D3"/>
    <w:rsid w:val="000D6699"/>
    <w:rsid w:val="000D73F0"/>
    <w:rsid w:val="000E1349"/>
    <w:rsid w:val="000E160C"/>
    <w:rsid w:val="000E289E"/>
    <w:rsid w:val="000E3B89"/>
    <w:rsid w:val="000E4986"/>
    <w:rsid w:val="000E4E0D"/>
    <w:rsid w:val="000E54E7"/>
    <w:rsid w:val="000E574E"/>
    <w:rsid w:val="000E5EDC"/>
    <w:rsid w:val="000E6390"/>
    <w:rsid w:val="000E6725"/>
    <w:rsid w:val="000E6F6C"/>
    <w:rsid w:val="000E75B9"/>
    <w:rsid w:val="000E7C44"/>
    <w:rsid w:val="000F06D8"/>
    <w:rsid w:val="000F0AAE"/>
    <w:rsid w:val="000F0EF9"/>
    <w:rsid w:val="000F1AD7"/>
    <w:rsid w:val="000F2FD6"/>
    <w:rsid w:val="000F3037"/>
    <w:rsid w:val="000F3C2B"/>
    <w:rsid w:val="000F47EC"/>
    <w:rsid w:val="000F5001"/>
    <w:rsid w:val="000F60AA"/>
    <w:rsid w:val="000F622D"/>
    <w:rsid w:val="000F6286"/>
    <w:rsid w:val="000F65BB"/>
    <w:rsid w:val="000F67E0"/>
    <w:rsid w:val="000F6CAB"/>
    <w:rsid w:val="000F6E07"/>
    <w:rsid w:val="000F70E2"/>
    <w:rsid w:val="000F7D10"/>
    <w:rsid w:val="00100567"/>
    <w:rsid w:val="0010090C"/>
    <w:rsid w:val="00100B9D"/>
    <w:rsid w:val="0010150F"/>
    <w:rsid w:val="00102429"/>
    <w:rsid w:val="001042AA"/>
    <w:rsid w:val="001047E7"/>
    <w:rsid w:val="001049A4"/>
    <w:rsid w:val="00105199"/>
    <w:rsid w:val="00105488"/>
    <w:rsid w:val="00105912"/>
    <w:rsid w:val="00105AD7"/>
    <w:rsid w:val="00105E64"/>
    <w:rsid w:val="00107A77"/>
    <w:rsid w:val="00107D39"/>
    <w:rsid w:val="00112D67"/>
    <w:rsid w:val="00112FAC"/>
    <w:rsid w:val="00113382"/>
    <w:rsid w:val="001141B3"/>
    <w:rsid w:val="00115291"/>
    <w:rsid w:val="00115A37"/>
    <w:rsid w:val="0011623F"/>
    <w:rsid w:val="001177D6"/>
    <w:rsid w:val="001177FD"/>
    <w:rsid w:val="001207BC"/>
    <w:rsid w:val="00121337"/>
    <w:rsid w:val="00121559"/>
    <w:rsid w:val="00121D78"/>
    <w:rsid w:val="00122157"/>
    <w:rsid w:val="00123D46"/>
    <w:rsid w:val="00123FB3"/>
    <w:rsid w:val="0012456B"/>
    <w:rsid w:val="001248D8"/>
    <w:rsid w:val="001254C3"/>
    <w:rsid w:val="00126CDC"/>
    <w:rsid w:val="001305AF"/>
    <w:rsid w:val="00132018"/>
    <w:rsid w:val="001330D1"/>
    <w:rsid w:val="001339CA"/>
    <w:rsid w:val="00133F88"/>
    <w:rsid w:val="00135C00"/>
    <w:rsid w:val="001366DD"/>
    <w:rsid w:val="0013727D"/>
    <w:rsid w:val="00137715"/>
    <w:rsid w:val="00137886"/>
    <w:rsid w:val="00140670"/>
    <w:rsid w:val="001409AD"/>
    <w:rsid w:val="00140AF2"/>
    <w:rsid w:val="00140DD3"/>
    <w:rsid w:val="001420B1"/>
    <w:rsid w:val="001426CF"/>
    <w:rsid w:val="001428FF"/>
    <w:rsid w:val="0014297D"/>
    <w:rsid w:val="001437AE"/>
    <w:rsid w:val="00143990"/>
    <w:rsid w:val="001441B0"/>
    <w:rsid w:val="001453A4"/>
    <w:rsid w:val="00145FC9"/>
    <w:rsid w:val="00146D47"/>
    <w:rsid w:val="001479C5"/>
    <w:rsid w:val="00147F36"/>
    <w:rsid w:val="00147FE2"/>
    <w:rsid w:val="001502C6"/>
    <w:rsid w:val="00150644"/>
    <w:rsid w:val="00153A3A"/>
    <w:rsid w:val="00154887"/>
    <w:rsid w:val="00155B38"/>
    <w:rsid w:val="0015677A"/>
    <w:rsid w:val="0016030E"/>
    <w:rsid w:val="001603DA"/>
    <w:rsid w:val="00160A5C"/>
    <w:rsid w:val="00162682"/>
    <w:rsid w:val="00162BE6"/>
    <w:rsid w:val="00163609"/>
    <w:rsid w:val="0016592B"/>
    <w:rsid w:val="00166A6C"/>
    <w:rsid w:val="00166B2A"/>
    <w:rsid w:val="00171F29"/>
    <w:rsid w:val="001729C3"/>
    <w:rsid w:val="00173561"/>
    <w:rsid w:val="0017521E"/>
    <w:rsid w:val="0017622F"/>
    <w:rsid w:val="00177808"/>
    <w:rsid w:val="00180329"/>
    <w:rsid w:val="001813EF"/>
    <w:rsid w:val="0018150A"/>
    <w:rsid w:val="00181C75"/>
    <w:rsid w:val="00181E0E"/>
    <w:rsid w:val="0018217B"/>
    <w:rsid w:val="00182B7F"/>
    <w:rsid w:val="00184D7B"/>
    <w:rsid w:val="00185235"/>
    <w:rsid w:val="00186079"/>
    <w:rsid w:val="00186D02"/>
    <w:rsid w:val="00187579"/>
    <w:rsid w:val="00190656"/>
    <w:rsid w:val="00190F46"/>
    <w:rsid w:val="001916EE"/>
    <w:rsid w:val="00192A7E"/>
    <w:rsid w:val="00193138"/>
    <w:rsid w:val="00193EEC"/>
    <w:rsid w:val="001949FE"/>
    <w:rsid w:val="00195970"/>
    <w:rsid w:val="00195A9A"/>
    <w:rsid w:val="00197119"/>
    <w:rsid w:val="001976CB"/>
    <w:rsid w:val="001977DC"/>
    <w:rsid w:val="001A04A3"/>
    <w:rsid w:val="001A1142"/>
    <w:rsid w:val="001A17AA"/>
    <w:rsid w:val="001A2ED0"/>
    <w:rsid w:val="001A30A0"/>
    <w:rsid w:val="001A33DA"/>
    <w:rsid w:val="001A46B0"/>
    <w:rsid w:val="001A5FFA"/>
    <w:rsid w:val="001A60DB"/>
    <w:rsid w:val="001A7567"/>
    <w:rsid w:val="001A7CAD"/>
    <w:rsid w:val="001B3464"/>
    <w:rsid w:val="001B3F8E"/>
    <w:rsid w:val="001B42C0"/>
    <w:rsid w:val="001B6031"/>
    <w:rsid w:val="001B665C"/>
    <w:rsid w:val="001B7688"/>
    <w:rsid w:val="001C055B"/>
    <w:rsid w:val="001C08B0"/>
    <w:rsid w:val="001C1D20"/>
    <w:rsid w:val="001C25AA"/>
    <w:rsid w:val="001C2C27"/>
    <w:rsid w:val="001C33D2"/>
    <w:rsid w:val="001C3D3A"/>
    <w:rsid w:val="001C5367"/>
    <w:rsid w:val="001C5F18"/>
    <w:rsid w:val="001C61CB"/>
    <w:rsid w:val="001D0006"/>
    <w:rsid w:val="001D0524"/>
    <w:rsid w:val="001D1BA3"/>
    <w:rsid w:val="001D394B"/>
    <w:rsid w:val="001D5959"/>
    <w:rsid w:val="001D762D"/>
    <w:rsid w:val="001D78EA"/>
    <w:rsid w:val="001E024F"/>
    <w:rsid w:val="001E05C3"/>
    <w:rsid w:val="001E097A"/>
    <w:rsid w:val="001E0AED"/>
    <w:rsid w:val="001E0B28"/>
    <w:rsid w:val="001E0F33"/>
    <w:rsid w:val="001E10A2"/>
    <w:rsid w:val="001E14C9"/>
    <w:rsid w:val="001E2843"/>
    <w:rsid w:val="001E2BD4"/>
    <w:rsid w:val="001E37FF"/>
    <w:rsid w:val="001E3A66"/>
    <w:rsid w:val="001E3DE8"/>
    <w:rsid w:val="001E42EE"/>
    <w:rsid w:val="001E58F2"/>
    <w:rsid w:val="001E5F6D"/>
    <w:rsid w:val="001E634B"/>
    <w:rsid w:val="001E6370"/>
    <w:rsid w:val="001E6E50"/>
    <w:rsid w:val="001E75EB"/>
    <w:rsid w:val="001F0E84"/>
    <w:rsid w:val="001F190A"/>
    <w:rsid w:val="001F1AB6"/>
    <w:rsid w:val="001F2541"/>
    <w:rsid w:val="001F318F"/>
    <w:rsid w:val="001F4A68"/>
    <w:rsid w:val="001F4E01"/>
    <w:rsid w:val="001F55F3"/>
    <w:rsid w:val="001F564B"/>
    <w:rsid w:val="001F5767"/>
    <w:rsid w:val="001F588F"/>
    <w:rsid w:val="001F60C3"/>
    <w:rsid w:val="001F66AC"/>
    <w:rsid w:val="001F6B70"/>
    <w:rsid w:val="00202303"/>
    <w:rsid w:val="00204183"/>
    <w:rsid w:val="00204722"/>
    <w:rsid w:val="002056E9"/>
    <w:rsid w:val="00205B35"/>
    <w:rsid w:val="00207B48"/>
    <w:rsid w:val="00207E85"/>
    <w:rsid w:val="002115D1"/>
    <w:rsid w:val="00211640"/>
    <w:rsid w:val="00211834"/>
    <w:rsid w:val="002122F2"/>
    <w:rsid w:val="00212E5B"/>
    <w:rsid w:val="00212ED0"/>
    <w:rsid w:val="002137B0"/>
    <w:rsid w:val="002141CB"/>
    <w:rsid w:val="0021778C"/>
    <w:rsid w:val="00217827"/>
    <w:rsid w:val="00217B62"/>
    <w:rsid w:val="00220979"/>
    <w:rsid w:val="00220DFC"/>
    <w:rsid w:val="00221F95"/>
    <w:rsid w:val="0022265F"/>
    <w:rsid w:val="002237AD"/>
    <w:rsid w:val="00224BD5"/>
    <w:rsid w:val="00225E04"/>
    <w:rsid w:val="00226E67"/>
    <w:rsid w:val="0022725D"/>
    <w:rsid w:val="0023044C"/>
    <w:rsid w:val="00230E2E"/>
    <w:rsid w:val="00231017"/>
    <w:rsid w:val="0023104C"/>
    <w:rsid w:val="00231592"/>
    <w:rsid w:val="0023416A"/>
    <w:rsid w:val="00237182"/>
    <w:rsid w:val="00241B75"/>
    <w:rsid w:val="00241C54"/>
    <w:rsid w:val="00241C98"/>
    <w:rsid w:val="00242394"/>
    <w:rsid w:val="00242CFB"/>
    <w:rsid w:val="00242F31"/>
    <w:rsid w:val="00243737"/>
    <w:rsid w:val="00244619"/>
    <w:rsid w:val="00244E57"/>
    <w:rsid w:val="00245082"/>
    <w:rsid w:val="00245F04"/>
    <w:rsid w:val="002460F3"/>
    <w:rsid w:val="0024616E"/>
    <w:rsid w:val="00246F77"/>
    <w:rsid w:val="00246FB3"/>
    <w:rsid w:val="00247008"/>
    <w:rsid w:val="00247A51"/>
    <w:rsid w:val="00250872"/>
    <w:rsid w:val="0025092A"/>
    <w:rsid w:val="00251193"/>
    <w:rsid w:val="002513AB"/>
    <w:rsid w:val="00252207"/>
    <w:rsid w:val="00253C1E"/>
    <w:rsid w:val="00254C36"/>
    <w:rsid w:val="00255A8D"/>
    <w:rsid w:val="00261AB6"/>
    <w:rsid w:val="00261FEF"/>
    <w:rsid w:val="00262288"/>
    <w:rsid w:val="0026269E"/>
    <w:rsid w:val="002629F4"/>
    <w:rsid w:val="00264B02"/>
    <w:rsid w:val="002655C7"/>
    <w:rsid w:val="00266874"/>
    <w:rsid w:val="00267FAE"/>
    <w:rsid w:val="00270691"/>
    <w:rsid w:val="00270806"/>
    <w:rsid w:val="00270A81"/>
    <w:rsid w:val="0027336E"/>
    <w:rsid w:val="00273A17"/>
    <w:rsid w:val="00273DF1"/>
    <w:rsid w:val="00274418"/>
    <w:rsid w:val="00274ABC"/>
    <w:rsid w:val="0027547C"/>
    <w:rsid w:val="0027577D"/>
    <w:rsid w:val="00275A7D"/>
    <w:rsid w:val="00275D5E"/>
    <w:rsid w:val="0027735D"/>
    <w:rsid w:val="00277509"/>
    <w:rsid w:val="00280E4F"/>
    <w:rsid w:val="00280EB6"/>
    <w:rsid w:val="00280FD5"/>
    <w:rsid w:val="00284BF0"/>
    <w:rsid w:val="00284F27"/>
    <w:rsid w:val="0028548E"/>
    <w:rsid w:val="002858FD"/>
    <w:rsid w:val="002862D3"/>
    <w:rsid w:val="002905D0"/>
    <w:rsid w:val="00290F95"/>
    <w:rsid w:val="0029375F"/>
    <w:rsid w:val="00293F8C"/>
    <w:rsid w:val="00294BC3"/>
    <w:rsid w:val="002951FB"/>
    <w:rsid w:val="002954BA"/>
    <w:rsid w:val="00295533"/>
    <w:rsid w:val="002965B7"/>
    <w:rsid w:val="00296832"/>
    <w:rsid w:val="00296DE9"/>
    <w:rsid w:val="002A0FC4"/>
    <w:rsid w:val="002A1C64"/>
    <w:rsid w:val="002A23EE"/>
    <w:rsid w:val="002A2AAC"/>
    <w:rsid w:val="002A374E"/>
    <w:rsid w:val="002A46F4"/>
    <w:rsid w:val="002A498A"/>
    <w:rsid w:val="002A5000"/>
    <w:rsid w:val="002A5FE4"/>
    <w:rsid w:val="002A6A7D"/>
    <w:rsid w:val="002A7D95"/>
    <w:rsid w:val="002A7F70"/>
    <w:rsid w:val="002B0326"/>
    <w:rsid w:val="002B0A92"/>
    <w:rsid w:val="002B12A4"/>
    <w:rsid w:val="002B2BDE"/>
    <w:rsid w:val="002B2D30"/>
    <w:rsid w:val="002B3EA0"/>
    <w:rsid w:val="002B44CF"/>
    <w:rsid w:val="002B48C5"/>
    <w:rsid w:val="002B59F3"/>
    <w:rsid w:val="002B5D6D"/>
    <w:rsid w:val="002B6D4B"/>
    <w:rsid w:val="002B71C4"/>
    <w:rsid w:val="002B74E6"/>
    <w:rsid w:val="002C0B5D"/>
    <w:rsid w:val="002C19BF"/>
    <w:rsid w:val="002C1A59"/>
    <w:rsid w:val="002C231B"/>
    <w:rsid w:val="002C2799"/>
    <w:rsid w:val="002C2C0C"/>
    <w:rsid w:val="002C2FC7"/>
    <w:rsid w:val="002C3537"/>
    <w:rsid w:val="002C3584"/>
    <w:rsid w:val="002C37C7"/>
    <w:rsid w:val="002C4144"/>
    <w:rsid w:val="002C4200"/>
    <w:rsid w:val="002C45B1"/>
    <w:rsid w:val="002C5495"/>
    <w:rsid w:val="002C7077"/>
    <w:rsid w:val="002D14EF"/>
    <w:rsid w:val="002D4A59"/>
    <w:rsid w:val="002D527E"/>
    <w:rsid w:val="002D60FF"/>
    <w:rsid w:val="002D67F7"/>
    <w:rsid w:val="002D6807"/>
    <w:rsid w:val="002D687B"/>
    <w:rsid w:val="002D6FC7"/>
    <w:rsid w:val="002E0A6C"/>
    <w:rsid w:val="002E13CC"/>
    <w:rsid w:val="002E1427"/>
    <w:rsid w:val="002E1DC3"/>
    <w:rsid w:val="002E2F4B"/>
    <w:rsid w:val="002E33BF"/>
    <w:rsid w:val="002E57C1"/>
    <w:rsid w:val="002E5AFD"/>
    <w:rsid w:val="002E6502"/>
    <w:rsid w:val="002E6830"/>
    <w:rsid w:val="002E6F85"/>
    <w:rsid w:val="002E7287"/>
    <w:rsid w:val="002F2FB1"/>
    <w:rsid w:val="002F30AE"/>
    <w:rsid w:val="002F327E"/>
    <w:rsid w:val="002F3DDD"/>
    <w:rsid w:val="002F43EB"/>
    <w:rsid w:val="002F49A3"/>
    <w:rsid w:val="002F4FE6"/>
    <w:rsid w:val="002F55F5"/>
    <w:rsid w:val="002F680B"/>
    <w:rsid w:val="002F6C26"/>
    <w:rsid w:val="003009B9"/>
    <w:rsid w:val="00300E7B"/>
    <w:rsid w:val="00301218"/>
    <w:rsid w:val="003013B0"/>
    <w:rsid w:val="00302701"/>
    <w:rsid w:val="00302789"/>
    <w:rsid w:val="0030331E"/>
    <w:rsid w:val="0030351C"/>
    <w:rsid w:val="00303F9F"/>
    <w:rsid w:val="00304EC6"/>
    <w:rsid w:val="00305566"/>
    <w:rsid w:val="003061F7"/>
    <w:rsid w:val="0030677F"/>
    <w:rsid w:val="003074F5"/>
    <w:rsid w:val="003079FD"/>
    <w:rsid w:val="00311B79"/>
    <w:rsid w:val="00311F06"/>
    <w:rsid w:val="00312F51"/>
    <w:rsid w:val="003130F2"/>
    <w:rsid w:val="00313FFE"/>
    <w:rsid w:val="00315422"/>
    <w:rsid w:val="00315E78"/>
    <w:rsid w:val="00317789"/>
    <w:rsid w:val="003177B0"/>
    <w:rsid w:val="00320AD5"/>
    <w:rsid w:val="00320DAD"/>
    <w:rsid w:val="00320EFD"/>
    <w:rsid w:val="00321BDB"/>
    <w:rsid w:val="00321F28"/>
    <w:rsid w:val="00323573"/>
    <w:rsid w:val="00324445"/>
    <w:rsid w:val="00324DAB"/>
    <w:rsid w:val="00325106"/>
    <w:rsid w:val="0032527C"/>
    <w:rsid w:val="003267B2"/>
    <w:rsid w:val="00327DDB"/>
    <w:rsid w:val="00327E2C"/>
    <w:rsid w:val="00332738"/>
    <w:rsid w:val="00332C67"/>
    <w:rsid w:val="00332CFD"/>
    <w:rsid w:val="003338BB"/>
    <w:rsid w:val="003344B7"/>
    <w:rsid w:val="003344BD"/>
    <w:rsid w:val="003350A1"/>
    <w:rsid w:val="00335459"/>
    <w:rsid w:val="00335516"/>
    <w:rsid w:val="00335A28"/>
    <w:rsid w:val="0033645E"/>
    <w:rsid w:val="0034141B"/>
    <w:rsid w:val="00341D32"/>
    <w:rsid w:val="00341E46"/>
    <w:rsid w:val="003430FF"/>
    <w:rsid w:val="003509B1"/>
    <w:rsid w:val="0035163D"/>
    <w:rsid w:val="003520B1"/>
    <w:rsid w:val="003523FB"/>
    <w:rsid w:val="003525C7"/>
    <w:rsid w:val="00352AF5"/>
    <w:rsid w:val="0035317A"/>
    <w:rsid w:val="0035390E"/>
    <w:rsid w:val="003542DD"/>
    <w:rsid w:val="003549A5"/>
    <w:rsid w:val="00355374"/>
    <w:rsid w:val="003570CF"/>
    <w:rsid w:val="003573B3"/>
    <w:rsid w:val="003605F0"/>
    <w:rsid w:val="00360E0A"/>
    <w:rsid w:val="0036148F"/>
    <w:rsid w:val="00367878"/>
    <w:rsid w:val="00367C4B"/>
    <w:rsid w:val="00371702"/>
    <w:rsid w:val="00371BDD"/>
    <w:rsid w:val="003729F2"/>
    <w:rsid w:val="003736CC"/>
    <w:rsid w:val="00373A05"/>
    <w:rsid w:val="00373D56"/>
    <w:rsid w:val="00374304"/>
    <w:rsid w:val="00374398"/>
    <w:rsid w:val="00374EED"/>
    <w:rsid w:val="00376039"/>
    <w:rsid w:val="0037718C"/>
    <w:rsid w:val="003773FC"/>
    <w:rsid w:val="00380E93"/>
    <w:rsid w:val="003821C5"/>
    <w:rsid w:val="00382CA2"/>
    <w:rsid w:val="00383DCF"/>
    <w:rsid w:val="00384189"/>
    <w:rsid w:val="003855A2"/>
    <w:rsid w:val="00385B4C"/>
    <w:rsid w:val="0038666C"/>
    <w:rsid w:val="00386D33"/>
    <w:rsid w:val="00387138"/>
    <w:rsid w:val="00387882"/>
    <w:rsid w:val="00390872"/>
    <w:rsid w:val="00391EB8"/>
    <w:rsid w:val="003939FD"/>
    <w:rsid w:val="00394E05"/>
    <w:rsid w:val="00394E60"/>
    <w:rsid w:val="00395448"/>
    <w:rsid w:val="003955FA"/>
    <w:rsid w:val="003956B6"/>
    <w:rsid w:val="00395770"/>
    <w:rsid w:val="003957FE"/>
    <w:rsid w:val="00395F51"/>
    <w:rsid w:val="00397D28"/>
    <w:rsid w:val="003A0E36"/>
    <w:rsid w:val="003A0E44"/>
    <w:rsid w:val="003A3E7A"/>
    <w:rsid w:val="003A5699"/>
    <w:rsid w:val="003A60B7"/>
    <w:rsid w:val="003A6574"/>
    <w:rsid w:val="003B05EF"/>
    <w:rsid w:val="003B0D12"/>
    <w:rsid w:val="003B140A"/>
    <w:rsid w:val="003B1F10"/>
    <w:rsid w:val="003B339F"/>
    <w:rsid w:val="003B403A"/>
    <w:rsid w:val="003B4504"/>
    <w:rsid w:val="003B49B8"/>
    <w:rsid w:val="003B4A0A"/>
    <w:rsid w:val="003B4CC6"/>
    <w:rsid w:val="003B594D"/>
    <w:rsid w:val="003B6479"/>
    <w:rsid w:val="003B6749"/>
    <w:rsid w:val="003B69C8"/>
    <w:rsid w:val="003B7176"/>
    <w:rsid w:val="003B794C"/>
    <w:rsid w:val="003C2CC8"/>
    <w:rsid w:val="003C311A"/>
    <w:rsid w:val="003C37F0"/>
    <w:rsid w:val="003C5180"/>
    <w:rsid w:val="003C79AA"/>
    <w:rsid w:val="003D049E"/>
    <w:rsid w:val="003D09AB"/>
    <w:rsid w:val="003D10BB"/>
    <w:rsid w:val="003D230F"/>
    <w:rsid w:val="003D257C"/>
    <w:rsid w:val="003D2686"/>
    <w:rsid w:val="003D2D41"/>
    <w:rsid w:val="003D2F30"/>
    <w:rsid w:val="003D309C"/>
    <w:rsid w:val="003D3263"/>
    <w:rsid w:val="003D4880"/>
    <w:rsid w:val="003D682D"/>
    <w:rsid w:val="003D6854"/>
    <w:rsid w:val="003D74A9"/>
    <w:rsid w:val="003E0469"/>
    <w:rsid w:val="003E1093"/>
    <w:rsid w:val="003E13CA"/>
    <w:rsid w:val="003E31D3"/>
    <w:rsid w:val="003E3B10"/>
    <w:rsid w:val="003E46AE"/>
    <w:rsid w:val="003E514A"/>
    <w:rsid w:val="003E563E"/>
    <w:rsid w:val="003E6D4B"/>
    <w:rsid w:val="003E6DC6"/>
    <w:rsid w:val="003E6E86"/>
    <w:rsid w:val="003E7B57"/>
    <w:rsid w:val="003F0775"/>
    <w:rsid w:val="003F0826"/>
    <w:rsid w:val="003F0878"/>
    <w:rsid w:val="003F157C"/>
    <w:rsid w:val="003F16F6"/>
    <w:rsid w:val="003F1A04"/>
    <w:rsid w:val="003F1AD3"/>
    <w:rsid w:val="003F1FBF"/>
    <w:rsid w:val="003F2EAD"/>
    <w:rsid w:val="003F32C9"/>
    <w:rsid w:val="003F41EB"/>
    <w:rsid w:val="003F4FA3"/>
    <w:rsid w:val="003F50FA"/>
    <w:rsid w:val="003F676E"/>
    <w:rsid w:val="003F6AB3"/>
    <w:rsid w:val="003F72BF"/>
    <w:rsid w:val="003F73AD"/>
    <w:rsid w:val="003F7A10"/>
    <w:rsid w:val="003F7B88"/>
    <w:rsid w:val="003F7BE3"/>
    <w:rsid w:val="003F7CFA"/>
    <w:rsid w:val="003F7F35"/>
    <w:rsid w:val="00401B05"/>
    <w:rsid w:val="00401B43"/>
    <w:rsid w:val="004032BC"/>
    <w:rsid w:val="00403A65"/>
    <w:rsid w:val="00403F3E"/>
    <w:rsid w:val="00405122"/>
    <w:rsid w:val="004052DE"/>
    <w:rsid w:val="00405E82"/>
    <w:rsid w:val="004061B1"/>
    <w:rsid w:val="00406A53"/>
    <w:rsid w:val="00407383"/>
    <w:rsid w:val="00407BD9"/>
    <w:rsid w:val="004100B0"/>
    <w:rsid w:val="004117EF"/>
    <w:rsid w:val="0041231B"/>
    <w:rsid w:val="00413C51"/>
    <w:rsid w:val="0041449D"/>
    <w:rsid w:val="00414527"/>
    <w:rsid w:val="00414720"/>
    <w:rsid w:val="0041598A"/>
    <w:rsid w:val="00415F0A"/>
    <w:rsid w:val="00416B9E"/>
    <w:rsid w:val="00417983"/>
    <w:rsid w:val="00420B10"/>
    <w:rsid w:val="00422536"/>
    <w:rsid w:val="0042279B"/>
    <w:rsid w:val="00422F70"/>
    <w:rsid w:val="00423146"/>
    <w:rsid w:val="00423B05"/>
    <w:rsid w:val="00424BDB"/>
    <w:rsid w:val="00425B0F"/>
    <w:rsid w:val="00426E22"/>
    <w:rsid w:val="00426EDE"/>
    <w:rsid w:val="004273C1"/>
    <w:rsid w:val="004279E6"/>
    <w:rsid w:val="00431386"/>
    <w:rsid w:val="004318AC"/>
    <w:rsid w:val="00431CD5"/>
    <w:rsid w:val="00432446"/>
    <w:rsid w:val="00432807"/>
    <w:rsid w:val="00433768"/>
    <w:rsid w:val="0043496B"/>
    <w:rsid w:val="00434B9A"/>
    <w:rsid w:val="004356FB"/>
    <w:rsid w:val="00435F1E"/>
    <w:rsid w:val="00437084"/>
    <w:rsid w:val="00437D52"/>
    <w:rsid w:val="0044041B"/>
    <w:rsid w:val="00440958"/>
    <w:rsid w:val="00440F24"/>
    <w:rsid w:val="00441E22"/>
    <w:rsid w:val="00441FA3"/>
    <w:rsid w:val="004421CE"/>
    <w:rsid w:val="0044252A"/>
    <w:rsid w:val="004433AC"/>
    <w:rsid w:val="004448C8"/>
    <w:rsid w:val="0044507E"/>
    <w:rsid w:val="004453B5"/>
    <w:rsid w:val="00445D3E"/>
    <w:rsid w:val="00446195"/>
    <w:rsid w:val="004465AF"/>
    <w:rsid w:val="0044775C"/>
    <w:rsid w:val="004479D4"/>
    <w:rsid w:val="004501D7"/>
    <w:rsid w:val="00450405"/>
    <w:rsid w:val="004504D0"/>
    <w:rsid w:val="00450869"/>
    <w:rsid w:val="00450E67"/>
    <w:rsid w:val="004519A5"/>
    <w:rsid w:val="004530D4"/>
    <w:rsid w:val="004533FA"/>
    <w:rsid w:val="00453CC0"/>
    <w:rsid w:val="00453CD5"/>
    <w:rsid w:val="0045459E"/>
    <w:rsid w:val="004546C4"/>
    <w:rsid w:val="00454A8D"/>
    <w:rsid w:val="00455D42"/>
    <w:rsid w:val="0045604C"/>
    <w:rsid w:val="00456F69"/>
    <w:rsid w:val="00457696"/>
    <w:rsid w:val="00460A01"/>
    <w:rsid w:val="00461B18"/>
    <w:rsid w:val="00462BB0"/>
    <w:rsid w:val="00463511"/>
    <w:rsid w:val="0046463A"/>
    <w:rsid w:val="00465A07"/>
    <w:rsid w:val="00466BD6"/>
    <w:rsid w:val="00466FDF"/>
    <w:rsid w:val="00467259"/>
    <w:rsid w:val="004677AF"/>
    <w:rsid w:val="0047025D"/>
    <w:rsid w:val="00470CC7"/>
    <w:rsid w:val="00471646"/>
    <w:rsid w:val="00472B46"/>
    <w:rsid w:val="00472F57"/>
    <w:rsid w:val="00473544"/>
    <w:rsid w:val="00474EAF"/>
    <w:rsid w:val="00475C17"/>
    <w:rsid w:val="0048243D"/>
    <w:rsid w:val="00482614"/>
    <w:rsid w:val="00482CCD"/>
    <w:rsid w:val="00486F48"/>
    <w:rsid w:val="00486F89"/>
    <w:rsid w:val="00490339"/>
    <w:rsid w:val="004914C4"/>
    <w:rsid w:val="00491627"/>
    <w:rsid w:val="00491BF2"/>
    <w:rsid w:val="00492E87"/>
    <w:rsid w:val="00492F1E"/>
    <w:rsid w:val="004931C0"/>
    <w:rsid w:val="0049457D"/>
    <w:rsid w:val="00494827"/>
    <w:rsid w:val="00494853"/>
    <w:rsid w:val="004952D3"/>
    <w:rsid w:val="0049625F"/>
    <w:rsid w:val="004962CF"/>
    <w:rsid w:val="00496ECD"/>
    <w:rsid w:val="004A1DB7"/>
    <w:rsid w:val="004A2A3A"/>
    <w:rsid w:val="004A34B8"/>
    <w:rsid w:val="004A378F"/>
    <w:rsid w:val="004A54A7"/>
    <w:rsid w:val="004A55A6"/>
    <w:rsid w:val="004A58A1"/>
    <w:rsid w:val="004A6F04"/>
    <w:rsid w:val="004A7824"/>
    <w:rsid w:val="004A7ACC"/>
    <w:rsid w:val="004A7F14"/>
    <w:rsid w:val="004B0155"/>
    <w:rsid w:val="004B286F"/>
    <w:rsid w:val="004B307B"/>
    <w:rsid w:val="004B36D3"/>
    <w:rsid w:val="004B4283"/>
    <w:rsid w:val="004B5B6E"/>
    <w:rsid w:val="004B60D7"/>
    <w:rsid w:val="004B6D82"/>
    <w:rsid w:val="004B7103"/>
    <w:rsid w:val="004B743F"/>
    <w:rsid w:val="004C2F7D"/>
    <w:rsid w:val="004C320D"/>
    <w:rsid w:val="004C3624"/>
    <w:rsid w:val="004C3CE7"/>
    <w:rsid w:val="004C3D37"/>
    <w:rsid w:val="004C4CAE"/>
    <w:rsid w:val="004C5D37"/>
    <w:rsid w:val="004C6B7B"/>
    <w:rsid w:val="004C6C44"/>
    <w:rsid w:val="004C7672"/>
    <w:rsid w:val="004D127C"/>
    <w:rsid w:val="004D1C47"/>
    <w:rsid w:val="004D1CA9"/>
    <w:rsid w:val="004D2158"/>
    <w:rsid w:val="004D3415"/>
    <w:rsid w:val="004D431B"/>
    <w:rsid w:val="004D4BC3"/>
    <w:rsid w:val="004D4F45"/>
    <w:rsid w:val="004D527C"/>
    <w:rsid w:val="004D605C"/>
    <w:rsid w:val="004D69A6"/>
    <w:rsid w:val="004D6AD3"/>
    <w:rsid w:val="004D7BD4"/>
    <w:rsid w:val="004E16DC"/>
    <w:rsid w:val="004E1E7A"/>
    <w:rsid w:val="004E25D3"/>
    <w:rsid w:val="004E2B7D"/>
    <w:rsid w:val="004E3DDD"/>
    <w:rsid w:val="004E4FBF"/>
    <w:rsid w:val="004E5CDE"/>
    <w:rsid w:val="004E5DE7"/>
    <w:rsid w:val="004E5E11"/>
    <w:rsid w:val="004E5F5F"/>
    <w:rsid w:val="004F0371"/>
    <w:rsid w:val="004F0610"/>
    <w:rsid w:val="004F1017"/>
    <w:rsid w:val="004F12AF"/>
    <w:rsid w:val="004F1E3B"/>
    <w:rsid w:val="004F2D04"/>
    <w:rsid w:val="004F436E"/>
    <w:rsid w:val="004F4910"/>
    <w:rsid w:val="004F51F8"/>
    <w:rsid w:val="004F52F1"/>
    <w:rsid w:val="004F5401"/>
    <w:rsid w:val="004F7BC6"/>
    <w:rsid w:val="0050150B"/>
    <w:rsid w:val="00501D6E"/>
    <w:rsid w:val="00503BD6"/>
    <w:rsid w:val="00504266"/>
    <w:rsid w:val="00504916"/>
    <w:rsid w:val="0050720E"/>
    <w:rsid w:val="005075C4"/>
    <w:rsid w:val="00510AF4"/>
    <w:rsid w:val="00511A14"/>
    <w:rsid w:val="00512331"/>
    <w:rsid w:val="0051349A"/>
    <w:rsid w:val="00513628"/>
    <w:rsid w:val="0051362A"/>
    <w:rsid w:val="005138A1"/>
    <w:rsid w:val="00513FDD"/>
    <w:rsid w:val="00514AF1"/>
    <w:rsid w:val="00514D4E"/>
    <w:rsid w:val="00514FFE"/>
    <w:rsid w:val="00515B73"/>
    <w:rsid w:val="00516548"/>
    <w:rsid w:val="00516F0E"/>
    <w:rsid w:val="00517F24"/>
    <w:rsid w:val="00520649"/>
    <w:rsid w:val="005206DD"/>
    <w:rsid w:val="00520C95"/>
    <w:rsid w:val="00523CCA"/>
    <w:rsid w:val="00524968"/>
    <w:rsid w:val="005263DE"/>
    <w:rsid w:val="00526493"/>
    <w:rsid w:val="00526A46"/>
    <w:rsid w:val="00526FBD"/>
    <w:rsid w:val="005307BB"/>
    <w:rsid w:val="00530E39"/>
    <w:rsid w:val="00530FED"/>
    <w:rsid w:val="00531B23"/>
    <w:rsid w:val="00531B27"/>
    <w:rsid w:val="00532C6D"/>
    <w:rsid w:val="00534135"/>
    <w:rsid w:val="00534604"/>
    <w:rsid w:val="0053490F"/>
    <w:rsid w:val="00534DFB"/>
    <w:rsid w:val="0053552E"/>
    <w:rsid w:val="00535946"/>
    <w:rsid w:val="00536002"/>
    <w:rsid w:val="0053796B"/>
    <w:rsid w:val="00540366"/>
    <w:rsid w:val="0054130A"/>
    <w:rsid w:val="005414CE"/>
    <w:rsid w:val="005428F9"/>
    <w:rsid w:val="00542D73"/>
    <w:rsid w:val="0054445D"/>
    <w:rsid w:val="00545ED4"/>
    <w:rsid w:val="00547117"/>
    <w:rsid w:val="0055021F"/>
    <w:rsid w:val="0055074F"/>
    <w:rsid w:val="005509EC"/>
    <w:rsid w:val="005515A3"/>
    <w:rsid w:val="005516FD"/>
    <w:rsid w:val="00552952"/>
    <w:rsid w:val="00555BB7"/>
    <w:rsid w:val="00555CF5"/>
    <w:rsid w:val="00555F32"/>
    <w:rsid w:val="005567A4"/>
    <w:rsid w:val="00556FD2"/>
    <w:rsid w:val="00557257"/>
    <w:rsid w:val="005577BD"/>
    <w:rsid w:val="00557D92"/>
    <w:rsid w:val="00560067"/>
    <w:rsid w:val="0056093A"/>
    <w:rsid w:val="005610B8"/>
    <w:rsid w:val="00561A1A"/>
    <w:rsid w:val="00561B90"/>
    <w:rsid w:val="00561F58"/>
    <w:rsid w:val="00561FAD"/>
    <w:rsid w:val="00561FD2"/>
    <w:rsid w:val="005622E1"/>
    <w:rsid w:val="00562797"/>
    <w:rsid w:val="0056348A"/>
    <w:rsid w:val="00564A7F"/>
    <w:rsid w:val="00564E9C"/>
    <w:rsid w:val="0056508A"/>
    <w:rsid w:val="005654FC"/>
    <w:rsid w:val="005657B8"/>
    <w:rsid w:val="005663EE"/>
    <w:rsid w:val="00566544"/>
    <w:rsid w:val="00566B7F"/>
    <w:rsid w:val="00566C61"/>
    <w:rsid w:val="005676BA"/>
    <w:rsid w:val="0057015D"/>
    <w:rsid w:val="00572833"/>
    <w:rsid w:val="00572EBB"/>
    <w:rsid w:val="00572EC8"/>
    <w:rsid w:val="005730EA"/>
    <w:rsid w:val="00573205"/>
    <w:rsid w:val="00573A6A"/>
    <w:rsid w:val="00573EC1"/>
    <w:rsid w:val="005742F1"/>
    <w:rsid w:val="005744BB"/>
    <w:rsid w:val="005747E4"/>
    <w:rsid w:val="00574C3C"/>
    <w:rsid w:val="005754F2"/>
    <w:rsid w:val="00575A66"/>
    <w:rsid w:val="00575DF1"/>
    <w:rsid w:val="00576D24"/>
    <w:rsid w:val="005779F3"/>
    <w:rsid w:val="0058044F"/>
    <w:rsid w:val="00581079"/>
    <w:rsid w:val="005810CE"/>
    <w:rsid w:val="0058191D"/>
    <w:rsid w:val="00581E50"/>
    <w:rsid w:val="00582D77"/>
    <w:rsid w:val="00583EE7"/>
    <w:rsid w:val="0058514A"/>
    <w:rsid w:val="005857F3"/>
    <w:rsid w:val="0058639F"/>
    <w:rsid w:val="0058719F"/>
    <w:rsid w:val="005873A0"/>
    <w:rsid w:val="00587D18"/>
    <w:rsid w:val="00590265"/>
    <w:rsid w:val="00591496"/>
    <w:rsid w:val="0059229A"/>
    <w:rsid w:val="00593FB1"/>
    <w:rsid w:val="00593FD5"/>
    <w:rsid w:val="00594007"/>
    <w:rsid w:val="005942A6"/>
    <w:rsid w:val="0059463F"/>
    <w:rsid w:val="00594C04"/>
    <w:rsid w:val="00594FE7"/>
    <w:rsid w:val="00595002"/>
    <w:rsid w:val="00595683"/>
    <w:rsid w:val="005962E0"/>
    <w:rsid w:val="005A0065"/>
    <w:rsid w:val="005A0D40"/>
    <w:rsid w:val="005A10E6"/>
    <w:rsid w:val="005A305C"/>
    <w:rsid w:val="005A5448"/>
    <w:rsid w:val="005A5CC4"/>
    <w:rsid w:val="005A6267"/>
    <w:rsid w:val="005B0AAD"/>
    <w:rsid w:val="005B120A"/>
    <w:rsid w:val="005B1347"/>
    <w:rsid w:val="005B1D65"/>
    <w:rsid w:val="005B4403"/>
    <w:rsid w:val="005B48D4"/>
    <w:rsid w:val="005B4D2E"/>
    <w:rsid w:val="005B55E9"/>
    <w:rsid w:val="005B5D32"/>
    <w:rsid w:val="005B60B3"/>
    <w:rsid w:val="005B68C3"/>
    <w:rsid w:val="005B694A"/>
    <w:rsid w:val="005C03A2"/>
    <w:rsid w:val="005C0AD9"/>
    <w:rsid w:val="005C141A"/>
    <w:rsid w:val="005C1770"/>
    <w:rsid w:val="005C1B01"/>
    <w:rsid w:val="005C56EE"/>
    <w:rsid w:val="005C57B4"/>
    <w:rsid w:val="005C7A4B"/>
    <w:rsid w:val="005C7BAB"/>
    <w:rsid w:val="005D1772"/>
    <w:rsid w:val="005D28B8"/>
    <w:rsid w:val="005D2922"/>
    <w:rsid w:val="005D4047"/>
    <w:rsid w:val="005D59C3"/>
    <w:rsid w:val="005D5B6B"/>
    <w:rsid w:val="005D67C6"/>
    <w:rsid w:val="005D7B15"/>
    <w:rsid w:val="005D7B9A"/>
    <w:rsid w:val="005D7D1A"/>
    <w:rsid w:val="005E002C"/>
    <w:rsid w:val="005E13A2"/>
    <w:rsid w:val="005E1FF0"/>
    <w:rsid w:val="005E2207"/>
    <w:rsid w:val="005E2F50"/>
    <w:rsid w:val="005E316B"/>
    <w:rsid w:val="005E348B"/>
    <w:rsid w:val="005E375A"/>
    <w:rsid w:val="005E42FE"/>
    <w:rsid w:val="005E4A16"/>
    <w:rsid w:val="005E55EF"/>
    <w:rsid w:val="005E5E26"/>
    <w:rsid w:val="005E7AD7"/>
    <w:rsid w:val="005F00EA"/>
    <w:rsid w:val="005F01EE"/>
    <w:rsid w:val="005F0D3E"/>
    <w:rsid w:val="005F10BB"/>
    <w:rsid w:val="005F3315"/>
    <w:rsid w:val="005F3734"/>
    <w:rsid w:val="005F44D0"/>
    <w:rsid w:val="005F4968"/>
    <w:rsid w:val="005F4F3A"/>
    <w:rsid w:val="005F5597"/>
    <w:rsid w:val="005F58C4"/>
    <w:rsid w:val="005F66D5"/>
    <w:rsid w:val="005F7C76"/>
    <w:rsid w:val="006009E9"/>
    <w:rsid w:val="006016F6"/>
    <w:rsid w:val="00601904"/>
    <w:rsid w:val="00602E3F"/>
    <w:rsid w:val="00603D18"/>
    <w:rsid w:val="00604CF7"/>
    <w:rsid w:val="00605009"/>
    <w:rsid w:val="006069A3"/>
    <w:rsid w:val="00606A2F"/>
    <w:rsid w:val="0060716A"/>
    <w:rsid w:val="0060753A"/>
    <w:rsid w:val="00610CC1"/>
    <w:rsid w:val="00611926"/>
    <w:rsid w:val="00611D6F"/>
    <w:rsid w:val="00614652"/>
    <w:rsid w:val="00614B88"/>
    <w:rsid w:val="00616BEB"/>
    <w:rsid w:val="00616D0A"/>
    <w:rsid w:val="0061730A"/>
    <w:rsid w:val="0061748D"/>
    <w:rsid w:val="00617CF6"/>
    <w:rsid w:val="00620B0B"/>
    <w:rsid w:val="00621641"/>
    <w:rsid w:val="0062185A"/>
    <w:rsid w:val="00623380"/>
    <w:rsid w:val="006240AA"/>
    <w:rsid w:val="00624E29"/>
    <w:rsid w:val="0062541F"/>
    <w:rsid w:val="006256F2"/>
    <w:rsid w:val="0062576A"/>
    <w:rsid w:val="00625E74"/>
    <w:rsid w:val="00626EE7"/>
    <w:rsid w:val="00627A15"/>
    <w:rsid w:val="00630812"/>
    <w:rsid w:val="00630A6F"/>
    <w:rsid w:val="00631E74"/>
    <w:rsid w:val="006333B8"/>
    <w:rsid w:val="0063408B"/>
    <w:rsid w:val="00634E11"/>
    <w:rsid w:val="00634FC7"/>
    <w:rsid w:val="006363E1"/>
    <w:rsid w:val="00636551"/>
    <w:rsid w:val="006368F7"/>
    <w:rsid w:val="0063718E"/>
    <w:rsid w:val="00640849"/>
    <w:rsid w:val="00640A1B"/>
    <w:rsid w:val="00641D08"/>
    <w:rsid w:val="00642CE3"/>
    <w:rsid w:val="006433E2"/>
    <w:rsid w:val="00643AF0"/>
    <w:rsid w:val="00643B34"/>
    <w:rsid w:val="0064638A"/>
    <w:rsid w:val="006468BC"/>
    <w:rsid w:val="00646B4D"/>
    <w:rsid w:val="00647632"/>
    <w:rsid w:val="00650F9E"/>
    <w:rsid w:val="00651193"/>
    <w:rsid w:val="006520F0"/>
    <w:rsid w:val="00653056"/>
    <w:rsid w:val="0065314C"/>
    <w:rsid w:val="00653A92"/>
    <w:rsid w:val="00653EAD"/>
    <w:rsid w:val="006553C3"/>
    <w:rsid w:val="00656137"/>
    <w:rsid w:val="006562D9"/>
    <w:rsid w:val="00656C81"/>
    <w:rsid w:val="00661A35"/>
    <w:rsid w:val="00661EB2"/>
    <w:rsid w:val="00662B17"/>
    <w:rsid w:val="006636C4"/>
    <w:rsid w:val="00664192"/>
    <w:rsid w:val="00666C32"/>
    <w:rsid w:val="00670172"/>
    <w:rsid w:val="00670BB8"/>
    <w:rsid w:val="006711D6"/>
    <w:rsid w:val="006717B6"/>
    <w:rsid w:val="00671E0A"/>
    <w:rsid w:val="00674B56"/>
    <w:rsid w:val="006757FF"/>
    <w:rsid w:val="00676DB5"/>
    <w:rsid w:val="00676EEF"/>
    <w:rsid w:val="00681121"/>
    <w:rsid w:val="00681702"/>
    <w:rsid w:val="00683182"/>
    <w:rsid w:val="00683EFB"/>
    <w:rsid w:val="006840A0"/>
    <w:rsid w:val="0068413D"/>
    <w:rsid w:val="00684431"/>
    <w:rsid w:val="00685623"/>
    <w:rsid w:val="006858AE"/>
    <w:rsid w:val="006859A5"/>
    <w:rsid w:val="00685DF9"/>
    <w:rsid w:val="0068603C"/>
    <w:rsid w:val="006868DF"/>
    <w:rsid w:val="00686900"/>
    <w:rsid w:val="00687ED7"/>
    <w:rsid w:val="00690B38"/>
    <w:rsid w:val="00690D2B"/>
    <w:rsid w:val="00692F4D"/>
    <w:rsid w:val="00693E53"/>
    <w:rsid w:val="00694519"/>
    <w:rsid w:val="00694ACE"/>
    <w:rsid w:val="00695246"/>
    <w:rsid w:val="006966C4"/>
    <w:rsid w:val="0069690C"/>
    <w:rsid w:val="00697383"/>
    <w:rsid w:val="00697508"/>
    <w:rsid w:val="006978B9"/>
    <w:rsid w:val="00697BFB"/>
    <w:rsid w:val="00697DE2"/>
    <w:rsid w:val="00697E29"/>
    <w:rsid w:val="006A136F"/>
    <w:rsid w:val="006A36C8"/>
    <w:rsid w:val="006A38E2"/>
    <w:rsid w:val="006A3FE3"/>
    <w:rsid w:val="006A444D"/>
    <w:rsid w:val="006A5F3C"/>
    <w:rsid w:val="006A5F65"/>
    <w:rsid w:val="006A6270"/>
    <w:rsid w:val="006A76CA"/>
    <w:rsid w:val="006B0BF6"/>
    <w:rsid w:val="006B1260"/>
    <w:rsid w:val="006B2837"/>
    <w:rsid w:val="006B654F"/>
    <w:rsid w:val="006B65CB"/>
    <w:rsid w:val="006B69B9"/>
    <w:rsid w:val="006B7D26"/>
    <w:rsid w:val="006C15B9"/>
    <w:rsid w:val="006C1CE5"/>
    <w:rsid w:val="006C3308"/>
    <w:rsid w:val="006C38AD"/>
    <w:rsid w:val="006C450A"/>
    <w:rsid w:val="006C4946"/>
    <w:rsid w:val="006C5E10"/>
    <w:rsid w:val="006C6582"/>
    <w:rsid w:val="006C77A4"/>
    <w:rsid w:val="006C7BCF"/>
    <w:rsid w:val="006D1859"/>
    <w:rsid w:val="006D18E8"/>
    <w:rsid w:val="006D3D83"/>
    <w:rsid w:val="006D47A5"/>
    <w:rsid w:val="006D5232"/>
    <w:rsid w:val="006D6065"/>
    <w:rsid w:val="006D69DB"/>
    <w:rsid w:val="006E0121"/>
    <w:rsid w:val="006E0D01"/>
    <w:rsid w:val="006E0E8E"/>
    <w:rsid w:val="006E1FAD"/>
    <w:rsid w:val="006E3D06"/>
    <w:rsid w:val="006E4A19"/>
    <w:rsid w:val="006E4D25"/>
    <w:rsid w:val="006E5182"/>
    <w:rsid w:val="006E5F0F"/>
    <w:rsid w:val="006F11FD"/>
    <w:rsid w:val="006F17F8"/>
    <w:rsid w:val="006F295F"/>
    <w:rsid w:val="006F2A67"/>
    <w:rsid w:val="006F34CC"/>
    <w:rsid w:val="006F42FA"/>
    <w:rsid w:val="006F4829"/>
    <w:rsid w:val="006F4D80"/>
    <w:rsid w:val="006F5F6D"/>
    <w:rsid w:val="006F6C48"/>
    <w:rsid w:val="006F6F4B"/>
    <w:rsid w:val="006F7310"/>
    <w:rsid w:val="006F7905"/>
    <w:rsid w:val="007008D9"/>
    <w:rsid w:val="007013D1"/>
    <w:rsid w:val="0070168B"/>
    <w:rsid w:val="007029F6"/>
    <w:rsid w:val="00703119"/>
    <w:rsid w:val="00703206"/>
    <w:rsid w:val="007033D5"/>
    <w:rsid w:val="00704622"/>
    <w:rsid w:val="007069C0"/>
    <w:rsid w:val="00711C76"/>
    <w:rsid w:val="007127D9"/>
    <w:rsid w:val="0071477B"/>
    <w:rsid w:val="0071650B"/>
    <w:rsid w:val="00716999"/>
    <w:rsid w:val="00716EC0"/>
    <w:rsid w:val="00721E26"/>
    <w:rsid w:val="007226C6"/>
    <w:rsid w:val="00722F05"/>
    <w:rsid w:val="00723F4C"/>
    <w:rsid w:val="0072408A"/>
    <w:rsid w:val="007246A0"/>
    <w:rsid w:val="00724D98"/>
    <w:rsid w:val="00726B2A"/>
    <w:rsid w:val="007273F6"/>
    <w:rsid w:val="00727D29"/>
    <w:rsid w:val="00731330"/>
    <w:rsid w:val="00731337"/>
    <w:rsid w:val="00732CD8"/>
    <w:rsid w:val="00734817"/>
    <w:rsid w:val="007351DF"/>
    <w:rsid w:val="00735A1F"/>
    <w:rsid w:val="007364D1"/>
    <w:rsid w:val="00736D37"/>
    <w:rsid w:val="00736F57"/>
    <w:rsid w:val="0073772E"/>
    <w:rsid w:val="007408F3"/>
    <w:rsid w:val="007417C2"/>
    <w:rsid w:val="00741B5F"/>
    <w:rsid w:val="00743BAE"/>
    <w:rsid w:val="00745762"/>
    <w:rsid w:val="00745969"/>
    <w:rsid w:val="00745B5F"/>
    <w:rsid w:val="0074638A"/>
    <w:rsid w:val="00746E0E"/>
    <w:rsid w:val="00747DB9"/>
    <w:rsid w:val="00751E5D"/>
    <w:rsid w:val="00751F39"/>
    <w:rsid w:val="00752559"/>
    <w:rsid w:val="00753098"/>
    <w:rsid w:val="00753134"/>
    <w:rsid w:val="0075315E"/>
    <w:rsid w:val="00753412"/>
    <w:rsid w:val="00753CC0"/>
    <w:rsid w:val="007544D0"/>
    <w:rsid w:val="00754D80"/>
    <w:rsid w:val="00757334"/>
    <w:rsid w:val="00763886"/>
    <w:rsid w:val="00763EAF"/>
    <w:rsid w:val="00764DC3"/>
    <w:rsid w:val="00764F79"/>
    <w:rsid w:val="00765799"/>
    <w:rsid w:val="007666FA"/>
    <w:rsid w:val="00766747"/>
    <w:rsid w:val="00766955"/>
    <w:rsid w:val="007669F0"/>
    <w:rsid w:val="00767922"/>
    <w:rsid w:val="00770D17"/>
    <w:rsid w:val="00771624"/>
    <w:rsid w:val="007716A9"/>
    <w:rsid w:val="00771A32"/>
    <w:rsid w:val="00771BB6"/>
    <w:rsid w:val="00772482"/>
    <w:rsid w:val="0077260D"/>
    <w:rsid w:val="007731CA"/>
    <w:rsid w:val="00773FBF"/>
    <w:rsid w:val="00774D28"/>
    <w:rsid w:val="00774FB3"/>
    <w:rsid w:val="00775B03"/>
    <w:rsid w:val="00775C7A"/>
    <w:rsid w:val="00775F4D"/>
    <w:rsid w:val="00775FAE"/>
    <w:rsid w:val="007763FB"/>
    <w:rsid w:val="00776A7E"/>
    <w:rsid w:val="00782AD6"/>
    <w:rsid w:val="00784CF3"/>
    <w:rsid w:val="00784D92"/>
    <w:rsid w:val="007852F5"/>
    <w:rsid w:val="00785846"/>
    <w:rsid w:val="00787BDA"/>
    <w:rsid w:val="00791861"/>
    <w:rsid w:val="00791B41"/>
    <w:rsid w:val="0079296D"/>
    <w:rsid w:val="00793833"/>
    <w:rsid w:val="0079452C"/>
    <w:rsid w:val="00794BA6"/>
    <w:rsid w:val="00795C32"/>
    <w:rsid w:val="0079660A"/>
    <w:rsid w:val="007978B1"/>
    <w:rsid w:val="00797BF5"/>
    <w:rsid w:val="007A2F06"/>
    <w:rsid w:val="007A36AB"/>
    <w:rsid w:val="007A3E7F"/>
    <w:rsid w:val="007A4A7E"/>
    <w:rsid w:val="007A51FC"/>
    <w:rsid w:val="007A56A9"/>
    <w:rsid w:val="007A5BBC"/>
    <w:rsid w:val="007A75CA"/>
    <w:rsid w:val="007A76C9"/>
    <w:rsid w:val="007A79F4"/>
    <w:rsid w:val="007A7B8F"/>
    <w:rsid w:val="007B020E"/>
    <w:rsid w:val="007B071C"/>
    <w:rsid w:val="007B1A9D"/>
    <w:rsid w:val="007B3BAF"/>
    <w:rsid w:val="007B4286"/>
    <w:rsid w:val="007B4B46"/>
    <w:rsid w:val="007B5B1B"/>
    <w:rsid w:val="007B6779"/>
    <w:rsid w:val="007B734A"/>
    <w:rsid w:val="007C31BE"/>
    <w:rsid w:val="007C4B3C"/>
    <w:rsid w:val="007C4BB8"/>
    <w:rsid w:val="007C5542"/>
    <w:rsid w:val="007C5664"/>
    <w:rsid w:val="007C5BA4"/>
    <w:rsid w:val="007C6073"/>
    <w:rsid w:val="007C6991"/>
    <w:rsid w:val="007C6C37"/>
    <w:rsid w:val="007C79F6"/>
    <w:rsid w:val="007C7C9B"/>
    <w:rsid w:val="007C7CFA"/>
    <w:rsid w:val="007C7DCD"/>
    <w:rsid w:val="007D1949"/>
    <w:rsid w:val="007D2B5B"/>
    <w:rsid w:val="007D4EB9"/>
    <w:rsid w:val="007D666D"/>
    <w:rsid w:val="007E023B"/>
    <w:rsid w:val="007E0354"/>
    <w:rsid w:val="007E1217"/>
    <w:rsid w:val="007E1A9D"/>
    <w:rsid w:val="007E1B01"/>
    <w:rsid w:val="007E2FD1"/>
    <w:rsid w:val="007E372C"/>
    <w:rsid w:val="007E538F"/>
    <w:rsid w:val="007E53D8"/>
    <w:rsid w:val="007E6531"/>
    <w:rsid w:val="007E6F37"/>
    <w:rsid w:val="007E7580"/>
    <w:rsid w:val="007E7690"/>
    <w:rsid w:val="007E7B37"/>
    <w:rsid w:val="007E7FBD"/>
    <w:rsid w:val="007F01DD"/>
    <w:rsid w:val="007F0EDF"/>
    <w:rsid w:val="007F1EC7"/>
    <w:rsid w:val="007F20D7"/>
    <w:rsid w:val="007F228D"/>
    <w:rsid w:val="007F23DC"/>
    <w:rsid w:val="007F276C"/>
    <w:rsid w:val="007F2D30"/>
    <w:rsid w:val="007F3388"/>
    <w:rsid w:val="007F4050"/>
    <w:rsid w:val="007F451F"/>
    <w:rsid w:val="007F69E7"/>
    <w:rsid w:val="007F6AE3"/>
    <w:rsid w:val="007F7220"/>
    <w:rsid w:val="007F7A71"/>
    <w:rsid w:val="007F7B66"/>
    <w:rsid w:val="00800D79"/>
    <w:rsid w:val="00801170"/>
    <w:rsid w:val="008011EF"/>
    <w:rsid w:val="008024C9"/>
    <w:rsid w:val="00802743"/>
    <w:rsid w:val="00805431"/>
    <w:rsid w:val="00805684"/>
    <w:rsid w:val="00805B20"/>
    <w:rsid w:val="00806507"/>
    <w:rsid w:val="00806B43"/>
    <w:rsid w:val="008079D9"/>
    <w:rsid w:val="0081065C"/>
    <w:rsid w:val="00810A4C"/>
    <w:rsid w:val="0081126B"/>
    <w:rsid w:val="00811A09"/>
    <w:rsid w:val="00813101"/>
    <w:rsid w:val="00814589"/>
    <w:rsid w:val="00815441"/>
    <w:rsid w:val="008176A8"/>
    <w:rsid w:val="008177AD"/>
    <w:rsid w:val="00817ECD"/>
    <w:rsid w:val="00817F79"/>
    <w:rsid w:val="00821081"/>
    <w:rsid w:val="00821128"/>
    <w:rsid w:val="008216E0"/>
    <w:rsid w:val="00822D6A"/>
    <w:rsid w:val="00822DAB"/>
    <w:rsid w:val="00826C33"/>
    <w:rsid w:val="00827746"/>
    <w:rsid w:val="00830496"/>
    <w:rsid w:val="008307CA"/>
    <w:rsid w:val="00830A16"/>
    <w:rsid w:val="00831D78"/>
    <w:rsid w:val="00831F03"/>
    <w:rsid w:val="00833C68"/>
    <w:rsid w:val="00833D7C"/>
    <w:rsid w:val="00835A6E"/>
    <w:rsid w:val="008360B7"/>
    <w:rsid w:val="008360BD"/>
    <w:rsid w:val="008376D5"/>
    <w:rsid w:val="00837997"/>
    <w:rsid w:val="00837E79"/>
    <w:rsid w:val="00840302"/>
    <w:rsid w:val="0084081A"/>
    <w:rsid w:val="00841CD2"/>
    <w:rsid w:val="00841DED"/>
    <w:rsid w:val="00842090"/>
    <w:rsid w:val="00844467"/>
    <w:rsid w:val="0084511E"/>
    <w:rsid w:val="0084618D"/>
    <w:rsid w:val="008478BB"/>
    <w:rsid w:val="00850265"/>
    <w:rsid w:val="0085053D"/>
    <w:rsid w:val="0085066D"/>
    <w:rsid w:val="00850C43"/>
    <w:rsid w:val="00850E99"/>
    <w:rsid w:val="00851051"/>
    <w:rsid w:val="00852A7D"/>
    <w:rsid w:val="0085382E"/>
    <w:rsid w:val="00854129"/>
    <w:rsid w:val="00854D32"/>
    <w:rsid w:val="00854D5C"/>
    <w:rsid w:val="008562BF"/>
    <w:rsid w:val="00857A48"/>
    <w:rsid w:val="00857CFB"/>
    <w:rsid w:val="008600E0"/>
    <w:rsid w:val="008601D8"/>
    <w:rsid w:val="008605BB"/>
    <w:rsid w:val="00860B84"/>
    <w:rsid w:val="00860F9F"/>
    <w:rsid w:val="00861895"/>
    <w:rsid w:val="00862B85"/>
    <w:rsid w:val="00863DF1"/>
    <w:rsid w:val="008640DE"/>
    <w:rsid w:val="0086474A"/>
    <w:rsid w:val="00866959"/>
    <w:rsid w:val="00867D63"/>
    <w:rsid w:val="00867E81"/>
    <w:rsid w:val="00870E83"/>
    <w:rsid w:val="00871457"/>
    <w:rsid w:val="00871994"/>
    <w:rsid w:val="00871A15"/>
    <w:rsid w:val="008729FB"/>
    <w:rsid w:val="008733BF"/>
    <w:rsid w:val="00873F40"/>
    <w:rsid w:val="00874DB4"/>
    <w:rsid w:val="0087705E"/>
    <w:rsid w:val="008776B1"/>
    <w:rsid w:val="00881D54"/>
    <w:rsid w:val="008828D9"/>
    <w:rsid w:val="008836C8"/>
    <w:rsid w:val="008839BE"/>
    <w:rsid w:val="00883A73"/>
    <w:rsid w:val="00884023"/>
    <w:rsid w:val="008842A8"/>
    <w:rsid w:val="00884411"/>
    <w:rsid w:val="00884F65"/>
    <w:rsid w:val="00885F72"/>
    <w:rsid w:val="00887EED"/>
    <w:rsid w:val="008904B8"/>
    <w:rsid w:val="00890E28"/>
    <w:rsid w:val="00890F2C"/>
    <w:rsid w:val="0089121C"/>
    <w:rsid w:val="0089139A"/>
    <w:rsid w:val="00891865"/>
    <w:rsid w:val="00893B26"/>
    <w:rsid w:val="00893DCB"/>
    <w:rsid w:val="00894B92"/>
    <w:rsid w:val="00895D14"/>
    <w:rsid w:val="00895EC0"/>
    <w:rsid w:val="00896437"/>
    <w:rsid w:val="00896A18"/>
    <w:rsid w:val="008A0F37"/>
    <w:rsid w:val="008A1BB6"/>
    <w:rsid w:val="008A1DDA"/>
    <w:rsid w:val="008A3822"/>
    <w:rsid w:val="008A3B8A"/>
    <w:rsid w:val="008A5432"/>
    <w:rsid w:val="008A54ED"/>
    <w:rsid w:val="008A5763"/>
    <w:rsid w:val="008A6F69"/>
    <w:rsid w:val="008A7806"/>
    <w:rsid w:val="008A7CB2"/>
    <w:rsid w:val="008A7E69"/>
    <w:rsid w:val="008A7FDE"/>
    <w:rsid w:val="008B171F"/>
    <w:rsid w:val="008B2990"/>
    <w:rsid w:val="008B352E"/>
    <w:rsid w:val="008B39C0"/>
    <w:rsid w:val="008B3A33"/>
    <w:rsid w:val="008B4A16"/>
    <w:rsid w:val="008B66C0"/>
    <w:rsid w:val="008B701D"/>
    <w:rsid w:val="008B7AD8"/>
    <w:rsid w:val="008B7DBD"/>
    <w:rsid w:val="008C2407"/>
    <w:rsid w:val="008C3E64"/>
    <w:rsid w:val="008C3F6E"/>
    <w:rsid w:val="008C4564"/>
    <w:rsid w:val="008C685E"/>
    <w:rsid w:val="008C68D3"/>
    <w:rsid w:val="008C71AF"/>
    <w:rsid w:val="008C7CE2"/>
    <w:rsid w:val="008C7E55"/>
    <w:rsid w:val="008D0542"/>
    <w:rsid w:val="008D1C94"/>
    <w:rsid w:val="008D1CC7"/>
    <w:rsid w:val="008D233B"/>
    <w:rsid w:val="008D28A4"/>
    <w:rsid w:val="008D61AF"/>
    <w:rsid w:val="008D6597"/>
    <w:rsid w:val="008D68CC"/>
    <w:rsid w:val="008D6D61"/>
    <w:rsid w:val="008D713A"/>
    <w:rsid w:val="008D7728"/>
    <w:rsid w:val="008D7C63"/>
    <w:rsid w:val="008E05AF"/>
    <w:rsid w:val="008E0C42"/>
    <w:rsid w:val="008E12D2"/>
    <w:rsid w:val="008E14D7"/>
    <w:rsid w:val="008E3626"/>
    <w:rsid w:val="008E4876"/>
    <w:rsid w:val="008E5833"/>
    <w:rsid w:val="008E669B"/>
    <w:rsid w:val="008E70AC"/>
    <w:rsid w:val="008E7182"/>
    <w:rsid w:val="008F07A5"/>
    <w:rsid w:val="008F08E1"/>
    <w:rsid w:val="008F0EE5"/>
    <w:rsid w:val="008F1391"/>
    <w:rsid w:val="008F14AE"/>
    <w:rsid w:val="008F28C0"/>
    <w:rsid w:val="008F32FF"/>
    <w:rsid w:val="008F3683"/>
    <w:rsid w:val="008F4CC2"/>
    <w:rsid w:val="008F6148"/>
    <w:rsid w:val="008F6420"/>
    <w:rsid w:val="008F6468"/>
    <w:rsid w:val="008F6A24"/>
    <w:rsid w:val="008F7397"/>
    <w:rsid w:val="008F79B8"/>
    <w:rsid w:val="008F7B64"/>
    <w:rsid w:val="009015BE"/>
    <w:rsid w:val="009017B6"/>
    <w:rsid w:val="009028B9"/>
    <w:rsid w:val="0090408F"/>
    <w:rsid w:val="0090537F"/>
    <w:rsid w:val="0090556F"/>
    <w:rsid w:val="0090580E"/>
    <w:rsid w:val="00906AA4"/>
    <w:rsid w:val="009071A8"/>
    <w:rsid w:val="00907C0E"/>
    <w:rsid w:val="00910815"/>
    <w:rsid w:val="00910D31"/>
    <w:rsid w:val="00910E96"/>
    <w:rsid w:val="0091117F"/>
    <w:rsid w:val="009112D1"/>
    <w:rsid w:val="00911AE5"/>
    <w:rsid w:val="009122B3"/>
    <w:rsid w:val="009126BA"/>
    <w:rsid w:val="009136BB"/>
    <w:rsid w:val="00914B5E"/>
    <w:rsid w:val="00914DF0"/>
    <w:rsid w:val="00915791"/>
    <w:rsid w:val="00915A3B"/>
    <w:rsid w:val="00915B1E"/>
    <w:rsid w:val="00915F8C"/>
    <w:rsid w:val="00916065"/>
    <w:rsid w:val="009161BE"/>
    <w:rsid w:val="0091688A"/>
    <w:rsid w:val="00916FFA"/>
    <w:rsid w:val="00917D63"/>
    <w:rsid w:val="00920E45"/>
    <w:rsid w:val="0092180B"/>
    <w:rsid w:val="00921F5F"/>
    <w:rsid w:val="00922233"/>
    <w:rsid w:val="0092454B"/>
    <w:rsid w:val="009248D0"/>
    <w:rsid w:val="00925395"/>
    <w:rsid w:val="009255D2"/>
    <w:rsid w:val="00925748"/>
    <w:rsid w:val="00925BFA"/>
    <w:rsid w:val="0092676B"/>
    <w:rsid w:val="009307A1"/>
    <w:rsid w:val="00931098"/>
    <w:rsid w:val="009310CF"/>
    <w:rsid w:val="009311C0"/>
    <w:rsid w:val="009314F7"/>
    <w:rsid w:val="009315E2"/>
    <w:rsid w:val="009316D1"/>
    <w:rsid w:val="0093188F"/>
    <w:rsid w:val="00931A43"/>
    <w:rsid w:val="00931EBB"/>
    <w:rsid w:val="00933449"/>
    <w:rsid w:val="0093388C"/>
    <w:rsid w:val="009343E2"/>
    <w:rsid w:val="00934534"/>
    <w:rsid w:val="009371C3"/>
    <w:rsid w:val="009373C9"/>
    <w:rsid w:val="00940B09"/>
    <w:rsid w:val="00940F90"/>
    <w:rsid w:val="009419D6"/>
    <w:rsid w:val="00941AC7"/>
    <w:rsid w:val="00941EA2"/>
    <w:rsid w:val="00941FA3"/>
    <w:rsid w:val="0094364D"/>
    <w:rsid w:val="009438B9"/>
    <w:rsid w:val="0094393A"/>
    <w:rsid w:val="00943C17"/>
    <w:rsid w:val="0094409B"/>
    <w:rsid w:val="0094483B"/>
    <w:rsid w:val="00944FEE"/>
    <w:rsid w:val="00945756"/>
    <w:rsid w:val="009457D0"/>
    <w:rsid w:val="00945A03"/>
    <w:rsid w:val="00946E75"/>
    <w:rsid w:val="00951738"/>
    <w:rsid w:val="0095231D"/>
    <w:rsid w:val="00953AE4"/>
    <w:rsid w:val="00953CD6"/>
    <w:rsid w:val="00955292"/>
    <w:rsid w:val="00955B40"/>
    <w:rsid w:val="00955D0F"/>
    <w:rsid w:val="00956C1A"/>
    <w:rsid w:val="00956CF5"/>
    <w:rsid w:val="00956D59"/>
    <w:rsid w:val="00957AAB"/>
    <w:rsid w:val="0096010C"/>
    <w:rsid w:val="0096043F"/>
    <w:rsid w:val="00960795"/>
    <w:rsid w:val="00962276"/>
    <w:rsid w:val="009627FC"/>
    <w:rsid w:val="00965743"/>
    <w:rsid w:val="00965ABF"/>
    <w:rsid w:val="00965CF8"/>
    <w:rsid w:val="00965D9D"/>
    <w:rsid w:val="00970A48"/>
    <w:rsid w:val="00971349"/>
    <w:rsid w:val="0097140A"/>
    <w:rsid w:val="0097201E"/>
    <w:rsid w:val="009721AB"/>
    <w:rsid w:val="009735B3"/>
    <w:rsid w:val="009738FD"/>
    <w:rsid w:val="00973BA4"/>
    <w:rsid w:val="00973E93"/>
    <w:rsid w:val="00973F5D"/>
    <w:rsid w:val="009748DF"/>
    <w:rsid w:val="009770E9"/>
    <w:rsid w:val="00980187"/>
    <w:rsid w:val="009802AD"/>
    <w:rsid w:val="00980782"/>
    <w:rsid w:val="00980B82"/>
    <w:rsid w:val="00983A9C"/>
    <w:rsid w:val="009842EE"/>
    <w:rsid w:val="00984675"/>
    <w:rsid w:val="00985918"/>
    <w:rsid w:val="00985C44"/>
    <w:rsid w:val="0098765F"/>
    <w:rsid w:val="00991B27"/>
    <w:rsid w:val="0099248E"/>
    <w:rsid w:val="009929DC"/>
    <w:rsid w:val="00995528"/>
    <w:rsid w:val="00996444"/>
    <w:rsid w:val="0099658E"/>
    <w:rsid w:val="0099739C"/>
    <w:rsid w:val="009A00AE"/>
    <w:rsid w:val="009A10EF"/>
    <w:rsid w:val="009A16C4"/>
    <w:rsid w:val="009A1F60"/>
    <w:rsid w:val="009A314A"/>
    <w:rsid w:val="009A3CA1"/>
    <w:rsid w:val="009A3D83"/>
    <w:rsid w:val="009A5DAF"/>
    <w:rsid w:val="009A76F5"/>
    <w:rsid w:val="009B00A8"/>
    <w:rsid w:val="009B03F5"/>
    <w:rsid w:val="009B0C25"/>
    <w:rsid w:val="009B0CD9"/>
    <w:rsid w:val="009B0CF3"/>
    <w:rsid w:val="009B0E3A"/>
    <w:rsid w:val="009B11AD"/>
    <w:rsid w:val="009B1A51"/>
    <w:rsid w:val="009B2AB5"/>
    <w:rsid w:val="009B3D6E"/>
    <w:rsid w:val="009B5DE4"/>
    <w:rsid w:val="009B62E4"/>
    <w:rsid w:val="009B64CF"/>
    <w:rsid w:val="009B7DD7"/>
    <w:rsid w:val="009C0488"/>
    <w:rsid w:val="009C1D6D"/>
    <w:rsid w:val="009C279B"/>
    <w:rsid w:val="009C3018"/>
    <w:rsid w:val="009C321B"/>
    <w:rsid w:val="009C3933"/>
    <w:rsid w:val="009C5591"/>
    <w:rsid w:val="009C6A7B"/>
    <w:rsid w:val="009C6AA3"/>
    <w:rsid w:val="009C7592"/>
    <w:rsid w:val="009C7AC7"/>
    <w:rsid w:val="009D01C7"/>
    <w:rsid w:val="009D0484"/>
    <w:rsid w:val="009D194B"/>
    <w:rsid w:val="009D3790"/>
    <w:rsid w:val="009D39F2"/>
    <w:rsid w:val="009D453C"/>
    <w:rsid w:val="009D5127"/>
    <w:rsid w:val="009D544C"/>
    <w:rsid w:val="009D71E7"/>
    <w:rsid w:val="009D7891"/>
    <w:rsid w:val="009D7F48"/>
    <w:rsid w:val="009E076B"/>
    <w:rsid w:val="009E14EF"/>
    <w:rsid w:val="009E19D4"/>
    <w:rsid w:val="009E1E0E"/>
    <w:rsid w:val="009E2AB3"/>
    <w:rsid w:val="009E2B71"/>
    <w:rsid w:val="009E307C"/>
    <w:rsid w:val="009E36BA"/>
    <w:rsid w:val="009E3B95"/>
    <w:rsid w:val="009E3C35"/>
    <w:rsid w:val="009E413A"/>
    <w:rsid w:val="009E433A"/>
    <w:rsid w:val="009E47E1"/>
    <w:rsid w:val="009E4E36"/>
    <w:rsid w:val="009E5529"/>
    <w:rsid w:val="009E5729"/>
    <w:rsid w:val="009E7BFD"/>
    <w:rsid w:val="009F02C3"/>
    <w:rsid w:val="009F079E"/>
    <w:rsid w:val="009F0CB6"/>
    <w:rsid w:val="009F36D4"/>
    <w:rsid w:val="009F4355"/>
    <w:rsid w:val="009F435E"/>
    <w:rsid w:val="009F4752"/>
    <w:rsid w:val="009F5080"/>
    <w:rsid w:val="009F5099"/>
    <w:rsid w:val="009F5989"/>
    <w:rsid w:val="009F5C03"/>
    <w:rsid w:val="009F604D"/>
    <w:rsid w:val="009F617E"/>
    <w:rsid w:val="009F6829"/>
    <w:rsid w:val="009F6F29"/>
    <w:rsid w:val="009F7F20"/>
    <w:rsid w:val="009F7FA0"/>
    <w:rsid w:val="00A008BB"/>
    <w:rsid w:val="00A01757"/>
    <w:rsid w:val="00A01E6C"/>
    <w:rsid w:val="00A02517"/>
    <w:rsid w:val="00A051A1"/>
    <w:rsid w:val="00A05DB2"/>
    <w:rsid w:val="00A065FC"/>
    <w:rsid w:val="00A079AE"/>
    <w:rsid w:val="00A07BA0"/>
    <w:rsid w:val="00A11B1C"/>
    <w:rsid w:val="00A11E54"/>
    <w:rsid w:val="00A13394"/>
    <w:rsid w:val="00A13772"/>
    <w:rsid w:val="00A137B0"/>
    <w:rsid w:val="00A13FB1"/>
    <w:rsid w:val="00A2030F"/>
    <w:rsid w:val="00A20789"/>
    <w:rsid w:val="00A2103F"/>
    <w:rsid w:val="00A22893"/>
    <w:rsid w:val="00A2303B"/>
    <w:rsid w:val="00A238BF"/>
    <w:rsid w:val="00A23CD3"/>
    <w:rsid w:val="00A2476A"/>
    <w:rsid w:val="00A2508A"/>
    <w:rsid w:val="00A2605B"/>
    <w:rsid w:val="00A27D32"/>
    <w:rsid w:val="00A30D75"/>
    <w:rsid w:val="00A315CF"/>
    <w:rsid w:val="00A31888"/>
    <w:rsid w:val="00A32D2D"/>
    <w:rsid w:val="00A33AA6"/>
    <w:rsid w:val="00A33C52"/>
    <w:rsid w:val="00A3428B"/>
    <w:rsid w:val="00A34C00"/>
    <w:rsid w:val="00A3585B"/>
    <w:rsid w:val="00A35C1D"/>
    <w:rsid w:val="00A368E0"/>
    <w:rsid w:val="00A37117"/>
    <w:rsid w:val="00A37DAB"/>
    <w:rsid w:val="00A40E04"/>
    <w:rsid w:val="00A40F3F"/>
    <w:rsid w:val="00A41274"/>
    <w:rsid w:val="00A42715"/>
    <w:rsid w:val="00A4279A"/>
    <w:rsid w:val="00A44FD0"/>
    <w:rsid w:val="00A4792D"/>
    <w:rsid w:val="00A47DF3"/>
    <w:rsid w:val="00A47F9A"/>
    <w:rsid w:val="00A507B3"/>
    <w:rsid w:val="00A50C1A"/>
    <w:rsid w:val="00A51504"/>
    <w:rsid w:val="00A516D6"/>
    <w:rsid w:val="00A51B4A"/>
    <w:rsid w:val="00A52008"/>
    <w:rsid w:val="00A529F2"/>
    <w:rsid w:val="00A53A51"/>
    <w:rsid w:val="00A53BC0"/>
    <w:rsid w:val="00A54D6F"/>
    <w:rsid w:val="00A5603D"/>
    <w:rsid w:val="00A60B59"/>
    <w:rsid w:val="00A60BA8"/>
    <w:rsid w:val="00A61910"/>
    <w:rsid w:val="00A62CD6"/>
    <w:rsid w:val="00A62F78"/>
    <w:rsid w:val="00A63343"/>
    <w:rsid w:val="00A637BB"/>
    <w:rsid w:val="00A639A9"/>
    <w:rsid w:val="00A63A19"/>
    <w:rsid w:val="00A64326"/>
    <w:rsid w:val="00A643CF"/>
    <w:rsid w:val="00A64A12"/>
    <w:rsid w:val="00A64B28"/>
    <w:rsid w:val="00A651CC"/>
    <w:rsid w:val="00A65967"/>
    <w:rsid w:val="00A65C14"/>
    <w:rsid w:val="00A65E92"/>
    <w:rsid w:val="00A662E5"/>
    <w:rsid w:val="00A666D0"/>
    <w:rsid w:val="00A67FEA"/>
    <w:rsid w:val="00A70009"/>
    <w:rsid w:val="00A70DB3"/>
    <w:rsid w:val="00A71FE8"/>
    <w:rsid w:val="00A73756"/>
    <w:rsid w:val="00A73CF4"/>
    <w:rsid w:val="00A74F90"/>
    <w:rsid w:val="00A7570B"/>
    <w:rsid w:val="00A75806"/>
    <w:rsid w:val="00A75EBF"/>
    <w:rsid w:val="00A76314"/>
    <w:rsid w:val="00A767E5"/>
    <w:rsid w:val="00A77001"/>
    <w:rsid w:val="00A81595"/>
    <w:rsid w:val="00A82115"/>
    <w:rsid w:val="00A8263E"/>
    <w:rsid w:val="00A85607"/>
    <w:rsid w:val="00A85AC0"/>
    <w:rsid w:val="00A872EF"/>
    <w:rsid w:val="00A87DA3"/>
    <w:rsid w:val="00A91616"/>
    <w:rsid w:val="00A91C17"/>
    <w:rsid w:val="00A92E49"/>
    <w:rsid w:val="00A940BF"/>
    <w:rsid w:val="00A95379"/>
    <w:rsid w:val="00A953F0"/>
    <w:rsid w:val="00A97322"/>
    <w:rsid w:val="00A97D57"/>
    <w:rsid w:val="00AA022D"/>
    <w:rsid w:val="00AA0649"/>
    <w:rsid w:val="00AA0EE8"/>
    <w:rsid w:val="00AA1CEC"/>
    <w:rsid w:val="00AA2E0F"/>
    <w:rsid w:val="00AA2F76"/>
    <w:rsid w:val="00AA3B2C"/>
    <w:rsid w:val="00AA3D44"/>
    <w:rsid w:val="00AA4521"/>
    <w:rsid w:val="00AA4ED0"/>
    <w:rsid w:val="00AA50EB"/>
    <w:rsid w:val="00AA5FED"/>
    <w:rsid w:val="00AA6B04"/>
    <w:rsid w:val="00AA6B60"/>
    <w:rsid w:val="00AA6E35"/>
    <w:rsid w:val="00AA795F"/>
    <w:rsid w:val="00AA7D93"/>
    <w:rsid w:val="00AB039A"/>
    <w:rsid w:val="00AB0D95"/>
    <w:rsid w:val="00AB2162"/>
    <w:rsid w:val="00AB2182"/>
    <w:rsid w:val="00AB3121"/>
    <w:rsid w:val="00AB3632"/>
    <w:rsid w:val="00AB39B4"/>
    <w:rsid w:val="00AB54BE"/>
    <w:rsid w:val="00AC005F"/>
    <w:rsid w:val="00AC0CCD"/>
    <w:rsid w:val="00AC3615"/>
    <w:rsid w:val="00AC45CA"/>
    <w:rsid w:val="00AC4F52"/>
    <w:rsid w:val="00AC5869"/>
    <w:rsid w:val="00AC6F6F"/>
    <w:rsid w:val="00AC77AC"/>
    <w:rsid w:val="00AC7A0F"/>
    <w:rsid w:val="00AC7A5E"/>
    <w:rsid w:val="00AD1AFC"/>
    <w:rsid w:val="00AD1EDB"/>
    <w:rsid w:val="00AD4568"/>
    <w:rsid w:val="00AD4680"/>
    <w:rsid w:val="00AD5940"/>
    <w:rsid w:val="00AD5FB9"/>
    <w:rsid w:val="00AD618A"/>
    <w:rsid w:val="00AD6D19"/>
    <w:rsid w:val="00AD7725"/>
    <w:rsid w:val="00AE0A55"/>
    <w:rsid w:val="00AE0D91"/>
    <w:rsid w:val="00AE0ED7"/>
    <w:rsid w:val="00AE15EF"/>
    <w:rsid w:val="00AE1E09"/>
    <w:rsid w:val="00AE20D5"/>
    <w:rsid w:val="00AE2671"/>
    <w:rsid w:val="00AE415E"/>
    <w:rsid w:val="00AE460C"/>
    <w:rsid w:val="00AE4AEC"/>
    <w:rsid w:val="00AE5F97"/>
    <w:rsid w:val="00AE5FE4"/>
    <w:rsid w:val="00AE6B11"/>
    <w:rsid w:val="00AE720E"/>
    <w:rsid w:val="00AE7304"/>
    <w:rsid w:val="00AF08AA"/>
    <w:rsid w:val="00AF15EC"/>
    <w:rsid w:val="00AF23BF"/>
    <w:rsid w:val="00AF3C4F"/>
    <w:rsid w:val="00AF41DF"/>
    <w:rsid w:val="00AF4267"/>
    <w:rsid w:val="00AF4AE9"/>
    <w:rsid w:val="00AF7408"/>
    <w:rsid w:val="00B01728"/>
    <w:rsid w:val="00B01882"/>
    <w:rsid w:val="00B01A15"/>
    <w:rsid w:val="00B022A0"/>
    <w:rsid w:val="00B02AA7"/>
    <w:rsid w:val="00B03E11"/>
    <w:rsid w:val="00B04F24"/>
    <w:rsid w:val="00B063F9"/>
    <w:rsid w:val="00B07033"/>
    <w:rsid w:val="00B07A34"/>
    <w:rsid w:val="00B10007"/>
    <w:rsid w:val="00B11D68"/>
    <w:rsid w:val="00B120F6"/>
    <w:rsid w:val="00B12267"/>
    <w:rsid w:val="00B12F4C"/>
    <w:rsid w:val="00B12FB4"/>
    <w:rsid w:val="00B148DE"/>
    <w:rsid w:val="00B1580B"/>
    <w:rsid w:val="00B15BE6"/>
    <w:rsid w:val="00B1608D"/>
    <w:rsid w:val="00B2123D"/>
    <w:rsid w:val="00B2594B"/>
    <w:rsid w:val="00B26E5C"/>
    <w:rsid w:val="00B272DE"/>
    <w:rsid w:val="00B27D87"/>
    <w:rsid w:val="00B30075"/>
    <w:rsid w:val="00B30697"/>
    <w:rsid w:val="00B31DD6"/>
    <w:rsid w:val="00B31F68"/>
    <w:rsid w:val="00B33841"/>
    <w:rsid w:val="00B33A99"/>
    <w:rsid w:val="00B33CE2"/>
    <w:rsid w:val="00B34107"/>
    <w:rsid w:val="00B35EDB"/>
    <w:rsid w:val="00B36295"/>
    <w:rsid w:val="00B36DF0"/>
    <w:rsid w:val="00B37276"/>
    <w:rsid w:val="00B40308"/>
    <w:rsid w:val="00B40C21"/>
    <w:rsid w:val="00B40DF4"/>
    <w:rsid w:val="00B41A02"/>
    <w:rsid w:val="00B4207A"/>
    <w:rsid w:val="00B423A2"/>
    <w:rsid w:val="00B438EA"/>
    <w:rsid w:val="00B43BBE"/>
    <w:rsid w:val="00B45465"/>
    <w:rsid w:val="00B45DC4"/>
    <w:rsid w:val="00B45E9F"/>
    <w:rsid w:val="00B47F1F"/>
    <w:rsid w:val="00B507D4"/>
    <w:rsid w:val="00B50FB1"/>
    <w:rsid w:val="00B5114C"/>
    <w:rsid w:val="00B51825"/>
    <w:rsid w:val="00B520C3"/>
    <w:rsid w:val="00B522BF"/>
    <w:rsid w:val="00B5265F"/>
    <w:rsid w:val="00B52E54"/>
    <w:rsid w:val="00B53F2C"/>
    <w:rsid w:val="00B54307"/>
    <w:rsid w:val="00B54A77"/>
    <w:rsid w:val="00B54BED"/>
    <w:rsid w:val="00B55925"/>
    <w:rsid w:val="00B57031"/>
    <w:rsid w:val="00B60ECD"/>
    <w:rsid w:val="00B62149"/>
    <w:rsid w:val="00B627AF"/>
    <w:rsid w:val="00B62968"/>
    <w:rsid w:val="00B629AD"/>
    <w:rsid w:val="00B62B6D"/>
    <w:rsid w:val="00B65074"/>
    <w:rsid w:val="00B6550E"/>
    <w:rsid w:val="00B66175"/>
    <w:rsid w:val="00B662B7"/>
    <w:rsid w:val="00B6660D"/>
    <w:rsid w:val="00B700A4"/>
    <w:rsid w:val="00B70887"/>
    <w:rsid w:val="00B708BB"/>
    <w:rsid w:val="00B72BFF"/>
    <w:rsid w:val="00B72CD0"/>
    <w:rsid w:val="00B733E3"/>
    <w:rsid w:val="00B73BAA"/>
    <w:rsid w:val="00B771D6"/>
    <w:rsid w:val="00B8051E"/>
    <w:rsid w:val="00B81E31"/>
    <w:rsid w:val="00B8269B"/>
    <w:rsid w:val="00B82D55"/>
    <w:rsid w:val="00B83833"/>
    <w:rsid w:val="00B86168"/>
    <w:rsid w:val="00B87352"/>
    <w:rsid w:val="00B90860"/>
    <w:rsid w:val="00B90AC8"/>
    <w:rsid w:val="00B913FB"/>
    <w:rsid w:val="00B92604"/>
    <w:rsid w:val="00B92DE9"/>
    <w:rsid w:val="00B93343"/>
    <w:rsid w:val="00B935DD"/>
    <w:rsid w:val="00B93B4A"/>
    <w:rsid w:val="00B9404A"/>
    <w:rsid w:val="00B943AA"/>
    <w:rsid w:val="00B95333"/>
    <w:rsid w:val="00B95895"/>
    <w:rsid w:val="00B974D3"/>
    <w:rsid w:val="00BA0AD3"/>
    <w:rsid w:val="00BA0F7F"/>
    <w:rsid w:val="00BA11D7"/>
    <w:rsid w:val="00BA1605"/>
    <w:rsid w:val="00BA1801"/>
    <w:rsid w:val="00BA2D93"/>
    <w:rsid w:val="00BA3883"/>
    <w:rsid w:val="00BA42C8"/>
    <w:rsid w:val="00BA44C0"/>
    <w:rsid w:val="00BA4A75"/>
    <w:rsid w:val="00BA6FDE"/>
    <w:rsid w:val="00BA7453"/>
    <w:rsid w:val="00BA7C9C"/>
    <w:rsid w:val="00BB00EC"/>
    <w:rsid w:val="00BB08D2"/>
    <w:rsid w:val="00BB13C5"/>
    <w:rsid w:val="00BB24E3"/>
    <w:rsid w:val="00BB2C30"/>
    <w:rsid w:val="00BB2DE6"/>
    <w:rsid w:val="00BB4044"/>
    <w:rsid w:val="00BB413D"/>
    <w:rsid w:val="00BB4291"/>
    <w:rsid w:val="00BB499E"/>
    <w:rsid w:val="00BB4D2E"/>
    <w:rsid w:val="00BB5154"/>
    <w:rsid w:val="00BB5985"/>
    <w:rsid w:val="00BB67C2"/>
    <w:rsid w:val="00BB6EEE"/>
    <w:rsid w:val="00BB785A"/>
    <w:rsid w:val="00BB78A4"/>
    <w:rsid w:val="00BC0DDC"/>
    <w:rsid w:val="00BC132E"/>
    <w:rsid w:val="00BC1F98"/>
    <w:rsid w:val="00BC1FB8"/>
    <w:rsid w:val="00BC2903"/>
    <w:rsid w:val="00BC30B5"/>
    <w:rsid w:val="00BC42F6"/>
    <w:rsid w:val="00BC45B1"/>
    <w:rsid w:val="00BC4B80"/>
    <w:rsid w:val="00BC6FB4"/>
    <w:rsid w:val="00BC71B4"/>
    <w:rsid w:val="00BD0ED2"/>
    <w:rsid w:val="00BD2563"/>
    <w:rsid w:val="00BD2D37"/>
    <w:rsid w:val="00BD5386"/>
    <w:rsid w:val="00BD68C5"/>
    <w:rsid w:val="00BE059A"/>
    <w:rsid w:val="00BE1767"/>
    <w:rsid w:val="00BE1EDF"/>
    <w:rsid w:val="00BE2110"/>
    <w:rsid w:val="00BE22E3"/>
    <w:rsid w:val="00BE23B0"/>
    <w:rsid w:val="00BE311F"/>
    <w:rsid w:val="00BE4AFB"/>
    <w:rsid w:val="00BE4B34"/>
    <w:rsid w:val="00BE4F27"/>
    <w:rsid w:val="00BE593D"/>
    <w:rsid w:val="00BE653A"/>
    <w:rsid w:val="00BE66FB"/>
    <w:rsid w:val="00BE69B8"/>
    <w:rsid w:val="00BE76EA"/>
    <w:rsid w:val="00BE7706"/>
    <w:rsid w:val="00BF03B4"/>
    <w:rsid w:val="00BF30A1"/>
    <w:rsid w:val="00BF40FF"/>
    <w:rsid w:val="00BF42D1"/>
    <w:rsid w:val="00BF510C"/>
    <w:rsid w:val="00BF580A"/>
    <w:rsid w:val="00BF5F65"/>
    <w:rsid w:val="00BF62D2"/>
    <w:rsid w:val="00BF6352"/>
    <w:rsid w:val="00BF7EFC"/>
    <w:rsid w:val="00C00690"/>
    <w:rsid w:val="00C00DD0"/>
    <w:rsid w:val="00C00E1F"/>
    <w:rsid w:val="00C02738"/>
    <w:rsid w:val="00C02F7D"/>
    <w:rsid w:val="00C0323F"/>
    <w:rsid w:val="00C04366"/>
    <w:rsid w:val="00C04A3B"/>
    <w:rsid w:val="00C04A81"/>
    <w:rsid w:val="00C04C56"/>
    <w:rsid w:val="00C058D0"/>
    <w:rsid w:val="00C05919"/>
    <w:rsid w:val="00C05B48"/>
    <w:rsid w:val="00C05E61"/>
    <w:rsid w:val="00C06798"/>
    <w:rsid w:val="00C07D1C"/>
    <w:rsid w:val="00C10175"/>
    <w:rsid w:val="00C10636"/>
    <w:rsid w:val="00C11357"/>
    <w:rsid w:val="00C117C9"/>
    <w:rsid w:val="00C117CE"/>
    <w:rsid w:val="00C12F0D"/>
    <w:rsid w:val="00C14FBE"/>
    <w:rsid w:val="00C153B5"/>
    <w:rsid w:val="00C15C12"/>
    <w:rsid w:val="00C15D9C"/>
    <w:rsid w:val="00C16A5D"/>
    <w:rsid w:val="00C170C1"/>
    <w:rsid w:val="00C17650"/>
    <w:rsid w:val="00C179C9"/>
    <w:rsid w:val="00C17DED"/>
    <w:rsid w:val="00C202C2"/>
    <w:rsid w:val="00C20654"/>
    <w:rsid w:val="00C217B6"/>
    <w:rsid w:val="00C221DB"/>
    <w:rsid w:val="00C22650"/>
    <w:rsid w:val="00C23A72"/>
    <w:rsid w:val="00C23E1A"/>
    <w:rsid w:val="00C23F77"/>
    <w:rsid w:val="00C24154"/>
    <w:rsid w:val="00C241E0"/>
    <w:rsid w:val="00C241EC"/>
    <w:rsid w:val="00C24DB2"/>
    <w:rsid w:val="00C262C0"/>
    <w:rsid w:val="00C277ED"/>
    <w:rsid w:val="00C307DB"/>
    <w:rsid w:val="00C307F1"/>
    <w:rsid w:val="00C31128"/>
    <w:rsid w:val="00C31CF3"/>
    <w:rsid w:val="00C329A5"/>
    <w:rsid w:val="00C33F6D"/>
    <w:rsid w:val="00C34D55"/>
    <w:rsid w:val="00C374D8"/>
    <w:rsid w:val="00C4193B"/>
    <w:rsid w:val="00C41CDD"/>
    <w:rsid w:val="00C41E4E"/>
    <w:rsid w:val="00C4221A"/>
    <w:rsid w:val="00C43A2C"/>
    <w:rsid w:val="00C44123"/>
    <w:rsid w:val="00C44918"/>
    <w:rsid w:val="00C453E9"/>
    <w:rsid w:val="00C46992"/>
    <w:rsid w:val="00C46EE8"/>
    <w:rsid w:val="00C502A3"/>
    <w:rsid w:val="00C50610"/>
    <w:rsid w:val="00C50F5A"/>
    <w:rsid w:val="00C510BC"/>
    <w:rsid w:val="00C51254"/>
    <w:rsid w:val="00C543D6"/>
    <w:rsid w:val="00C54E19"/>
    <w:rsid w:val="00C5563B"/>
    <w:rsid w:val="00C55B2E"/>
    <w:rsid w:val="00C55BB0"/>
    <w:rsid w:val="00C55C25"/>
    <w:rsid w:val="00C55C72"/>
    <w:rsid w:val="00C5667C"/>
    <w:rsid w:val="00C571FE"/>
    <w:rsid w:val="00C57A42"/>
    <w:rsid w:val="00C60ABA"/>
    <w:rsid w:val="00C616BB"/>
    <w:rsid w:val="00C62D98"/>
    <w:rsid w:val="00C63906"/>
    <w:rsid w:val="00C63DA4"/>
    <w:rsid w:val="00C64193"/>
    <w:rsid w:val="00C6451F"/>
    <w:rsid w:val="00C64B34"/>
    <w:rsid w:val="00C67AAF"/>
    <w:rsid w:val="00C70CDA"/>
    <w:rsid w:val="00C70D85"/>
    <w:rsid w:val="00C70DA0"/>
    <w:rsid w:val="00C71661"/>
    <w:rsid w:val="00C717D1"/>
    <w:rsid w:val="00C736AE"/>
    <w:rsid w:val="00C74056"/>
    <w:rsid w:val="00C75C4F"/>
    <w:rsid w:val="00C80C9E"/>
    <w:rsid w:val="00C81FB8"/>
    <w:rsid w:val="00C820D5"/>
    <w:rsid w:val="00C8250D"/>
    <w:rsid w:val="00C8282C"/>
    <w:rsid w:val="00C82AD9"/>
    <w:rsid w:val="00C83693"/>
    <w:rsid w:val="00C83828"/>
    <w:rsid w:val="00C83ED5"/>
    <w:rsid w:val="00C84118"/>
    <w:rsid w:val="00C847AA"/>
    <w:rsid w:val="00C84DE8"/>
    <w:rsid w:val="00C86160"/>
    <w:rsid w:val="00C8684D"/>
    <w:rsid w:val="00C86925"/>
    <w:rsid w:val="00C873D3"/>
    <w:rsid w:val="00C874FA"/>
    <w:rsid w:val="00C87C84"/>
    <w:rsid w:val="00C9140A"/>
    <w:rsid w:val="00C91558"/>
    <w:rsid w:val="00C91853"/>
    <w:rsid w:val="00C92190"/>
    <w:rsid w:val="00C9226E"/>
    <w:rsid w:val="00C938E5"/>
    <w:rsid w:val="00C94449"/>
    <w:rsid w:val="00C94585"/>
    <w:rsid w:val="00C94D09"/>
    <w:rsid w:val="00C94DCB"/>
    <w:rsid w:val="00C96E0E"/>
    <w:rsid w:val="00C97072"/>
    <w:rsid w:val="00C9758A"/>
    <w:rsid w:val="00C97CD5"/>
    <w:rsid w:val="00C97EEA"/>
    <w:rsid w:val="00C97F18"/>
    <w:rsid w:val="00CA06A2"/>
    <w:rsid w:val="00CA16F6"/>
    <w:rsid w:val="00CA26C5"/>
    <w:rsid w:val="00CA2A5A"/>
    <w:rsid w:val="00CA3FC7"/>
    <w:rsid w:val="00CA462C"/>
    <w:rsid w:val="00CA4D8E"/>
    <w:rsid w:val="00CA4EB1"/>
    <w:rsid w:val="00CA588D"/>
    <w:rsid w:val="00CA5DE5"/>
    <w:rsid w:val="00CA61C9"/>
    <w:rsid w:val="00CA61D9"/>
    <w:rsid w:val="00CA65A1"/>
    <w:rsid w:val="00CA6BA3"/>
    <w:rsid w:val="00CA6FF5"/>
    <w:rsid w:val="00CB07D4"/>
    <w:rsid w:val="00CB13EA"/>
    <w:rsid w:val="00CB1D78"/>
    <w:rsid w:val="00CB22CE"/>
    <w:rsid w:val="00CB2F6E"/>
    <w:rsid w:val="00CB3ABA"/>
    <w:rsid w:val="00CB3E2D"/>
    <w:rsid w:val="00CB439B"/>
    <w:rsid w:val="00CB4803"/>
    <w:rsid w:val="00CB49BF"/>
    <w:rsid w:val="00CB4AC3"/>
    <w:rsid w:val="00CB6D89"/>
    <w:rsid w:val="00CB6E74"/>
    <w:rsid w:val="00CC2085"/>
    <w:rsid w:val="00CC2310"/>
    <w:rsid w:val="00CC2C2C"/>
    <w:rsid w:val="00CC39C9"/>
    <w:rsid w:val="00CC4079"/>
    <w:rsid w:val="00CC481E"/>
    <w:rsid w:val="00CC4918"/>
    <w:rsid w:val="00CC4E34"/>
    <w:rsid w:val="00CC6425"/>
    <w:rsid w:val="00CC6556"/>
    <w:rsid w:val="00CC6A8B"/>
    <w:rsid w:val="00CC775C"/>
    <w:rsid w:val="00CD029F"/>
    <w:rsid w:val="00CD0BD5"/>
    <w:rsid w:val="00CD2C8B"/>
    <w:rsid w:val="00CD2E10"/>
    <w:rsid w:val="00CD2EEC"/>
    <w:rsid w:val="00CD4C92"/>
    <w:rsid w:val="00CD5D3F"/>
    <w:rsid w:val="00CD6152"/>
    <w:rsid w:val="00CD7C02"/>
    <w:rsid w:val="00CE0DA9"/>
    <w:rsid w:val="00CE179C"/>
    <w:rsid w:val="00CE2719"/>
    <w:rsid w:val="00CE33FB"/>
    <w:rsid w:val="00CE5874"/>
    <w:rsid w:val="00CE712C"/>
    <w:rsid w:val="00CE717D"/>
    <w:rsid w:val="00CE7DFF"/>
    <w:rsid w:val="00CE7F59"/>
    <w:rsid w:val="00CF029A"/>
    <w:rsid w:val="00CF0644"/>
    <w:rsid w:val="00CF0696"/>
    <w:rsid w:val="00CF15CF"/>
    <w:rsid w:val="00CF2137"/>
    <w:rsid w:val="00CF349D"/>
    <w:rsid w:val="00CF49AB"/>
    <w:rsid w:val="00CF5F98"/>
    <w:rsid w:val="00CF62EE"/>
    <w:rsid w:val="00CF6688"/>
    <w:rsid w:val="00CF67F0"/>
    <w:rsid w:val="00CF755C"/>
    <w:rsid w:val="00CF77C1"/>
    <w:rsid w:val="00CF7EA6"/>
    <w:rsid w:val="00D0138C"/>
    <w:rsid w:val="00D023C1"/>
    <w:rsid w:val="00D03D29"/>
    <w:rsid w:val="00D03E75"/>
    <w:rsid w:val="00D041B9"/>
    <w:rsid w:val="00D0511B"/>
    <w:rsid w:val="00D055AC"/>
    <w:rsid w:val="00D05D21"/>
    <w:rsid w:val="00D05F62"/>
    <w:rsid w:val="00D06B4A"/>
    <w:rsid w:val="00D071D2"/>
    <w:rsid w:val="00D11EF2"/>
    <w:rsid w:val="00D1390D"/>
    <w:rsid w:val="00D13A0B"/>
    <w:rsid w:val="00D15814"/>
    <w:rsid w:val="00D15AFF"/>
    <w:rsid w:val="00D17151"/>
    <w:rsid w:val="00D176F7"/>
    <w:rsid w:val="00D17731"/>
    <w:rsid w:val="00D17908"/>
    <w:rsid w:val="00D222D3"/>
    <w:rsid w:val="00D22593"/>
    <w:rsid w:val="00D225E1"/>
    <w:rsid w:val="00D2295B"/>
    <w:rsid w:val="00D24198"/>
    <w:rsid w:val="00D24C47"/>
    <w:rsid w:val="00D25F7C"/>
    <w:rsid w:val="00D2653C"/>
    <w:rsid w:val="00D26F7D"/>
    <w:rsid w:val="00D26FB4"/>
    <w:rsid w:val="00D2743A"/>
    <w:rsid w:val="00D277DA"/>
    <w:rsid w:val="00D279B7"/>
    <w:rsid w:val="00D27B67"/>
    <w:rsid w:val="00D30307"/>
    <w:rsid w:val="00D30355"/>
    <w:rsid w:val="00D30A51"/>
    <w:rsid w:val="00D31BB8"/>
    <w:rsid w:val="00D32541"/>
    <w:rsid w:val="00D32AD1"/>
    <w:rsid w:val="00D339DE"/>
    <w:rsid w:val="00D342C1"/>
    <w:rsid w:val="00D35157"/>
    <w:rsid w:val="00D354C5"/>
    <w:rsid w:val="00D358C7"/>
    <w:rsid w:val="00D36343"/>
    <w:rsid w:val="00D373E8"/>
    <w:rsid w:val="00D40EF3"/>
    <w:rsid w:val="00D44785"/>
    <w:rsid w:val="00D45451"/>
    <w:rsid w:val="00D45974"/>
    <w:rsid w:val="00D45A8F"/>
    <w:rsid w:val="00D47E2C"/>
    <w:rsid w:val="00D50182"/>
    <w:rsid w:val="00D535BF"/>
    <w:rsid w:val="00D53993"/>
    <w:rsid w:val="00D53AD4"/>
    <w:rsid w:val="00D56EF5"/>
    <w:rsid w:val="00D57FD4"/>
    <w:rsid w:val="00D610CA"/>
    <w:rsid w:val="00D62819"/>
    <w:rsid w:val="00D632F6"/>
    <w:rsid w:val="00D64F90"/>
    <w:rsid w:val="00D6649A"/>
    <w:rsid w:val="00D67424"/>
    <w:rsid w:val="00D67699"/>
    <w:rsid w:val="00D67768"/>
    <w:rsid w:val="00D70220"/>
    <w:rsid w:val="00D70262"/>
    <w:rsid w:val="00D709AB"/>
    <w:rsid w:val="00D7144E"/>
    <w:rsid w:val="00D7316F"/>
    <w:rsid w:val="00D73A94"/>
    <w:rsid w:val="00D73C68"/>
    <w:rsid w:val="00D73EC8"/>
    <w:rsid w:val="00D74CA2"/>
    <w:rsid w:val="00D76C49"/>
    <w:rsid w:val="00D80540"/>
    <w:rsid w:val="00D806EE"/>
    <w:rsid w:val="00D80EC4"/>
    <w:rsid w:val="00D81DCA"/>
    <w:rsid w:val="00D826B3"/>
    <w:rsid w:val="00D83C0C"/>
    <w:rsid w:val="00D8407C"/>
    <w:rsid w:val="00D84B35"/>
    <w:rsid w:val="00D84C32"/>
    <w:rsid w:val="00D869A9"/>
    <w:rsid w:val="00D86A12"/>
    <w:rsid w:val="00D86D6B"/>
    <w:rsid w:val="00D870BD"/>
    <w:rsid w:val="00D87869"/>
    <w:rsid w:val="00D878B3"/>
    <w:rsid w:val="00D9185D"/>
    <w:rsid w:val="00D921E5"/>
    <w:rsid w:val="00D92ED6"/>
    <w:rsid w:val="00D9354B"/>
    <w:rsid w:val="00D93833"/>
    <w:rsid w:val="00D9401A"/>
    <w:rsid w:val="00D95ED5"/>
    <w:rsid w:val="00D96057"/>
    <w:rsid w:val="00D96458"/>
    <w:rsid w:val="00D9699D"/>
    <w:rsid w:val="00D975DC"/>
    <w:rsid w:val="00D97D0D"/>
    <w:rsid w:val="00DA0365"/>
    <w:rsid w:val="00DA1618"/>
    <w:rsid w:val="00DA241F"/>
    <w:rsid w:val="00DA2DAF"/>
    <w:rsid w:val="00DA4400"/>
    <w:rsid w:val="00DA4FCC"/>
    <w:rsid w:val="00DA55E8"/>
    <w:rsid w:val="00DA5CA0"/>
    <w:rsid w:val="00DA6D08"/>
    <w:rsid w:val="00DB08B9"/>
    <w:rsid w:val="00DB0E05"/>
    <w:rsid w:val="00DB0FE8"/>
    <w:rsid w:val="00DB15B2"/>
    <w:rsid w:val="00DB345D"/>
    <w:rsid w:val="00DB4063"/>
    <w:rsid w:val="00DB5716"/>
    <w:rsid w:val="00DB5EBF"/>
    <w:rsid w:val="00DB64C5"/>
    <w:rsid w:val="00DC0F63"/>
    <w:rsid w:val="00DC2271"/>
    <w:rsid w:val="00DC2715"/>
    <w:rsid w:val="00DC2BC9"/>
    <w:rsid w:val="00DC30EF"/>
    <w:rsid w:val="00DC341D"/>
    <w:rsid w:val="00DC3936"/>
    <w:rsid w:val="00DC5121"/>
    <w:rsid w:val="00DC6B4E"/>
    <w:rsid w:val="00DC7858"/>
    <w:rsid w:val="00DC7D56"/>
    <w:rsid w:val="00DD08DA"/>
    <w:rsid w:val="00DD0BC4"/>
    <w:rsid w:val="00DD1AE7"/>
    <w:rsid w:val="00DD315B"/>
    <w:rsid w:val="00DD35FE"/>
    <w:rsid w:val="00DD3BF2"/>
    <w:rsid w:val="00DD4744"/>
    <w:rsid w:val="00DD4E9F"/>
    <w:rsid w:val="00DD7802"/>
    <w:rsid w:val="00DE03F4"/>
    <w:rsid w:val="00DE0C03"/>
    <w:rsid w:val="00DE1370"/>
    <w:rsid w:val="00DE1470"/>
    <w:rsid w:val="00DE1B79"/>
    <w:rsid w:val="00DE1D85"/>
    <w:rsid w:val="00DE1E49"/>
    <w:rsid w:val="00DE2F72"/>
    <w:rsid w:val="00DE3F3E"/>
    <w:rsid w:val="00DE5076"/>
    <w:rsid w:val="00DE5C60"/>
    <w:rsid w:val="00DE63F5"/>
    <w:rsid w:val="00DE726D"/>
    <w:rsid w:val="00DF00CB"/>
    <w:rsid w:val="00DF0F93"/>
    <w:rsid w:val="00DF1186"/>
    <w:rsid w:val="00DF1741"/>
    <w:rsid w:val="00DF2632"/>
    <w:rsid w:val="00DF350C"/>
    <w:rsid w:val="00DF37D4"/>
    <w:rsid w:val="00DF43FF"/>
    <w:rsid w:val="00DF63C6"/>
    <w:rsid w:val="00DF730F"/>
    <w:rsid w:val="00DF7B37"/>
    <w:rsid w:val="00E012EE"/>
    <w:rsid w:val="00E01AD5"/>
    <w:rsid w:val="00E02634"/>
    <w:rsid w:val="00E0499E"/>
    <w:rsid w:val="00E04E5F"/>
    <w:rsid w:val="00E0686E"/>
    <w:rsid w:val="00E11D2B"/>
    <w:rsid w:val="00E1272B"/>
    <w:rsid w:val="00E13653"/>
    <w:rsid w:val="00E13ACD"/>
    <w:rsid w:val="00E13B1F"/>
    <w:rsid w:val="00E14394"/>
    <w:rsid w:val="00E146D8"/>
    <w:rsid w:val="00E14AB8"/>
    <w:rsid w:val="00E15008"/>
    <w:rsid w:val="00E15123"/>
    <w:rsid w:val="00E1555F"/>
    <w:rsid w:val="00E15A6F"/>
    <w:rsid w:val="00E16B0C"/>
    <w:rsid w:val="00E16DA5"/>
    <w:rsid w:val="00E17226"/>
    <w:rsid w:val="00E17600"/>
    <w:rsid w:val="00E2077F"/>
    <w:rsid w:val="00E20A67"/>
    <w:rsid w:val="00E20ED1"/>
    <w:rsid w:val="00E21689"/>
    <w:rsid w:val="00E21CDD"/>
    <w:rsid w:val="00E21F5C"/>
    <w:rsid w:val="00E22029"/>
    <w:rsid w:val="00E224DB"/>
    <w:rsid w:val="00E229BF"/>
    <w:rsid w:val="00E22CBB"/>
    <w:rsid w:val="00E23990"/>
    <w:rsid w:val="00E24363"/>
    <w:rsid w:val="00E2472A"/>
    <w:rsid w:val="00E2501D"/>
    <w:rsid w:val="00E25F51"/>
    <w:rsid w:val="00E27164"/>
    <w:rsid w:val="00E27289"/>
    <w:rsid w:val="00E2753B"/>
    <w:rsid w:val="00E27617"/>
    <w:rsid w:val="00E276B8"/>
    <w:rsid w:val="00E27BCB"/>
    <w:rsid w:val="00E315D2"/>
    <w:rsid w:val="00E31B9C"/>
    <w:rsid w:val="00E31FA9"/>
    <w:rsid w:val="00E324C3"/>
    <w:rsid w:val="00E32A4F"/>
    <w:rsid w:val="00E32D28"/>
    <w:rsid w:val="00E33460"/>
    <w:rsid w:val="00E338EE"/>
    <w:rsid w:val="00E35C57"/>
    <w:rsid w:val="00E36608"/>
    <w:rsid w:val="00E36B03"/>
    <w:rsid w:val="00E37A7A"/>
    <w:rsid w:val="00E40686"/>
    <w:rsid w:val="00E40BD7"/>
    <w:rsid w:val="00E40EDE"/>
    <w:rsid w:val="00E416D3"/>
    <w:rsid w:val="00E4194A"/>
    <w:rsid w:val="00E42CCF"/>
    <w:rsid w:val="00E42E03"/>
    <w:rsid w:val="00E4370E"/>
    <w:rsid w:val="00E44035"/>
    <w:rsid w:val="00E4476D"/>
    <w:rsid w:val="00E470FD"/>
    <w:rsid w:val="00E50414"/>
    <w:rsid w:val="00E506E1"/>
    <w:rsid w:val="00E50877"/>
    <w:rsid w:val="00E52825"/>
    <w:rsid w:val="00E52A53"/>
    <w:rsid w:val="00E536D6"/>
    <w:rsid w:val="00E54C9C"/>
    <w:rsid w:val="00E55B19"/>
    <w:rsid w:val="00E55F05"/>
    <w:rsid w:val="00E55FC2"/>
    <w:rsid w:val="00E57C5B"/>
    <w:rsid w:val="00E57E0D"/>
    <w:rsid w:val="00E62D7E"/>
    <w:rsid w:val="00E62E75"/>
    <w:rsid w:val="00E64251"/>
    <w:rsid w:val="00E6462A"/>
    <w:rsid w:val="00E65C93"/>
    <w:rsid w:val="00E6630D"/>
    <w:rsid w:val="00E66628"/>
    <w:rsid w:val="00E66A23"/>
    <w:rsid w:val="00E672EF"/>
    <w:rsid w:val="00E705FE"/>
    <w:rsid w:val="00E706CB"/>
    <w:rsid w:val="00E70FE2"/>
    <w:rsid w:val="00E717E1"/>
    <w:rsid w:val="00E7227D"/>
    <w:rsid w:val="00E732F1"/>
    <w:rsid w:val="00E73621"/>
    <w:rsid w:val="00E7422D"/>
    <w:rsid w:val="00E757EB"/>
    <w:rsid w:val="00E75FAB"/>
    <w:rsid w:val="00E77817"/>
    <w:rsid w:val="00E77C37"/>
    <w:rsid w:val="00E80CC7"/>
    <w:rsid w:val="00E82024"/>
    <w:rsid w:val="00E82D5F"/>
    <w:rsid w:val="00E82D87"/>
    <w:rsid w:val="00E83B17"/>
    <w:rsid w:val="00E84817"/>
    <w:rsid w:val="00E84E52"/>
    <w:rsid w:val="00E85075"/>
    <w:rsid w:val="00E8708B"/>
    <w:rsid w:val="00E878B2"/>
    <w:rsid w:val="00E91F6F"/>
    <w:rsid w:val="00E9222D"/>
    <w:rsid w:val="00E92D9E"/>
    <w:rsid w:val="00E93D9E"/>
    <w:rsid w:val="00E94580"/>
    <w:rsid w:val="00E9503E"/>
    <w:rsid w:val="00E95423"/>
    <w:rsid w:val="00E971A6"/>
    <w:rsid w:val="00E97462"/>
    <w:rsid w:val="00EA1982"/>
    <w:rsid w:val="00EA1B8E"/>
    <w:rsid w:val="00EA3E38"/>
    <w:rsid w:val="00EA588F"/>
    <w:rsid w:val="00EA60BC"/>
    <w:rsid w:val="00EA66A9"/>
    <w:rsid w:val="00EA6C04"/>
    <w:rsid w:val="00EA72D4"/>
    <w:rsid w:val="00EB09CF"/>
    <w:rsid w:val="00EB1240"/>
    <w:rsid w:val="00EB1788"/>
    <w:rsid w:val="00EB1BBE"/>
    <w:rsid w:val="00EB1F89"/>
    <w:rsid w:val="00EB27B0"/>
    <w:rsid w:val="00EB327A"/>
    <w:rsid w:val="00EB34DA"/>
    <w:rsid w:val="00EB4250"/>
    <w:rsid w:val="00EB4FE1"/>
    <w:rsid w:val="00EB5520"/>
    <w:rsid w:val="00EB66C1"/>
    <w:rsid w:val="00EC186D"/>
    <w:rsid w:val="00EC1A27"/>
    <w:rsid w:val="00EC1E98"/>
    <w:rsid w:val="00EC20AB"/>
    <w:rsid w:val="00EC377F"/>
    <w:rsid w:val="00EC3DDD"/>
    <w:rsid w:val="00EC4BFC"/>
    <w:rsid w:val="00EC4EBE"/>
    <w:rsid w:val="00EC5D33"/>
    <w:rsid w:val="00EC6487"/>
    <w:rsid w:val="00EC65D8"/>
    <w:rsid w:val="00EC66D9"/>
    <w:rsid w:val="00ED08CC"/>
    <w:rsid w:val="00ED164E"/>
    <w:rsid w:val="00ED2927"/>
    <w:rsid w:val="00ED2F4C"/>
    <w:rsid w:val="00ED4CC1"/>
    <w:rsid w:val="00ED4D51"/>
    <w:rsid w:val="00ED6031"/>
    <w:rsid w:val="00ED6A2D"/>
    <w:rsid w:val="00EE028D"/>
    <w:rsid w:val="00EE0499"/>
    <w:rsid w:val="00EE11D8"/>
    <w:rsid w:val="00EE1D30"/>
    <w:rsid w:val="00EE38C8"/>
    <w:rsid w:val="00EE40FA"/>
    <w:rsid w:val="00EE460D"/>
    <w:rsid w:val="00EE4855"/>
    <w:rsid w:val="00EE512C"/>
    <w:rsid w:val="00EE6393"/>
    <w:rsid w:val="00EE6955"/>
    <w:rsid w:val="00EE7C8B"/>
    <w:rsid w:val="00EF1310"/>
    <w:rsid w:val="00EF1E31"/>
    <w:rsid w:val="00EF23AC"/>
    <w:rsid w:val="00EF29A8"/>
    <w:rsid w:val="00EF39F9"/>
    <w:rsid w:val="00EF416E"/>
    <w:rsid w:val="00EF5072"/>
    <w:rsid w:val="00EF59B1"/>
    <w:rsid w:val="00EF5F3D"/>
    <w:rsid w:val="00EF610B"/>
    <w:rsid w:val="00EF6B1F"/>
    <w:rsid w:val="00F001AB"/>
    <w:rsid w:val="00F00A76"/>
    <w:rsid w:val="00F00EFB"/>
    <w:rsid w:val="00F01083"/>
    <w:rsid w:val="00F0125D"/>
    <w:rsid w:val="00F01628"/>
    <w:rsid w:val="00F01929"/>
    <w:rsid w:val="00F04275"/>
    <w:rsid w:val="00F04C4C"/>
    <w:rsid w:val="00F07E6F"/>
    <w:rsid w:val="00F10C17"/>
    <w:rsid w:val="00F1142D"/>
    <w:rsid w:val="00F11540"/>
    <w:rsid w:val="00F12E72"/>
    <w:rsid w:val="00F12F8C"/>
    <w:rsid w:val="00F13A85"/>
    <w:rsid w:val="00F144A6"/>
    <w:rsid w:val="00F1461E"/>
    <w:rsid w:val="00F1610A"/>
    <w:rsid w:val="00F16208"/>
    <w:rsid w:val="00F20470"/>
    <w:rsid w:val="00F20D33"/>
    <w:rsid w:val="00F22ED8"/>
    <w:rsid w:val="00F2457F"/>
    <w:rsid w:val="00F24BB8"/>
    <w:rsid w:val="00F24F21"/>
    <w:rsid w:val="00F24F4E"/>
    <w:rsid w:val="00F256B7"/>
    <w:rsid w:val="00F273EE"/>
    <w:rsid w:val="00F2744E"/>
    <w:rsid w:val="00F27692"/>
    <w:rsid w:val="00F3035E"/>
    <w:rsid w:val="00F30978"/>
    <w:rsid w:val="00F30E58"/>
    <w:rsid w:val="00F311CD"/>
    <w:rsid w:val="00F3198B"/>
    <w:rsid w:val="00F31CAE"/>
    <w:rsid w:val="00F33ACC"/>
    <w:rsid w:val="00F341C2"/>
    <w:rsid w:val="00F36300"/>
    <w:rsid w:val="00F40740"/>
    <w:rsid w:val="00F4197B"/>
    <w:rsid w:val="00F430BB"/>
    <w:rsid w:val="00F452EB"/>
    <w:rsid w:val="00F47C51"/>
    <w:rsid w:val="00F50696"/>
    <w:rsid w:val="00F507C8"/>
    <w:rsid w:val="00F51D74"/>
    <w:rsid w:val="00F53239"/>
    <w:rsid w:val="00F5344A"/>
    <w:rsid w:val="00F53878"/>
    <w:rsid w:val="00F5497A"/>
    <w:rsid w:val="00F55678"/>
    <w:rsid w:val="00F556EF"/>
    <w:rsid w:val="00F55DAE"/>
    <w:rsid w:val="00F566CE"/>
    <w:rsid w:val="00F5744E"/>
    <w:rsid w:val="00F574A5"/>
    <w:rsid w:val="00F57BEE"/>
    <w:rsid w:val="00F60747"/>
    <w:rsid w:val="00F608D3"/>
    <w:rsid w:val="00F62817"/>
    <w:rsid w:val="00F62BFF"/>
    <w:rsid w:val="00F636E1"/>
    <w:rsid w:val="00F644FA"/>
    <w:rsid w:val="00F6475D"/>
    <w:rsid w:val="00F656C3"/>
    <w:rsid w:val="00F659AD"/>
    <w:rsid w:val="00F66652"/>
    <w:rsid w:val="00F67ACB"/>
    <w:rsid w:val="00F70B83"/>
    <w:rsid w:val="00F7235B"/>
    <w:rsid w:val="00F72BC1"/>
    <w:rsid w:val="00F7372A"/>
    <w:rsid w:val="00F74144"/>
    <w:rsid w:val="00F743E7"/>
    <w:rsid w:val="00F746F7"/>
    <w:rsid w:val="00F756A6"/>
    <w:rsid w:val="00F77227"/>
    <w:rsid w:val="00F8052E"/>
    <w:rsid w:val="00F80AB4"/>
    <w:rsid w:val="00F80CF7"/>
    <w:rsid w:val="00F82548"/>
    <w:rsid w:val="00F82E38"/>
    <w:rsid w:val="00F83531"/>
    <w:rsid w:val="00F83DA8"/>
    <w:rsid w:val="00F8521E"/>
    <w:rsid w:val="00F85A2D"/>
    <w:rsid w:val="00F8623F"/>
    <w:rsid w:val="00F90B68"/>
    <w:rsid w:val="00F910B4"/>
    <w:rsid w:val="00F91717"/>
    <w:rsid w:val="00F92D05"/>
    <w:rsid w:val="00F9308E"/>
    <w:rsid w:val="00F9632B"/>
    <w:rsid w:val="00F96910"/>
    <w:rsid w:val="00F96FBF"/>
    <w:rsid w:val="00FA0F96"/>
    <w:rsid w:val="00FA176E"/>
    <w:rsid w:val="00FA1AF1"/>
    <w:rsid w:val="00FA1B61"/>
    <w:rsid w:val="00FA2138"/>
    <w:rsid w:val="00FA309F"/>
    <w:rsid w:val="00FA3126"/>
    <w:rsid w:val="00FA3553"/>
    <w:rsid w:val="00FA3BD1"/>
    <w:rsid w:val="00FA63D3"/>
    <w:rsid w:val="00FA643D"/>
    <w:rsid w:val="00FA6CB6"/>
    <w:rsid w:val="00FA6CBD"/>
    <w:rsid w:val="00FA6D5C"/>
    <w:rsid w:val="00FB118E"/>
    <w:rsid w:val="00FB2603"/>
    <w:rsid w:val="00FB2BB7"/>
    <w:rsid w:val="00FB376F"/>
    <w:rsid w:val="00FB3F54"/>
    <w:rsid w:val="00FB55E1"/>
    <w:rsid w:val="00FB5C37"/>
    <w:rsid w:val="00FB6713"/>
    <w:rsid w:val="00FB6F8B"/>
    <w:rsid w:val="00FB715B"/>
    <w:rsid w:val="00FB74F9"/>
    <w:rsid w:val="00FB7778"/>
    <w:rsid w:val="00FC0398"/>
    <w:rsid w:val="00FC0BEB"/>
    <w:rsid w:val="00FC12E2"/>
    <w:rsid w:val="00FC28CB"/>
    <w:rsid w:val="00FC5A36"/>
    <w:rsid w:val="00FC74E4"/>
    <w:rsid w:val="00FC7755"/>
    <w:rsid w:val="00FC7D1E"/>
    <w:rsid w:val="00FD0B2F"/>
    <w:rsid w:val="00FD1A05"/>
    <w:rsid w:val="00FD42E4"/>
    <w:rsid w:val="00FD45D2"/>
    <w:rsid w:val="00FD4F7B"/>
    <w:rsid w:val="00FD5560"/>
    <w:rsid w:val="00FD6BB7"/>
    <w:rsid w:val="00FD749D"/>
    <w:rsid w:val="00FD7BE2"/>
    <w:rsid w:val="00FD7F8B"/>
    <w:rsid w:val="00FE0347"/>
    <w:rsid w:val="00FE0E17"/>
    <w:rsid w:val="00FE0F02"/>
    <w:rsid w:val="00FE13B5"/>
    <w:rsid w:val="00FE2E29"/>
    <w:rsid w:val="00FE3A7F"/>
    <w:rsid w:val="00FE48BD"/>
    <w:rsid w:val="00FE4B9F"/>
    <w:rsid w:val="00FE55BF"/>
    <w:rsid w:val="00FE55FD"/>
    <w:rsid w:val="00FE57E5"/>
    <w:rsid w:val="00FE720C"/>
    <w:rsid w:val="00FF0706"/>
    <w:rsid w:val="00FF076A"/>
    <w:rsid w:val="00FF17FD"/>
    <w:rsid w:val="00FF183E"/>
    <w:rsid w:val="00FF1A5B"/>
    <w:rsid w:val="00FF1D54"/>
    <w:rsid w:val="00FF271C"/>
    <w:rsid w:val="00FF5BA3"/>
    <w:rsid w:val="00FF5E0A"/>
    <w:rsid w:val="00FF7A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31EC1"/>
  <w15:docId w15:val="{A7981599-60C5-4209-A13F-D5168849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992"/>
    <w:rPr>
      <w:lang w:val="en-CA"/>
    </w:rPr>
  </w:style>
  <w:style w:type="paragraph" w:styleId="Heading1">
    <w:name w:val="heading 1"/>
    <w:basedOn w:val="Normal"/>
    <w:next w:val="Normal"/>
    <w:link w:val="Heading1Char"/>
    <w:uiPriority w:val="9"/>
    <w:qFormat/>
    <w:rsid w:val="00610CC1"/>
    <w:pPr>
      <w:keepNext/>
      <w:keepLines/>
      <w:spacing w:before="120" w:after="360" w:line="240" w:lineRule="auto"/>
      <w:outlineLvl w:val="0"/>
    </w:pPr>
    <w:rPr>
      <w:rFonts w:eastAsiaTheme="majorEastAsia" w:cstheme="majorBidi"/>
      <w:b/>
      <w:bCs/>
      <w:color w:val="33058D"/>
      <w:sz w:val="26"/>
      <w:szCs w:val="28"/>
      <w:lang w:val="en-US"/>
    </w:rPr>
  </w:style>
  <w:style w:type="paragraph" w:styleId="Heading2">
    <w:name w:val="heading 2"/>
    <w:basedOn w:val="Normal"/>
    <w:next w:val="Normal"/>
    <w:link w:val="Heading2Char"/>
    <w:uiPriority w:val="9"/>
    <w:unhideWhenUsed/>
    <w:qFormat/>
    <w:rsid w:val="00FE4B9F"/>
    <w:pPr>
      <w:keepNext/>
      <w:keepLines/>
      <w:spacing w:before="240" w:after="240"/>
      <w:outlineLvl w:val="1"/>
    </w:pPr>
    <w:rPr>
      <w:rFonts w:eastAsiaTheme="majorEastAsia" w:cstheme="minorHAnsi"/>
      <w:b/>
      <w:bCs/>
      <w:color w:val="33058D"/>
      <w:sz w:val="24"/>
      <w:szCs w:val="26"/>
      <w:u w:val="single"/>
      <w:lang w:val="en-US"/>
    </w:rPr>
  </w:style>
  <w:style w:type="paragraph" w:styleId="Heading3">
    <w:name w:val="heading 3"/>
    <w:basedOn w:val="Normal"/>
    <w:next w:val="Normal"/>
    <w:link w:val="Heading3Char"/>
    <w:uiPriority w:val="9"/>
    <w:unhideWhenUsed/>
    <w:qFormat/>
    <w:rsid w:val="00C307DB"/>
    <w:pPr>
      <w:outlineLvl w:val="2"/>
    </w:pPr>
    <w:rPr>
      <w:rFonts w:cs="Arial"/>
      <w:b/>
      <w:bCs/>
      <w:sz w:val="24"/>
      <w:szCs w:val="24"/>
    </w:rPr>
  </w:style>
  <w:style w:type="paragraph" w:styleId="Heading4">
    <w:name w:val="heading 4"/>
    <w:basedOn w:val="Normal"/>
    <w:next w:val="Normal"/>
    <w:link w:val="Heading4Char"/>
    <w:uiPriority w:val="9"/>
    <w:unhideWhenUsed/>
    <w:qFormat/>
    <w:rsid w:val="00D15AFF"/>
    <w:pPr>
      <w:keepNext/>
      <w:keepLines/>
      <w:spacing w:before="40" w:after="0"/>
      <w:outlineLvl w:val="3"/>
    </w:pPr>
    <w:rPr>
      <w:rFonts w:asciiTheme="majorHAnsi" w:eastAsiaTheme="majorEastAsia" w:hAnsiTheme="majorHAnsi" w:cstheme="majorBidi"/>
      <w:i/>
      <w:iCs/>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CC1"/>
    <w:rPr>
      <w:rFonts w:eastAsiaTheme="majorEastAsia" w:cstheme="majorBidi"/>
      <w:b/>
      <w:bCs/>
      <w:color w:val="33058D"/>
      <w:sz w:val="26"/>
      <w:szCs w:val="28"/>
    </w:rPr>
  </w:style>
  <w:style w:type="paragraph" w:styleId="ListParagraph">
    <w:name w:val="List Paragraph"/>
    <w:basedOn w:val="Normal"/>
    <w:link w:val="ListParagraphChar"/>
    <w:uiPriority w:val="34"/>
    <w:qFormat/>
    <w:rsid w:val="000D55D3"/>
    <w:pPr>
      <w:ind w:left="720"/>
      <w:contextualSpacing/>
    </w:pPr>
  </w:style>
  <w:style w:type="paragraph" w:styleId="BalloonText">
    <w:name w:val="Balloon Text"/>
    <w:basedOn w:val="Normal"/>
    <w:link w:val="BalloonTextChar"/>
    <w:uiPriority w:val="99"/>
    <w:semiHidden/>
    <w:unhideWhenUsed/>
    <w:rsid w:val="00C04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A3B"/>
    <w:rPr>
      <w:rFonts w:ascii="Tahoma" w:hAnsi="Tahoma" w:cs="Tahoma"/>
      <w:sz w:val="16"/>
      <w:szCs w:val="16"/>
      <w:lang w:val="en-CA"/>
    </w:rPr>
  </w:style>
  <w:style w:type="paragraph" w:styleId="Title">
    <w:name w:val="Title"/>
    <w:basedOn w:val="Normal"/>
    <w:next w:val="Normal"/>
    <w:link w:val="TitleChar"/>
    <w:uiPriority w:val="10"/>
    <w:qFormat/>
    <w:rsid w:val="00C04A3B"/>
    <w:pPr>
      <w:pBdr>
        <w:bottom w:val="single" w:sz="8" w:space="4" w:color="0F6FC6" w:themeColor="accent1"/>
      </w:pBdr>
      <w:spacing w:after="300" w:line="240" w:lineRule="auto"/>
      <w:contextualSpacing/>
    </w:pPr>
    <w:rPr>
      <w:rFonts w:asciiTheme="majorHAnsi" w:eastAsiaTheme="majorEastAsia" w:hAnsiTheme="majorHAnsi" w:cstheme="majorBidi"/>
      <w:color w:val="112F51"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C04A3B"/>
    <w:rPr>
      <w:rFonts w:asciiTheme="majorHAnsi" w:eastAsiaTheme="majorEastAsia" w:hAnsiTheme="majorHAnsi" w:cstheme="majorBidi"/>
      <w:color w:val="112F51" w:themeColor="text2" w:themeShade="BF"/>
      <w:spacing w:val="5"/>
      <w:kern w:val="28"/>
      <w:sz w:val="52"/>
      <w:szCs w:val="52"/>
      <w:lang w:eastAsia="ja-JP"/>
    </w:rPr>
  </w:style>
  <w:style w:type="paragraph" w:styleId="Subtitle">
    <w:name w:val="Subtitle"/>
    <w:basedOn w:val="Normal"/>
    <w:next w:val="Normal"/>
    <w:link w:val="SubtitleChar"/>
    <w:uiPriority w:val="11"/>
    <w:qFormat/>
    <w:rsid w:val="00C04A3B"/>
    <w:pPr>
      <w:numPr>
        <w:ilvl w:val="1"/>
      </w:numPr>
    </w:pPr>
    <w:rPr>
      <w:rFonts w:asciiTheme="majorHAnsi" w:eastAsiaTheme="majorEastAsia" w:hAnsiTheme="majorHAnsi" w:cstheme="majorBidi"/>
      <w:i/>
      <w:iCs/>
      <w:color w:val="0F6FC6" w:themeColor="accent1"/>
      <w:spacing w:val="15"/>
      <w:sz w:val="24"/>
      <w:szCs w:val="24"/>
      <w:lang w:val="en-US" w:eastAsia="ja-JP"/>
    </w:rPr>
  </w:style>
  <w:style w:type="character" w:customStyle="1" w:styleId="SubtitleChar">
    <w:name w:val="Subtitle Char"/>
    <w:basedOn w:val="DefaultParagraphFont"/>
    <w:link w:val="Subtitle"/>
    <w:uiPriority w:val="11"/>
    <w:rsid w:val="00C04A3B"/>
    <w:rPr>
      <w:rFonts w:asciiTheme="majorHAnsi" w:eastAsiaTheme="majorEastAsia" w:hAnsiTheme="majorHAnsi" w:cstheme="majorBidi"/>
      <w:i/>
      <w:iCs/>
      <w:color w:val="0F6FC6" w:themeColor="accent1"/>
      <w:spacing w:val="15"/>
      <w:sz w:val="24"/>
      <w:szCs w:val="24"/>
      <w:lang w:eastAsia="ja-JP"/>
    </w:rPr>
  </w:style>
  <w:style w:type="paragraph" w:styleId="NoSpacing">
    <w:name w:val="No Spacing"/>
    <w:link w:val="NoSpacingChar"/>
    <w:uiPriority w:val="1"/>
    <w:qFormat/>
    <w:rsid w:val="001E10A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E10A2"/>
    <w:rPr>
      <w:rFonts w:eastAsiaTheme="minorEastAsia"/>
      <w:lang w:eastAsia="ja-JP"/>
    </w:rPr>
  </w:style>
  <w:style w:type="paragraph" w:styleId="Header">
    <w:name w:val="header"/>
    <w:basedOn w:val="Normal"/>
    <w:link w:val="HeaderChar"/>
    <w:uiPriority w:val="99"/>
    <w:unhideWhenUsed/>
    <w:rsid w:val="001E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0A2"/>
    <w:rPr>
      <w:lang w:val="en-CA"/>
    </w:rPr>
  </w:style>
  <w:style w:type="paragraph" w:styleId="Footer">
    <w:name w:val="footer"/>
    <w:basedOn w:val="Normal"/>
    <w:link w:val="FooterChar"/>
    <w:uiPriority w:val="99"/>
    <w:unhideWhenUsed/>
    <w:rsid w:val="001E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0A2"/>
    <w:rPr>
      <w:lang w:val="en-CA"/>
    </w:rPr>
  </w:style>
  <w:style w:type="paragraph" w:styleId="FootnoteText">
    <w:name w:val="footnote text"/>
    <w:basedOn w:val="Normal"/>
    <w:link w:val="FootnoteTextChar"/>
    <w:uiPriority w:val="99"/>
    <w:unhideWhenUsed/>
    <w:rsid w:val="00F24F21"/>
    <w:pPr>
      <w:spacing w:after="0" w:line="240" w:lineRule="auto"/>
    </w:pPr>
    <w:rPr>
      <w:sz w:val="20"/>
      <w:szCs w:val="20"/>
    </w:rPr>
  </w:style>
  <w:style w:type="character" w:customStyle="1" w:styleId="FootnoteTextChar">
    <w:name w:val="Footnote Text Char"/>
    <w:basedOn w:val="DefaultParagraphFont"/>
    <w:link w:val="FootnoteText"/>
    <w:uiPriority w:val="99"/>
    <w:rsid w:val="00F24F21"/>
    <w:rPr>
      <w:sz w:val="20"/>
      <w:szCs w:val="20"/>
      <w:lang w:val="en-CA"/>
    </w:rPr>
  </w:style>
  <w:style w:type="character" w:styleId="FootnoteReference">
    <w:name w:val="footnote reference"/>
    <w:basedOn w:val="DefaultParagraphFont"/>
    <w:uiPriority w:val="99"/>
    <w:unhideWhenUsed/>
    <w:rsid w:val="002A2AAC"/>
    <w:rPr>
      <w:vertAlign w:val="superscript"/>
    </w:rPr>
  </w:style>
  <w:style w:type="character" w:customStyle="1" w:styleId="Heading2Char">
    <w:name w:val="Heading 2 Char"/>
    <w:basedOn w:val="DefaultParagraphFont"/>
    <w:link w:val="Heading2"/>
    <w:uiPriority w:val="9"/>
    <w:rsid w:val="00FE4B9F"/>
    <w:rPr>
      <w:rFonts w:eastAsiaTheme="majorEastAsia" w:cstheme="minorHAnsi"/>
      <w:b/>
      <w:bCs/>
      <w:color w:val="33058D"/>
      <w:sz w:val="24"/>
      <w:szCs w:val="26"/>
      <w:u w:val="single"/>
    </w:rPr>
  </w:style>
  <w:style w:type="paragraph" w:styleId="EndnoteText">
    <w:name w:val="endnote text"/>
    <w:basedOn w:val="Normal"/>
    <w:link w:val="EndnoteTextChar"/>
    <w:uiPriority w:val="99"/>
    <w:unhideWhenUsed/>
    <w:rsid w:val="007B4B46"/>
    <w:pPr>
      <w:spacing w:after="0" w:line="240" w:lineRule="auto"/>
    </w:pPr>
    <w:rPr>
      <w:rFonts w:eastAsiaTheme="minorEastAsia"/>
      <w:sz w:val="20"/>
      <w:szCs w:val="20"/>
      <w:lang w:val="en-US"/>
    </w:rPr>
  </w:style>
  <w:style w:type="character" w:customStyle="1" w:styleId="EndnoteTextChar">
    <w:name w:val="Endnote Text Char"/>
    <w:basedOn w:val="DefaultParagraphFont"/>
    <w:link w:val="EndnoteText"/>
    <w:uiPriority w:val="99"/>
    <w:rsid w:val="007B4B46"/>
    <w:rPr>
      <w:rFonts w:eastAsiaTheme="minorEastAsia"/>
      <w:sz w:val="20"/>
      <w:szCs w:val="20"/>
    </w:rPr>
  </w:style>
  <w:style w:type="character" w:styleId="EndnoteReference">
    <w:name w:val="endnote reference"/>
    <w:basedOn w:val="DefaultParagraphFont"/>
    <w:uiPriority w:val="99"/>
    <w:semiHidden/>
    <w:unhideWhenUsed/>
    <w:rsid w:val="007B4B46"/>
    <w:rPr>
      <w:vertAlign w:val="superscript"/>
    </w:rPr>
  </w:style>
  <w:style w:type="character" w:styleId="CommentReference">
    <w:name w:val="annotation reference"/>
    <w:basedOn w:val="DefaultParagraphFont"/>
    <w:uiPriority w:val="99"/>
    <w:semiHidden/>
    <w:unhideWhenUsed/>
    <w:rsid w:val="00E57E0D"/>
    <w:rPr>
      <w:sz w:val="16"/>
      <w:szCs w:val="16"/>
    </w:rPr>
  </w:style>
  <w:style w:type="paragraph" w:styleId="CommentText">
    <w:name w:val="annotation text"/>
    <w:basedOn w:val="Normal"/>
    <w:link w:val="CommentTextChar"/>
    <w:uiPriority w:val="99"/>
    <w:unhideWhenUsed/>
    <w:rsid w:val="00E57E0D"/>
    <w:pPr>
      <w:spacing w:line="240" w:lineRule="auto"/>
    </w:pPr>
    <w:rPr>
      <w:sz w:val="20"/>
      <w:szCs w:val="20"/>
    </w:rPr>
  </w:style>
  <w:style w:type="character" w:customStyle="1" w:styleId="CommentTextChar">
    <w:name w:val="Comment Text Char"/>
    <w:basedOn w:val="DefaultParagraphFont"/>
    <w:link w:val="CommentText"/>
    <w:uiPriority w:val="99"/>
    <w:rsid w:val="00E57E0D"/>
    <w:rPr>
      <w:sz w:val="20"/>
      <w:szCs w:val="20"/>
      <w:lang w:val="en-CA"/>
    </w:rPr>
  </w:style>
  <w:style w:type="paragraph" w:styleId="CommentSubject">
    <w:name w:val="annotation subject"/>
    <w:basedOn w:val="CommentText"/>
    <w:next w:val="CommentText"/>
    <w:link w:val="CommentSubjectChar"/>
    <w:uiPriority w:val="99"/>
    <w:semiHidden/>
    <w:unhideWhenUsed/>
    <w:rsid w:val="00E57E0D"/>
    <w:rPr>
      <w:b/>
      <w:bCs/>
    </w:rPr>
  </w:style>
  <w:style w:type="character" w:customStyle="1" w:styleId="CommentSubjectChar">
    <w:name w:val="Comment Subject Char"/>
    <w:basedOn w:val="CommentTextChar"/>
    <w:link w:val="CommentSubject"/>
    <w:uiPriority w:val="99"/>
    <w:semiHidden/>
    <w:rsid w:val="00E57E0D"/>
    <w:rPr>
      <w:b/>
      <w:bCs/>
      <w:sz w:val="20"/>
      <w:szCs w:val="20"/>
      <w:lang w:val="en-CA"/>
    </w:rPr>
  </w:style>
  <w:style w:type="character" w:styleId="Hyperlink">
    <w:name w:val="Hyperlink"/>
    <w:basedOn w:val="DefaultParagraphFont"/>
    <w:uiPriority w:val="99"/>
    <w:unhideWhenUsed/>
    <w:rsid w:val="00C46992"/>
    <w:rPr>
      <w:color w:val="000000" w:themeColor="text1"/>
      <w:u w:val="single"/>
    </w:rPr>
  </w:style>
  <w:style w:type="character" w:customStyle="1" w:styleId="UnresolvedMention1">
    <w:name w:val="Unresolved Mention1"/>
    <w:basedOn w:val="DefaultParagraphFont"/>
    <w:uiPriority w:val="99"/>
    <w:semiHidden/>
    <w:unhideWhenUsed/>
    <w:rsid w:val="00C70D85"/>
    <w:rPr>
      <w:color w:val="808080"/>
      <w:shd w:val="clear" w:color="auto" w:fill="E6E6E6"/>
    </w:rPr>
  </w:style>
  <w:style w:type="character" w:customStyle="1" w:styleId="Heading4Char">
    <w:name w:val="Heading 4 Char"/>
    <w:basedOn w:val="DefaultParagraphFont"/>
    <w:link w:val="Heading4"/>
    <w:uiPriority w:val="9"/>
    <w:rsid w:val="00D15AFF"/>
    <w:rPr>
      <w:rFonts w:asciiTheme="majorHAnsi" w:eastAsiaTheme="majorEastAsia" w:hAnsiTheme="majorHAnsi" w:cstheme="majorBidi"/>
      <w:i/>
      <w:iCs/>
      <w:color w:val="0B5294" w:themeColor="accent1" w:themeShade="BF"/>
      <w:lang w:val="en-CA"/>
    </w:rPr>
  </w:style>
  <w:style w:type="character" w:customStyle="1" w:styleId="UnresolvedMention2">
    <w:name w:val="Unresolved Mention2"/>
    <w:basedOn w:val="DefaultParagraphFont"/>
    <w:uiPriority w:val="99"/>
    <w:semiHidden/>
    <w:unhideWhenUsed/>
    <w:rsid w:val="001D1BA3"/>
    <w:rPr>
      <w:color w:val="605E5C"/>
      <w:shd w:val="clear" w:color="auto" w:fill="E1DFDD"/>
    </w:rPr>
  </w:style>
  <w:style w:type="character" w:styleId="FollowedHyperlink">
    <w:name w:val="FollowedHyperlink"/>
    <w:basedOn w:val="DefaultParagraphFont"/>
    <w:uiPriority w:val="99"/>
    <w:semiHidden/>
    <w:unhideWhenUsed/>
    <w:rsid w:val="001D1BA3"/>
    <w:rPr>
      <w:color w:val="85DFD0" w:themeColor="followedHyperlink"/>
      <w:u w:val="single"/>
    </w:rPr>
  </w:style>
  <w:style w:type="paragraph" w:styleId="TOC1">
    <w:name w:val="toc 1"/>
    <w:basedOn w:val="Normal"/>
    <w:next w:val="Normal"/>
    <w:autoRedefine/>
    <w:uiPriority w:val="39"/>
    <w:unhideWhenUsed/>
    <w:rsid w:val="00DB0FE8"/>
    <w:pPr>
      <w:spacing w:after="100"/>
    </w:pPr>
  </w:style>
  <w:style w:type="paragraph" w:styleId="TOC2">
    <w:name w:val="toc 2"/>
    <w:basedOn w:val="Normal"/>
    <w:next w:val="Normal"/>
    <w:autoRedefine/>
    <w:uiPriority w:val="39"/>
    <w:unhideWhenUsed/>
    <w:rsid w:val="00DB0FE8"/>
    <w:pPr>
      <w:spacing w:after="100"/>
      <w:ind w:left="220"/>
    </w:pPr>
  </w:style>
  <w:style w:type="character" w:customStyle="1" w:styleId="UnresolvedMention3">
    <w:name w:val="Unresolved Mention3"/>
    <w:basedOn w:val="DefaultParagraphFont"/>
    <w:uiPriority w:val="99"/>
    <w:semiHidden/>
    <w:unhideWhenUsed/>
    <w:rsid w:val="0094393A"/>
    <w:rPr>
      <w:color w:val="808080"/>
      <w:shd w:val="clear" w:color="auto" w:fill="E6E6E6"/>
    </w:rPr>
  </w:style>
  <w:style w:type="character" w:customStyle="1" w:styleId="UnresolvedMention4">
    <w:name w:val="Unresolved Mention4"/>
    <w:basedOn w:val="DefaultParagraphFont"/>
    <w:uiPriority w:val="99"/>
    <w:semiHidden/>
    <w:unhideWhenUsed/>
    <w:rsid w:val="00F566CE"/>
    <w:rPr>
      <w:color w:val="808080"/>
      <w:shd w:val="clear" w:color="auto" w:fill="E6E6E6"/>
    </w:rPr>
  </w:style>
  <w:style w:type="character" w:customStyle="1" w:styleId="UnresolvedMention5">
    <w:name w:val="Unresolved Mention5"/>
    <w:basedOn w:val="DefaultParagraphFont"/>
    <w:uiPriority w:val="99"/>
    <w:semiHidden/>
    <w:unhideWhenUsed/>
    <w:rsid w:val="00A31888"/>
    <w:rPr>
      <w:color w:val="808080"/>
      <w:shd w:val="clear" w:color="auto" w:fill="E6E6E6"/>
    </w:rPr>
  </w:style>
  <w:style w:type="character" w:customStyle="1" w:styleId="UnresolvedMention6">
    <w:name w:val="Unresolved Mention6"/>
    <w:basedOn w:val="DefaultParagraphFont"/>
    <w:uiPriority w:val="99"/>
    <w:semiHidden/>
    <w:unhideWhenUsed/>
    <w:rsid w:val="00AF08AA"/>
    <w:rPr>
      <w:color w:val="808080"/>
      <w:shd w:val="clear" w:color="auto" w:fill="E6E6E6"/>
    </w:rPr>
  </w:style>
  <w:style w:type="paragraph" w:styleId="Revision">
    <w:name w:val="Revision"/>
    <w:hidden/>
    <w:uiPriority w:val="99"/>
    <w:semiHidden/>
    <w:rsid w:val="00970A48"/>
    <w:pPr>
      <w:spacing w:after="0" w:line="240" w:lineRule="auto"/>
    </w:pPr>
    <w:rPr>
      <w:lang w:val="en-CA"/>
    </w:rPr>
  </w:style>
  <w:style w:type="paragraph" w:styleId="TOCHeading">
    <w:name w:val="TOC Heading"/>
    <w:basedOn w:val="Heading1"/>
    <w:next w:val="Normal"/>
    <w:uiPriority w:val="39"/>
    <w:unhideWhenUsed/>
    <w:qFormat/>
    <w:rsid w:val="006757FF"/>
    <w:pPr>
      <w:spacing w:before="240" w:line="259" w:lineRule="auto"/>
      <w:outlineLvl w:val="9"/>
    </w:pPr>
    <w:rPr>
      <w:rFonts w:asciiTheme="majorHAnsi" w:hAnsiTheme="majorHAnsi"/>
      <w:b w:val="0"/>
      <w:bCs w:val="0"/>
      <w:color w:val="0B5294" w:themeColor="accent1" w:themeShade="BF"/>
      <w:sz w:val="32"/>
      <w:szCs w:val="32"/>
    </w:rPr>
  </w:style>
  <w:style w:type="character" w:customStyle="1" w:styleId="UnresolvedMention7">
    <w:name w:val="Unresolved Mention7"/>
    <w:basedOn w:val="DefaultParagraphFont"/>
    <w:uiPriority w:val="99"/>
    <w:semiHidden/>
    <w:unhideWhenUsed/>
    <w:rsid w:val="00023692"/>
    <w:rPr>
      <w:color w:val="808080"/>
      <w:shd w:val="clear" w:color="auto" w:fill="E6E6E6"/>
    </w:rPr>
  </w:style>
  <w:style w:type="paragraph" w:styleId="BodyText">
    <w:name w:val="Body Text"/>
    <w:basedOn w:val="Normal"/>
    <w:link w:val="BodyTextChar"/>
    <w:uiPriority w:val="1"/>
    <w:qFormat/>
    <w:rsid w:val="000255A2"/>
    <w:pPr>
      <w:widowControl w:val="0"/>
      <w:autoSpaceDE w:val="0"/>
      <w:autoSpaceDN w:val="0"/>
      <w:spacing w:after="0" w:line="240" w:lineRule="auto"/>
    </w:pPr>
    <w:rPr>
      <w:rFonts w:ascii="Arial" w:eastAsia="Arial" w:hAnsi="Arial" w:cs="Arial"/>
      <w:lang w:val="en-US" w:bidi="en-US"/>
    </w:rPr>
  </w:style>
  <w:style w:type="character" w:customStyle="1" w:styleId="BodyTextChar">
    <w:name w:val="Body Text Char"/>
    <w:basedOn w:val="DefaultParagraphFont"/>
    <w:link w:val="BodyText"/>
    <w:uiPriority w:val="1"/>
    <w:rsid w:val="000255A2"/>
    <w:rPr>
      <w:rFonts w:ascii="Arial" w:eastAsia="Arial" w:hAnsi="Arial" w:cs="Arial"/>
      <w:lang w:bidi="en-US"/>
    </w:rPr>
  </w:style>
  <w:style w:type="paragraph" w:styleId="NormalWeb">
    <w:name w:val="Normal (Web)"/>
    <w:basedOn w:val="Normal"/>
    <w:uiPriority w:val="99"/>
    <w:semiHidden/>
    <w:unhideWhenUsed/>
    <w:rsid w:val="00F62BFF"/>
    <w:rPr>
      <w:rFonts w:ascii="Times New Roman" w:hAnsi="Times New Roman" w:cs="Times New Roman"/>
      <w:sz w:val="24"/>
      <w:szCs w:val="24"/>
    </w:rPr>
  </w:style>
  <w:style w:type="character" w:customStyle="1" w:styleId="Heading3Char">
    <w:name w:val="Heading 3 Char"/>
    <w:basedOn w:val="DefaultParagraphFont"/>
    <w:link w:val="Heading3"/>
    <w:uiPriority w:val="9"/>
    <w:rsid w:val="00C307DB"/>
    <w:rPr>
      <w:rFonts w:cs="Arial"/>
      <w:b/>
      <w:bCs/>
      <w:sz w:val="24"/>
      <w:szCs w:val="24"/>
      <w:lang w:val="en-CA"/>
    </w:rPr>
  </w:style>
  <w:style w:type="character" w:customStyle="1" w:styleId="UnresolvedMention8">
    <w:name w:val="Unresolved Mention8"/>
    <w:basedOn w:val="DefaultParagraphFont"/>
    <w:uiPriority w:val="99"/>
    <w:semiHidden/>
    <w:unhideWhenUsed/>
    <w:rsid w:val="00140670"/>
    <w:rPr>
      <w:color w:val="605E5C"/>
      <w:shd w:val="clear" w:color="auto" w:fill="E1DFDD"/>
    </w:rPr>
  </w:style>
  <w:style w:type="paragraph" w:customStyle="1" w:styleId="Reccomendations">
    <w:name w:val="Reccomendations"/>
    <w:basedOn w:val="ListParagraph"/>
    <w:link w:val="ReccomendationsChar"/>
    <w:qFormat/>
    <w:rsid w:val="0018217B"/>
    <w:pPr>
      <w:numPr>
        <w:numId w:val="7"/>
      </w:numPr>
      <w:spacing w:after="0" w:line="240" w:lineRule="auto"/>
      <w:contextualSpacing w:val="0"/>
    </w:pPr>
    <w:rPr>
      <w:rFonts w:eastAsia="Times New Roman"/>
    </w:rPr>
  </w:style>
  <w:style w:type="character" w:customStyle="1" w:styleId="ReccomendationsChar">
    <w:name w:val="Reccomendations Char"/>
    <w:basedOn w:val="DefaultParagraphFont"/>
    <w:link w:val="Reccomendations"/>
    <w:rsid w:val="0018217B"/>
    <w:rPr>
      <w:rFonts w:eastAsia="Times New Roman"/>
      <w:lang w:val="en-CA"/>
    </w:rPr>
  </w:style>
  <w:style w:type="character" w:customStyle="1" w:styleId="ListParagraphChar">
    <w:name w:val="List Paragraph Char"/>
    <w:basedOn w:val="DefaultParagraphFont"/>
    <w:link w:val="ListParagraph"/>
    <w:uiPriority w:val="34"/>
    <w:rsid w:val="00C74056"/>
    <w:rPr>
      <w:lang w:val="en-CA"/>
    </w:rPr>
  </w:style>
  <w:style w:type="character" w:customStyle="1" w:styleId="UnresolvedMention9">
    <w:name w:val="Unresolved Mention9"/>
    <w:basedOn w:val="DefaultParagraphFont"/>
    <w:uiPriority w:val="99"/>
    <w:semiHidden/>
    <w:unhideWhenUsed/>
    <w:rsid w:val="00B522BF"/>
    <w:rPr>
      <w:color w:val="605E5C"/>
      <w:shd w:val="clear" w:color="auto" w:fill="E1DFDD"/>
    </w:rPr>
  </w:style>
  <w:style w:type="character" w:customStyle="1" w:styleId="UnresolvedMention10">
    <w:name w:val="Unresolved Mention10"/>
    <w:basedOn w:val="DefaultParagraphFont"/>
    <w:uiPriority w:val="99"/>
    <w:semiHidden/>
    <w:unhideWhenUsed/>
    <w:rsid w:val="00137886"/>
    <w:rPr>
      <w:color w:val="605E5C"/>
      <w:shd w:val="clear" w:color="auto" w:fill="E1DFDD"/>
    </w:rPr>
  </w:style>
  <w:style w:type="paragraph" w:customStyle="1" w:styleId="Default">
    <w:name w:val="Default"/>
    <w:rsid w:val="00515B73"/>
    <w:pPr>
      <w:autoSpaceDE w:val="0"/>
      <w:autoSpaceDN w:val="0"/>
      <w:adjustRightInd w:val="0"/>
      <w:spacing w:after="0" w:line="240" w:lineRule="auto"/>
    </w:pPr>
    <w:rPr>
      <w:rFonts w:ascii="Arial" w:hAnsi="Arial" w:cs="Arial"/>
      <w:color w:val="000000"/>
      <w:sz w:val="24"/>
      <w:szCs w:val="24"/>
      <w:lang w:val="en-CA"/>
    </w:rPr>
  </w:style>
  <w:style w:type="character" w:styleId="Emphasis">
    <w:name w:val="Emphasis"/>
    <w:basedOn w:val="DefaultParagraphFont"/>
    <w:uiPriority w:val="20"/>
    <w:qFormat/>
    <w:rsid w:val="008B66C0"/>
    <w:rPr>
      <w:i/>
      <w:iCs/>
    </w:rPr>
  </w:style>
  <w:style w:type="paragraph" w:customStyle="1" w:styleId="Hyperlink1-footnote">
    <w:name w:val="Hyperlink1-footnote"/>
    <w:basedOn w:val="FootnoteText"/>
    <w:link w:val="Hyperlink1-footnoteChar"/>
    <w:autoRedefine/>
    <w:qFormat/>
    <w:rsid w:val="00EB34DA"/>
    <w:rPr>
      <w:i/>
      <w:color w:val="33058D"/>
      <w:sz w:val="16"/>
    </w:rPr>
  </w:style>
  <w:style w:type="character" w:styleId="Strong">
    <w:name w:val="Strong"/>
    <w:basedOn w:val="DefaultParagraphFont"/>
    <w:uiPriority w:val="22"/>
    <w:qFormat/>
    <w:rsid w:val="008B66C0"/>
    <w:rPr>
      <w:b/>
      <w:bCs/>
    </w:rPr>
  </w:style>
  <w:style w:type="character" w:customStyle="1" w:styleId="Hyperlink1-footnoteChar">
    <w:name w:val="Hyperlink1-footnote Char"/>
    <w:basedOn w:val="FootnoteTextChar"/>
    <w:link w:val="Hyperlink1-footnote"/>
    <w:rsid w:val="00EB34DA"/>
    <w:rPr>
      <w:i/>
      <w:color w:val="33058D"/>
      <w:sz w:val="16"/>
      <w:szCs w:val="20"/>
      <w:lang w:val="en-CA"/>
    </w:rPr>
  </w:style>
  <w:style w:type="paragraph" w:customStyle="1" w:styleId="paragraph">
    <w:name w:val="paragraph"/>
    <w:basedOn w:val="Normal"/>
    <w:rsid w:val="00E22CB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nresolvedMention11">
    <w:name w:val="Unresolved Mention11"/>
    <w:basedOn w:val="DefaultParagraphFont"/>
    <w:uiPriority w:val="99"/>
    <w:semiHidden/>
    <w:unhideWhenUsed/>
    <w:rsid w:val="00D826B3"/>
    <w:rPr>
      <w:color w:val="605E5C"/>
      <w:shd w:val="clear" w:color="auto" w:fill="E1DFDD"/>
    </w:rPr>
  </w:style>
  <w:style w:type="character" w:styleId="UnresolvedMention">
    <w:name w:val="Unresolved Mention"/>
    <w:basedOn w:val="DefaultParagraphFont"/>
    <w:uiPriority w:val="99"/>
    <w:semiHidden/>
    <w:unhideWhenUsed/>
    <w:rsid w:val="00231592"/>
    <w:rPr>
      <w:color w:val="605E5C"/>
      <w:shd w:val="clear" w:color="auto" w:fill="E1DFDD"/>
    </w:rPr>
  </w:style>
  <w:style w:type="paragraph" w:customStyle="1" w:styleId="BulletList">
    <w:name w:val="Bullet List"/>
    <w:basedOn w:val="Reccomendations"/>
    <w:link w:val="BulletListChar"/>
    <w:qFormat/>
    <w:rsid w:val="00E42CCF"/>
    <w:pPr>
      <w:numPr>
        <w:numId w:val="26"/>
      </w:numPr>
      <w:tabs>
        <w:tab w:val="num" w:pos="360"/>
      </w:tabs>
    </w:pPr>
  </w:style>
  <w:style w:type="character" w:customStyle="1" w:styleId="BulletListChar">
    <w:name w:val="Bullet List Char"/>
    <w:basedOn w:val="ReccomendationsChar"/>
    <w:link w:val="BulletList"/>
    <w:rsid w:val="00E42CCF"/>
    <w:rPr>
      <w:rFonts w:eastAsia="Times New Roman"/>
      <w:lang w:val="en-CA"/>
    </w:rPr>
  </w:style>
  <w:style w:type="paragraph" w:customStyle="1" w:styleId="Hyperlink1">
    <w:name w:val="Hyperlink1"/>
    <w:basedOn w:val="FootnoteText"/>
    <w:link w:val="hyperlinkChar"/>
    <w:autoRedefine/>
    <w:qFormat/>
    <w:rsid w:val="005F7C76"/>
    <w:rPr>
      <w:i/>
      <w:color w:val="33058D"/>
      <w:sz w:val="16"/>
    </w:rPr>
  </w:style>
  <w:style w:type="character" w:customStyle="1" w:styleId="hyperlinkChar">
    <w:name w:val="hyperlink Char"/>
    <w:basedOn w:val="FootnoteTextChar"/>
    <w:link w:val="Hyperlink1"/>
    <w:rsid w:val="005F7C76"/>
    <w:rPr>
      <w:i/>
      <w:color w:val="33058D"/>
      <w:sz w:val="16"/>
      <w:szCs w:val="20"/>
      <w:lang w:val="en-CA"/>
    </w:rPr>
  </w:style>
  <w:style w:type="character" w:customStyle="1" w:styleId="normaltextrun">
    <w:name w:val="normaltextrun"/>
    <w:basedOn w:val="DefaultParagraphFont"/>
    <w:rsid w:val="004C3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405">
      <w:bodyDiv w:val="1"/>
      <w:marLeft w:val="0"/>
      <w:marRight w:val="0"/>
      <w:marTop w:val="0"/>
      <w:marBottom w:val="0"/>
      <w:divBdr>
        <w:top w:val="none" w:sz="0" w:space="0" w:color="auto"/>
        <w:left w:val="none" w:sz="0" w:space="0" w:color="auto"/>
        <w:bottom w:val="none" w:sz="0" w:space="0" w:color="auto"/>
        <w:right w:val="none" w:sz="0" w:space="0" w:color="auto"/>
      </w:divBdr>
      <w:divsChild>
        <w:div w:id="1655379165">
          <w:marLeft w:val="0"/>
          <w:marRight w:val="0"/>
          <w:marTop w:val="0"/>
          <w:marBottom w:val="0"/>
          <w:divBdr>
            <w:top w:val="none" w:sz="0" w:space="0" w:color="auto"/>
            <w:left w:val="none" w:sz="0" w:space="0" w:color="auto"/>
            <w:bottom w:val="none" w:sz="0" w:space="0" w:color="auto"/>
            <w:right w:val="none" w:sz="0" w:space="0" w:color="auto"/>
          </w:divBdr>
          <w:divsChild>
            <w:div w:id="110101930">
              <w:marLeft w:val="0"/>
              <w:marRight w:val="0"/>
              <w:marTop w:val="0"/>
              <w:marBottom w:val="0"/>
              <w:divBdr>
                <w:top w:val="none" w:sz="0" w:space="0" w:color="auto"/>
                <w:left w:val="none" w:sz="0" w:space="0" w:color="auto"/>
                <w:bottom w:val="none" w:sz="0" w:space="0" w:color="auto"/>
                <w:right w:val="none" w:sz="0" w:space="0" w:color="auto"/>
              </w:divBdr>
              <w:divsChild>
                <w:div w:id="785850954">
                  <w:marLeft w:val="0"/>
                  <w:marRight w:val="0"/>
                  <w:marTop w:val="0"/>
                  <w:marBottom w:val="0"/>
                  <w:divBdr>
                    <w:top w:val="none" w:sz="0" w:space="0" w:color="auto"/>
                    <w:left w:val="none" w:sz="0" w:space="0" w:color="auto"/>
                    <w:bottom w:val="none" w:sz="0" w:space="0" w:color="auto"/>
                    <w:right w:val="none" w:sz="0" w:space="0" w:color="auto"/>
                  </w:divBdr>
                  <w:divsChild>
                    <w:div w:id="8163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7553">
      <w:bodyDiv w:val="1"/>
      <w:marLeft w:val="0"/>
      <w:marRight w:val="0"/>
      <w:marTop w:val="0"/>
      <w:marBottom w:val="0"/>
      <w:divBdr>
        <w:top w:val="none" w:sz="0" w:space="0" w:color="auto"/>
        <w:left w:val="none" w:sz="0" w:space="0" w:color="auto"/>
        <w:bottom w:val="none" w:sz="0" w:space="0" w:color="auto"/>
        <w:right w:val="none" w:sz="0" w:space="0" w:color="auto"/>
      </w:divBdr>
    </w:div>
    <w:div w:id="84963817">
      <w:bodyDiv w:val="1"/>
      <w:marLeft w:val="0"/>
      <w:marRight w:val="0"/>
      <w:marTop w:val="0"/>
      <w:marBottom w:val="0"/>
      <w:divBdr>
        <w:top w:val="none" w:sz="0" w:space="0" w:color="auto"/>
        <w:left w:val="none" w:sz="0" w:space="0" w:color="auto"/>
        <w:bottom w:val="none" w:sz="0" w:space="0" w:color="auto"/>
        <w:right w:val="none" w:sz="0" w:space="0" w:color="auto"/>
      </w:divBdr>
    </w:div>
    <w:div w:id="112675055">
      <w:bodyDiv w:val="1"/>
      <w:marLeft w:val="0"/>
      <w:marRight w:val="0"/>
      <w:marTop w:val="0"/>
      <w:marBottom w:val="0"/>
      <w:divBdr>
        <w:top w:val="none" w:sz="0" w:space="0" w:color="auto"/>
        <w:left w:val="none" w:sz="0" w:space="0" w:color="auto"/>
        <w:bottom w:val="none" w:sz="0" w:space="0" w:color="auto"/>
        <w:right w:val="none" w:sz="0" w:space="0" w:color="auto"/>
      </w:divBdr>
      <w:divsChild>
        <w:div w:id="1641421599">
          <w:marLeft w:val="0"/>
          <w:marRight w:val="0"/>
          <w:marTop w:val="0"/>
          <w:marBottom w:val="0"/>
          <w:divBdr>
            <w:top w:val="none" w:sz="0" w:space="0" w:color="auto"/>
            <w:left w:val="none" w:sz="0" w:space="0" w:color="auto"/>
            <w:bottom w:val="none" w:sz="0" w:space="0" w:color="auto"/>
            <w:right w:val="none" w:sz="0" w:space="0" w:color="auto"/>
          </w:divBdr>
          <w:divsChild>
            <w:div w:id="1758597394">
              <w:marLeft w:val="0"/>
              <w:marRight w:val="0"/>
              <w:marTop w:val="0"/>
              <w:marBottom w:val="0"/>
              <w:divBdr>
                <w:top w:val="none" w:sz="0" w:space="0" w:color="auto"/>
                <w:left w:val="none" w:sz="0" w:space="0" w:color="auto"/>
                <w:bottom w:val="none" w:sz="0" w:space="0" w:color="auto"/>
                <w:right w:val="none" w:sz="0" w:space="0" w:color="auto"/>
              </w:divBdr>
              <w:divsChild>
                <w:div w:id="1171530086">
                  <w:marLeft w:val="0"/>
                  <w:marRight w:val="0"/>
                  <w:marTop w:val="0"/>
                  <w:marBottom w:val="0"/>
                  <w:divBdr>
                    <w:top w:val="none" w:sz="0" w:space="0" w:color="auto"/>
                    <w:left w:val="none" w:sz="0" w:space="0" w:color="auto"/>
                    <w:bottom w:val="none" w:sz="0" w:space="0" w:color="auto"/>
                    <w:right w:val="none" w:sz="0" w:space="0" w:color="auto"/>
                  </w:divBdr>
                  <w:divsChild>
                    <w:div w:id="9091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5844">
      <w:bodyDiv w:val="1"/>
      <w:marLeft w:val="0"/>
      <w:marRight w:val="0"/>
      <w:marTop w:val="0"/>
      <w:marBottom w:val="0"/>
      <w:divBdr>
        <w:top w:val="none" w:sz="0" w:space="0" w:color="auto"/>
        <w:left w:val="none" w:sz="0" w:space="0" w:color="auto"/>
        <w:bottom w:val="none" w:sz="0" w:space="0" w:color="auto"/>
        <w:right w:val="none" w:sz="0" w:space="0" w:color="auto"/>
      </w:divBdr>
    </w:div>
    <w:div w:id="462817445">
      <w:bodyDiv w:val="1"/>
      <w:marLeft w:val="0"/>
      <w:marRight w:val="0"/>
      <w:marTop w:val="0"/>
      <w:marBottom w:val="0"/>
      <w:divBdr>
        <w:top w:val="none" w:sz="0" w:space="0" w:color="auto"/>
        <w:left w:val="none" w:sz="0" w:space="0" w:color="auto"/>
        <w:bottom w:val="none" w:sz="0" w:space="0" w:color="auto"/>
        <w:right w:val="none" w:sz="0" w:space="0" w:color="auto"/>
      </w:divBdr>
    </w:div>
    <w:div w:id="535779254">
      <w:bodyDiv w:val="1"/>
      <w:marLeft w:val="0"/>
      <w:marRight w:val="0"/>
      <w:marTop w:val="0"/>
      <w:marBottom w:val="0"/>
      <w:divBdr>
        <w:top w:val="none" w:sz="0" w:space="0" w:color="auto"/>
        <w:left w:val="none" w:sz="0" w:space="0" w:color="auto"/>
        <w:bottom w:val="none" w:sz="0" w:space="0" w:color="auto"/>
        <w:right w:val="none" w:sz="0" w:space="0" w:color="auto"/>
      </w:divBdr>
      <w:divsChild>
        <w:div w:id="218788759">
          <w:marLeft w:val="0"/>
          <w:marRight w:val="0"/>
          <w:marTop w:val="0"/>
          <w:marBottom w:val="0"/>
          <w:divBdr>
            <w:top w:val="none" w:sz="0" w:space="0" w:color="auto"/>
            <w:left w:val="none" w:sz="0" w:space="0" w:color="auto"/>
            <w:bottom w:val="none" w:sz="0" w:space="0" w:color="auto"/>
            <w:right w:val="none" w:sz="0" w:space="0" w:color="auto"/>
          </w:divBdr>
          <w:divsChild>
            <w:div w:id="19475029">
              <w:marLeft w:val="0"/>
              <w:marRight w:val="0"/>
              <w:marTop w:val="0"/>
              <w:marBottom w:val="0"/>
              <w:divBdr>
                <w:top w:val="none" w:sz="0" w:space="0" w:color="auto"/>
                <w:left w:val="none" w:sz="0" w:space="0" w:color="auto"/>
                <w:bottom w:val="none" w:sz="0" w:space="0" w:color="auto"/>
                <w:right w:val="none" w:sz="0" w:space="0" w:color="auto"/>
              </w:divBdr>
              <w:divsChild>
                <w:div w:id="1921137985">
                  <w:marLeft w:val="0"/>
                  <w:marRight w:val="0"/>
                  <w:marTop w:val="0"/>
                  <w:marBottom w:val="0"/>
                  <w:divBdr>
                    <w:top w:val="none" w:sz="0" w:space="0" w:color="auto"/>
                    <w:left w:val="none" w:sz="0" w:space="0" w:color="auto"/>
                    <w:bottom w:val="none" w:sz="0" w:space="0" w:color="auto"/>
                    <w:right w:val="none" w:sz="0" w:space="0" w:color="auto"/>
                  </w:divBdr>
                  <w:divsChild>
                    <w:div w:id="17739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9788">
      <w:bodyDiv w:val="1"/>
      <w:marLeft w:val="0"/>
      <w:marRight w:val="0"/>
      <w:marTop w:val="0"/>
      <w:marBottom w:val="0"/>
      <w:divBdr>
        <w:top w:val="none" w:sz="0" w:space="0" w:color="auto"/>
        <w:left w:val="none" w:sz="0" w:space="0" w:color="auto"/>
        <w:bottom w:val="none" w:sz="0" w:space="0" w:color="auto"/>
        <w:right w:val="none" w:sz="0" w:space="0" w:color="auto"/>
      </w:divBdr>
      <w:divsChild>
        <w:div w:id="229392269">
          <w:marLeft w:val="0"/>
          <w:marRight w:val="0"/>
          <w:marTop w:val="0"/>
          <w:marBottom w:val="0"/>
          <w:divBdr>
            <w:top w:val="none" w:sz="0" w:space="0" w:color="auto"/>
            <w:left w:val="none" w:sz="0" w:space="0" w:color="auto"/>
            <w:bottom w:val="none" w:sz="0" w:space="0" w:color="auto"/>
            <w:right w:val="none" w:sz="0" w:space="0" w:color="auto"/>
          </w:divBdr>
          <w:divsChild>
            <w:div w:id="2146000346">
              <w:marLeft w:val="0"/>
              <w:marRight w:val="0"/>
              <w:marTop w:val="0"/>
              <w:marBottom w:val="0"/>
              <w:divBdr>
                <w:top w:val="none" w:sz="0" w:space="0" w:color="auto"/>
                <w:left w:val="none" w:sz="0" w:space="0" w:color="auto"/>
                <w:bottom w:val="none" w:sz="0" w:space="0" w:color="auto"/>
                <w:right w:val="none" w:sz="0" w:space="0" w:color="auto"/>
              </w:divBdr>
              <w:divsChild>
                <w:div w:id="1970474055">
                  <w:marLeft w:val="0"/>
                  <w:marRight w:val="0"/>
                  <w:marTop w:val="0"/>
                  <w:marBottom w:val="0"/>
                  <w:divBdr>
                    <w:top w:val="none" w:sz="0" w:space="0" w:color="auto"/>
                    <w:left w:val="none" w:sz="0" w:space="0" w:color="auto"/>
                    <w:bottom w:val="none" w:sz="0" w:space="0" w:color="auto"/>
                    <w:right w:val="none" w:sz="0" w:space="0" w:color="auto"/>
                  </w:divBdr>
                  <w:divsChild>
                    <w:div w:id="8778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726136">
      <w:bodyDiv w:val="1"/>
      <w:marLeft w:val="0"/>
      <w:marRight w:val="0"/>
      <w:marTop w:val="0"/>
      <w:marBottom w:val="0"/>
      <w:divBdr>
        <w:top w:val="none" w:sz="0" w:space="0" w:color="auto"/>
        <w:left w:val="none" w:sz="0" w:space="0" w:color="auto"/>
        <w:bottom w:val="none" w:sz="0" w:space="0" w:color="auto"/>
        <w:right w:val="none" w:sz="0" w:space="0" w:color="auto"/>
      </w:divBdr>
    </w:div>
    <w:div w:id="645014136">
      <w:bodyDiv w:val="1"/>
      <w:marLeft w:val="0"/>
      <w:marRight w:val="0"/>
      <w:marTop w:val="0"/>
      <w:marBottom w:val="0"/>
      <w:divBdr>
        <w:top w:val="none" w:sz="0" w:space="0" w:color="auto"/>
        <w:left w:val="none" w:sz="0" w:space="0" w:color="auto"/>
        <w:bottom w:val="none" w:sz="0" w:space="0" w:color="auto"/>
        <w:right w:val="none" w:sz="0" w:space="0" w:color="auto"/>
      </w:divBdr>
    </w:div>
    <w:div w:id="824472119">
      <w:bodyDiv w:val="1"/>
      <w:marLeft w:val="0"/>
      <w:marRight w:val="0"/>
      <w:marTop w:val="0"/>
      <w:marBottom w:val="0"/>
      <w:divBdr>
        <w:top w:val="none" w:sz="0" w:space="0" w:color="auto"/>
        <w:left w:val="none" w:sz="0" w:space="0" w:color="auto"/>
        <w:bottom w:val="none" w:sz="0" w:space="0" w:color="auto"/>
        <w:right w:val="none" w:sz="0" w:space="0" w:color="auto"/>
      </w:divBdr>
    </w:div>
    <w:div w:id="868300344">
      <w:bodyDiv w:val="1"/>
      <w:marLeft w:val="0"/>
      <w:marRight w:val="0"/>
      <w:marTop w:val="0"/>
      <w:marBottom w:val="0"/>
      <w:divBdr>
        <w:top w:val="none" w:sz="0" w:space="0" w:color="auto"/>
        <w:left w:val="none" w:sz="0" w:space="0" w:color="auto"/>
        <w:bottom w:val="none" w:sz="0" w:space="0" w:color="auto"/>
        <w:right w:val="none" w:sz="0" w:space="0" w:color="auto"/>
      </w:divBdr>
    </w:div>
    <w:div w:id="906720502">
      <w:bodyDiv w:val="1"/>
      <w:marLeft w:val="0"/>
      <w:marRight w:val="0"/>
      <w:marTop w:val="0"/>
      <w:marBottom w:val="0"/>
      <w:divBdr>
        <w:top w:val="none" w:sz="0" w:space="0" w:color="auto"/>
        <w:left w:val="none" w:sz="0" w:space="0" w:color="auto"/>
        <w:bottom w:val="none" w:sz="0" w:space="0" w:color="auto"/>
        <w:right w:val="none" w:sz="0" w:space="0" w:color="auto"/>
      </w:divBdr>
    </w:div>
    <w:div w:id="965552216">
      <w:bodyDiv w:val="1"/>
      <w:marLeft w:val="0"/>
      <w:marRight w:val="0"/>
      <w:marTop w:val="0"/>
      <w:marBottom w:val="0"/>
      <w:divBdr>
        <w:top w:val="none" w:sz="0" w:space="0" w:color="auto"/>
        <w:left w:val="none" w:sz="0" w:space="0" w:color="auto"/>
        <w:bottom w:val="none" w:sz="0" w:space="0" w:color="auto"/>
        <w:right w:val="none" w:sz="0" w:space="0" w:color="auto"/>
      </w:divBdr>
    </w:div>
    <w:div w:id="1009478609">
      <w:bodyDiv w:val="1"/>
      <w:marLeft w:val="0"/>
      <w:marRight w:val="0"/>
      <w:marTop w:val="0"/>
      <w:marBottom w:val="0"/>
      <w:divBdr>
        <w:top w:val="none" w:sz="0" w:space="0" w:color="auto"/>
        <w:left w:val="none" w:sz="0" w:space="0" w:color="auto"/>
        <w:bottom w:val="none" w:sz="0" w:space="0" w:color="auto"/>
        <w:right w:val="none" w:sz="0" w:space="0" w:color="auto"/>
      </w:divBdr>
    </w:div>
    <w:div w:id="1143542260">
      <w:bodyDiv w:val="1"/>
      <w:marLeft w:val="0"/>
      <w:marRight w:val="0"/>
      <w:marTop w:val="0"/>
      <w:marBottom w:val="0"/>
      <w:divBdr>
        <w:top w:val="none" w:sz="0" w:space="0" w:color="auto"/>
        <w:left w:val="none" w:sz="0" w:space="0" w:color="auto"/>
        <w:bottom w:val="none" w:sz="0" w:space="0" w:color="auto"/>
        <w:right w:val="none" w:sz="0" w:space="0" w:color="auto"/>
      </w:divBdr>
      <w:divsChild>
        <w:div w:id="1186865463">
          <w:marLeft w:val="0"/>
          <w:marRight w:val="0"/>
          <w:marTop w:val="0"/>
          <w:marBottom w:val="0"/>
          <w:divBdr>
            <w:top w:val="none" w:sz="0" w:space="0" w:color="auto"/>
            <w:left w:val="none" w:sz="0" w:space="0" w:color="auto"/>
            <w:bottom w:val="none" w:sz="0" w:space="0" w:color="auto"/>
            <w:right w:val="none" w:sz="0" w:space="0" w:color="auto"/>
          </w:divBdr>
          <w:divsChild>
            <w:div w:id="630021719">
              <w:marLeft w:val="0"/>
              <w:marRight w:val="0"/>
              <w:marTop w:val="0"/>
              <w:marBottom w:val="0"/>
              <w:divBdr>
                <w:top w:val="none" w:sz="0" w:space="0" w:color="auto"/>
                <w:left w:val="none" w:sz="0" w:space="0" w:color="auto"/>
                <w:bottom w:val="none" w:sz="0" w:space="0" w:color="auto"/>
                <w:right w:val="none" w:sz="0" w:space="0" w:color="auto"/>
              </w:divBdr>
              <w:divsChild>
                <w:div w:id="1248685852">
                  <w:marLeft w:val="0"/>
                  <w:marRight w:val="0"/>
                  <w:marTop w:val="0"/>
                  <w:marBottom w:val="0"/>
                  <w:divBdr>
                    <w:top w:val="none" w:sz="0" w:space="0" w:color="auto"/>
                    <w:left w:val="none" w:sz="0" w:space="0" w:color="auto"/>
                    <w:bottom w:val="none" w:sz="0" w:space="0" w:color="auto"/>
                    <w:right w:val="none" w:sz="0" w:space="0" w:color="auto"/>
                  </w:divBdr>
                  <w:divsChild>
                    <w:div w:id="213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132091">
      <w:bodyDiv w:val="1"/>
      <w:marLeft w:val="0"/>
      <w:marRight w:val="0"/>
      <w:marTop w:val="0"/>
      <w:marBottom w:val="0"/>
      <w:divBdr>
        <w:top w:val="none" w:sz="0" w:space="0" w:color="auto"/>
        <w:left w:val="none" w:sz="0" w:space="0" w:color="auto"/>
        <w:bottom w:val="none" w:sz="0" w:space="0" w:color="auto"/>
        <w:right w:val="none" w:sz="0" w:space="0" w:color="auto"/>
      </w:divBdr>
      <w:divsChild>
        <w:div w:id="1822037365">
          <w:marLeft w:val="0"/>
          <w:marRight w:val="0"/>
          <w:marTop w:val="0"/>
          <w:marBottom w:val="0"/>
          <w:divBdr>
            <w:top w:val="none" w:sz="0" w:space="0" w:color="auto"/>
            <w:left w:val="none" w:sz="0" w:space="0" w:color="auto"/>
            <w:bottom w:val="none" w:sz="0" w:space="0" w:color="auto"/>
            <w:right w:val="none" w:sz="0" w:space="0" w:color="auto"/>
          </w:divBdr>
        </w:div>
        <w:div w:id="764110940">
          <w:marLeft w:val="0"/>
          <w:marRight w:val="0"/>
          <w:marTop w:val="0"/>
          <w:marBottom w:val="0"/>
          <w:divBdr>
            <w:top w:val="none" w:sz="0" w:space="0" w:color="auto"/>
            <w:left w:val="none" w:sz="0" w:space="0" w:color="auto"/>
            <w:bottom w:val="none" w:sz="0" w:space="0" w:color="auto"/>
            <w:right w:val="none" w:sz="0" w:space="0" w:color="auto"/>
          </w:divBdr>
        </w:div>
        <w:div w:id="919867869">
          <w:marLeft w:val="0"/>
          <w:marRight w:val="0"/>
          <w:marTop w:val="0"/>
          <w:marBottom w:val="0"/>
          <w:divBdr>
            <w:top w:val="none" w:sz="0" w:space="0" w:color="auto"/>
            <w:left w:val="none" w:sz="0" w:space="0" w:color="auto"/>
            <w:bottom w:val="none" w:sz="0" w:space="0" w:color="auto"/>
            <w:right w:val="none" w:sz="0" w:space="0" w:color="auto"/>
          </w:divBdr>
        </w:div>
        <w:div w:id="1786734244">
          <w:marLeft w:val="0"/>
          <w:marRight w:val="0"/>
          <w:marTop w:val="0"/>
          <w:marBottom w:val="0"/>
          <w:divBdr>
            <w:top w:val="none" w:sz="0" w:space="0" w:color="auto"/>
            <w:left w:val="none" w:sz="0" w:space="0" w:color="auto"/>
            <w:bottom w:val="none" w:sz="0" w:space="0" w:color="auto"/>
            <w:right w:val="none" w:sz="0" w:space="0" w:color="auto"/>
          </w:divBdr>
        </w:div>
      </w:divsChild>
    </w:div>
    <w:div w:id="1187789442">
      <w:bodyDiv w:val="1"/>
      <w:marLeft w:val="0"/>
      <w:marRight w:val="0"/>
      <w:marTop w:val="0"/>
      <w:marBottom w:val="0"/>
      <w:divBdr>
        <w:top w:val="none" w:sz="0" w:space="0" w:color="auto"/>
        <w:left w:val="none" w:sz="0" w:space="0" w:color="auto"/>
        <w:bottom w:val="none" w:sz="0" w:space="0" w:color="auto"/>
        <w:right w:val="none" w:sz="0" w:space="0" w:color="auto"/>
      </w:divBdr>
      <w:divsChild>
        <w:div w:id="182480492">
          <w:marLeft w:val="0"/>
          <w:marRight w:val="0"/>
          <w:marTop w:val="0"/>
          <w:marBottom w:val="0"/>
          <w:divBdr>
            <w:top w:val="none" w:sz="0" w:space="0" w:color="auto"/>
            <w:left w:val="none" w:sz="0" w:space="0" w:color="auto"/>
            <w:bottom w:val="none" w:sz="0" w:space="0" w:color="auto"/>
            <w:right w:val="none" w:sz="0" w:space="0" w:color="auto"/>
          </w:divBdr>
          <w:divsChild>
            <w:div w:id="2072534787">
              <w:marLeft w:val="0"/>
              <w:marRight w:val="0"/>
              <w:marTop w:val="0"/>
              <w:marBottom w:val="0"/>
              <w:divBdr>
                <w:top w:val="none" w:sz="0" w:space="0" w:color="auto"/>
                <w:left w:val="none" w:sz="0" w:space="0" w:color="auto"/>
                <w:bottom w:val="none" w:sz="0" w:space="0" w:color="auto"/>
                <w:right w:val="none" w:sz="0" w:space="0" w:color="auto"/>
              </w:divBdr>
              <w:divsChild>
                <w:div w:id="13854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5190">
      <w:bodyDiv w:val="1"/>
      <w:marLeft w:val="0"/>
      <w:marRight w:val="0"/>
      <w:marTop w:val="0"/>
      <w:marBottom w:val="0"/>
      <w:divBdr>
        <w:top w:val="none" w:sz="0" w:space="0" w:color="auto"/>
        <w:left w:val="none" w:sz="0" w:space="0" w:color="auto"/>
        <w:bottom w:val="none" w:sz="0" w:space="0" w:color="auto"/>
        <w:right w:val="none" w:sz="0" w:space="0" w:color="auto"/>
      </w:divBdr>
    </w:div>
    <w:div w:id="1588686211">
      <w:bodyDiv w:val="1"/>
      <w:marLeft w:val="0"/>
      <w:marRight w:val="0"/>
      <w:marTop w:val="0"/>
      <w:marBottom w:val="0"/>
      <w:divBdr>
        <w:top w:val="none" w:sz="0" w:space="0" w:color="auto"/>
        <w:left w:val="none" w:sz="0" w:space="0" w:color="auto"/>
        <w:bottom w:val="none" w:sz="0" w:space="0" w:color="auto"/>
        <w:right w:val="none" w:sz="0" w:space="0" w:color="auto"/>
      </w:divBdr>
    </w:div>
    <w:div w:id="1644966772">
      <w:bodyDiv w:val="1"/>
      <w:marLeft w:val="0"/>
      <w:marRight w:val="0"/>
      <w:marTop w:val="0"/>
      <w:marBottom w:val="0"/>
      <w:divBdr>
        <w:top w:val="none" w:sz="0" w:space="0" w:color="auto"/>
        <w:left w:val="none" w:sz="0" w:space="0" w:color="auto"/>
        <w:bottom w:val="none" w:sz="0" w:space="0" w:color="auto"/>
        <w:right w:val="none" w:sz="0" w:space="0" w:color="auto"/>
      </w:divBdr>
      <w:divsChild>
        <w:div w:id="1808694153">
          <w:marLeft w:val="0"/>
          <w:marRight w:val="0"/>
          <w:marTop w:val="0"/>
          <w:marBottom w:val="0"/>
          <w:divBdr>
            <w:top w:val="none" w:sz="0" w:space="0" w:color="auto"/>
            <w:left w:val="none" w:sz="0" w:space="0" w:color="auto"/>
            <w:bottom w:val="none" w:sz="0" w:space="0" w:color="auto"/>
            <w:right w:val="none" w:sz="0" w:space="0" w:color="auto"/>
          </w:divBdr>
          <w:divsChild>
            <w:div w:id="1682051116">
              <w:marLeft w:val="0"/>
              <w:marRight w:val="0"/>
              <w:marTop w:val="0"/>
              <w:marBottom w:val="0"/>
              <w:divBdr>
                <w:top w:val="none" w:sz="0" w:space="0" w:color="auto"/>
                <w:left w:val="none" w:sz="0" w:space="0" w:color="auto"/>
                <w:bottom w:val="none" w:sz="0" w:space="0" w:color="auto"/>
                <w:right w:val="none" w:sz="0" w:space="0" w:color="auto"/>
              </w:divBdr>
              <w:divsChild>
                <w:div w:id="90460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2853">
      <w:bodyDiv w:val="1"/>
      <w:marLeft w:val="0"/>
      <w:marRight w:val="0"/>
      <w:marTop w:val="0"/>
      <w:marBottom w:val="0"/>
      <w:divBdr>
        <w:top w:val="none" w:sz="0" w:space="0" w:color="auto"/>
        <w:left w:val="none" w:sz="0" w:space="0" w:color="auto"/>
        <w:bottom w:val="none" w:sz="0" w:space="0" w:color="auto"/>
        <w:right w:val="none" w:sz="0" w:space="0" w:color="auto"/>
      </w:divBdr>
    </w:div>
    <w:div w:id="1810585873">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958609775">
          <w:marLeft w:val="0"/>
          <w:marRight w:val="0"/>
          <w:marTop w:val="0"/>
          <w:marBottom w:val="0"/>
          <w:divBdr>
            <w:top w:val="none" w:sz="0" w:space="0" w:color="auto"/>
            <w:left w:val="none" w:sz="0" w:space="0" w:color="auto"/>
            <w:bottom w:val="none" w:sz="0" w:space="0" w:color="auto"/>
            <w:right w:val="none" w:sz="0" w:space="0" w:color="auto"/>
          </w:divBdr>
          <w:divsChild>
            <w:div w:id="146673453">
              <w:marLeft w:val="0"/>
              <w:marRight w:val="0"/>
              <w:marTop w:val="0"/>
              <w:marBottom w:val="0"/>
              <w:divBdr>
                <w:top w:val="none" w:sz="0" w:space="0" w:color="auto"/>
                <w:left w:val="none" w:sz="0" w:space="0" w:color="auto"/>
                <w:bottom w:val="none" w:sz="0" w:space="0" w:color="auto"/>
                <w:right w:val="none" w:sz="0" w:space="0" w:color="auto"/>
              </w:divBdr>
              <w:divsChild>
                <w:div w:id="1559978735">
                  <w:marLeft w:val="0"/>
                  <w:marRight w:val="0"/>
                  <w:marTop w:val="0"/>
                  <w:marBottom w:val="0"/>
                  <w:divBdr>
                    <w:top w:val="none" w:sz="0" w:space="0" w:color="auto"/>
                    <w:left w:val="none" w:sz="0" w:space="0" w:color="auto"/>
                    <w:bottom w:val="none" w:sz="0" w:space="0" w:color="auto"/>
                    <w:right w:val="none" w:sz="0" w:space="0" w:color="auto"/>
                  </w:divBdr>
                  <w:divsChild>
                    <w:div w:id="105971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352193">
      <w:bodyDiv w:val="1"/>
      <w:marLeft w:val="0"/>
      <w:marRight w:val="0"/>
      <w:marTop w:val="0"/>
      <w:marBottom w:val="0"/>
      <w:divBdr>
        <w:top w:val="none" w:sz="0" w:space="0" w:color="auto"/>
        <w:left w:val="none" w:sz="0" w:space="0" w:color="auto"/>
        <w:bottom w:val="none" w:sz="0" w:space="0" w:color="auto"/>
        <w:right w:val="none" w:sz="0" w:space="0" w:color="auto"/>
      </w:divBdr>
    </w:div>
    <w:div w:id="1937444421">
      <w:bodyDiv w:val="1"/>
      <w:marLeft w:val="0"/>
      <w:marRight w:val="0"/>
      <w:marTop w:val="0"/>
      <w:marBottom w:val="0"/>
      <w:divBdr>
        <w:top w:val="none" w:sz="0" w:space="0" w:color="auto"/>
        <w:left w:val="none" w:sz="0" w:space="0" w:color="auto"/>
        <w:bottom w:val="none" w:sz="0" w:space="0" w:color="auto"/>
        <w:right w:val="none" w:sz="0" w:space="0" w:color="auto"/>
      </w:divBdr>
      <w:divsChild>
        <w:div w:id="167714514">
          <w:marLeft w:val="0"/>
          <w:marRight w:val="0"/>
          <w:marTop w:val="0"/>
          <w:marBottom w:val="0"/>
          <w:divBdr>
            <w:top w:val="none" w:sz="0" w:space="0" w:color="auto"/>
            <w:left w:val="none" w:sz="0" w:space="0" w:color="auto"/>
            <w:bottom w:val="none" w:sz="0" w:space="0" w:color="auto"/>
            <w:right w:val="none" w:sz="0" w:space="0" w:color="auto"/>
          </w:divBdr>
          <w:divsChild>
            <w:div w:id="1006055227">
              <w:marLeft w:val="0"/>
              <w:marRight w:val="0"/>
              <w:marTop w:val="0"/>
              <w:marBottom w:val="0"/>
              <w:divBdr>
                <w:top w:val="none" w:sz="0" w:space="0" w:color="auto"/>
                <w:left w:val="none" w:sz="0" w:space="0" w:color="auto"/>
                <w:bottom w:val="none" w:sz="0" w:space="0" w:color="auto"/>
                <w:right w:val="none" w:sz="0" w:space="0" w:color="auto"/>
              </w:divBdr>
              <w:divsChild>
                <w:div w:id="12385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78277">
      <w:bodyDiv w:val="1"/>
      <w:marLeft w:val="0"/>
      <w:marRight w:val="0"/>
      <w:marTop w:val="0"/>
      <w:marBottom w:val="0"/>
      <w:divBdr>
        <w:top w:val="none" w:sz="0" w:space="0" w:color="auto"/>
        <w:left w:val="none" w:sz="0" w:space="0" w:color="auto"/>
        <w:bottom w:val="none" w:sz="0" w:space="0" w:color="auto"/>
        <w:right w:val="none" w:sz="0" w:space="0" w:color="auto"/>
      </w:divBdr>
    </w:div>
    <w:div w:id="21335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la.org/sites/default/files/node-files/bill/document/pdf/2023/2023-04/b098_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tffeo.on.ca/en/wp-content/uploads/sites/2/2020/10/A-roadmap-for-renewal-Revisiting-the-curriculum-review-process-in-Ontario.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opleforeducation.ca/wp-content/uploads/2022/09/PFE-AOSS-AnnualReport2022-EN.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tario.ca/laws/statute/96o1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otffeo.on.ca/en/wp-content/uploads/sites/2/2020/10/A-roadmap-for-renewal-Revisiting-the-curriculum-review-process-in-Ontario.pdf" TargetMode="External"/><Relationship Id="rId1" Type="http://schemas.openxmlformats.org/officeDocument/2006/relationships/hyperlink" Target="http://www.peopleforeducation.ca/wp-content/uploads/2022/09/PFE-AOSS-AnnualReport2022-EN.pdf"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Fin18</b:Tag>
    <b:SourceType>Report</b:SourceType>
    <b:Guid>{B06FC193-52E1-45CA-B89C-C5FF8B595FA1}</b:Guid>
    <b:Title>Economic and Budget Outlook, Assessing Ontario’s Medium-term Budget Plan</b:Title>
    <b:Year>2018</b:Year>
    <b:City>Toronto</b:City>
    <b:Publisher>Queen’s Printer for Ontario</b:Publisher>
    <b:Author>
      <b:Author>
        <b:Corporate>Financial Accountability Officer of Ontario</b:Corporate>
      </b:Author>
    </b:Author>
    <b:Pages>13</b:Pages>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6B733E1D5FAC974F9EB16B2CB4FFE405" ma:contentTypeVersion="11" ma:contentTypeDescription="Create a new document." ma:contentTypeScope="" ma:versionID="129afaf9e2414f63fbbcb1df6d2ac6bc">
  <xsd:schema xmlns:xsd="http://www.w3.org/2001/XMLSchema" xmlns:xs="http://www.w3.org/2001/XMLSchema" xmlns:p="http://schemas.microsoft.com/office/2006/metadata/properties" xmlns:ns3="2a132584-253d-48c5-9d2e-6e2e9ff113b0" xmlns:ns4="6e59afd0-6de8-44da-8027-8c14e28f1468" targetNamespace="http://schemas.microsoft.com/office/2006/metadata/properties" ma:root="true" ma:fieldsID="de64370ca055bd84a4cd90e85f9bc8d9" ns3:_="" ns4:_="">
    <xsd:import namespace="2a132584-253d-48c5-9d2e-6e2e9ff113b0"/>
    <xsd:import namespace="6e59afd0-6de8-44da-8027-8c14e28f14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32584-253d-48c5-9d2e-6e2e9ff11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9afd0-6de8-44da-8027-8c14e28f146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DE059B-3ADA-43C0-8B6B-CD7EF859338F}">
  <ds:schemaRefs>
    <ds:schemaRef ds:uri="http://purl.org/dc/elements/1.1/"/>
    <ds:schemaRef ds:uri="http://schemas.microsoft.com/office/2006/documentManagement/types"/>
    <ds:schemaRef ds:uri="http://schemas.microsoft.com/office/infopath/2007/PartnerControls"/>
    <ds:schemaRef ds:uri="http://purl.org/dc/terms/"/>
    <ds:schemaRef ds:uri="http://purl.org/dc/dcmitype/"/>
    <ds:schemaRef ds:uri="2a132584-253d-48c5-9d2e-6e2e9ff113b0"/>
    <ds:schemaRef ds:uri="http://schemas.microsoft.com/office/2006/metadata/properties"/>
    <ds:schemaRef ds:uri="http://schemas.openxmlformats.org/package/2006/metadata/core-properties"/>
    <ds:schemaRef ds:uri="6e59afd0-6de8-44da-8027-8c14e28f1468"/>
    <ds:schemaRef ds:uri="http://www.w3.org/XML/1998/namespace"/>
  </ds:schemaRefs>
</ds:datastoreItem>
</file>

<file path=customXml/itemProps2.xml><?xml version="1.0" encoding="utf-8"?>
<ds:datastoreItem xmlns:ds="http://schemas.openxmlformats.org/officeDocument/2006/customXml" ds:itemID="{9FEC94E7-404F-46C0-8D0C-B4C893997E36}">
  <ds:schemaRefs>
    <ds:schemaRef ds:uri="http://schemas.openxmlformats.org/officeDocument/2006/bibliography"/>
  </ds:schemaRefs>
</ds:datastoreItem>
</file>

<file path=customXml/itemProps3.xml><?xml version="1.0" encoding="utf-8"?>
<ds:datastoreItem xmlns:ds="http://schemas.openxmlformats.org/officeDocument/2006/customXml" ds:itemID="{27380661-2A24-4C92-82E4-A44FF19D8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32584-253d-48c5-9d2e-6e2e9ff113b0"/>
    <ds:schemaRef ds:uri="6e59afd0-6de8-44da-8027-8c14e28f1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F23B5B-4F3B-407C-8905-3838D00A5A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19</Pages>
  <Words>6502</Words>
  <Characters>37063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ETFO Submission - Bill 98, Better Schools and Student Outcomes Act</vt:lpstr>
    </vt:vector>
  </TitlesOfParts>
  <Manager/>
  <Company/>
  <LinksUpToDate>false</LinksUpToDate>
  <CharactersWithSpaces>43479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ETFO Submission - Bill 98, Better Schools and Student Outcomes Act</dc:title>
  <dc:subject>ETFO - 2023 Pre-Budget Submission</dc:subject>
  <dc:creator>Federico Carvajal</dc:creator>
  <cp:keywords/>
  <dc:description/>
  <cp:lastModifiedBy>Michelle Goddard</cp:lastModifiedBy>
  <cp:revision>10</cp:revision>
  <cp:lastPrinted>2023-02-14T18:37:00Z</cp:lastPrinted>
  <dcterms:created xsi:type="dcterms:W3CDTF">2023-05-12T14:36:00Z</dcterms:created>
  <dcterms:modified xsi:type="dcterms:W3CDTF">2023-05-12T15:18:00Z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0x0101006B733E1D5FAC974F9EB16B2CB4FFE405</vt:lpwstr>
  </property>
</Properties>
</file>