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3CB1" w:rsidRPr="00F13CB1" w:rsidRDefault="00DE3683" w:rsidP="00F13CB1">
      <w:pPr>
        <w:pStyle w:val="Heading1"/>
        <w:jc w:val="center"/>
        <w:rPr>
          <w:sz w:val="44"/>
          <w:szCs w:val="44"/>
        </w:rPr>
      </w:pPr>
      <w:bookmarkStart w:id="0" w:name="_GoBack"/>
      <w:bookmarkEnd w:id="0"/>
      <w:r>
        <w:rPr>
          <w:sz w:val="44"/>
          <w:szCs w:val="44"/>
        </w:rPr>
        <w:t>Specialist Teachers and Teacher-Librarians</w:t>
      </w:r>
    </w:p>
    <w:p w:rsidR="00976FA2" w:rsidRPr="00260D7E" w:rsidRDefault="004500CF" w:rsidP="00DE3683">
      <w:pPr>
        <w:pStyle w:val="Heading1"/>
        <w:rPr>
          <w:lang w:val="en-CA"/>
        </w:rPr>
      </w:pPr>
      <w:r w:rsidRPr="00260D7E">
        <w:rPr>
          <w:lang w:val="en-CA"/>
        </w:rPr>
        <w:t>THE ISSUE</w:t>
      </w:r>
    </w:p>
    <w:p w:rsidR="00DE3683" w:rsidRPr="00DE3683" w:rsidRDefault="00DE3683" w:rsidP="00947F78">
      <w:pPr>
        <w:spacing w:before="120" w:after="120"/>
        <w:rPr>
          <w:rFonts w:asciiTheme="majorHAnsi" w:hAnsiTheme="majorHAnsi"/>
        </w:rPr>
      </w:pPr>
      <w:r w:rsidRPr="00DE3683">
        <w:rPr>
          <w:rFonts w:asciiTheme="majorHAnsi" w:hAnsiTheme="majorHAnsi"/>
        </w:rPr>
        <w:t xml:space="preserve">Staffing elementary schools with </w:t>
      </w:r>
      <w:r>
        <w:rPr>
          <w:rFonts w:asciiTheme="majorHAnsi" w:hAnsiTheme="majorHAnsi"/>
        </w:rPr>
        <w:t xml:space="preserve">teacher-librarians and </w:t>
      </w:r>
      <w:r w:rsidRPr="00DE3683">
        <w:rPr>
          <w:rFonts w:asciiTheme="majorHAnsi" w:hAnsiTheme="majorHAnsi"/>
        </w:rPr>
        <w:t xml:space="preserve">teachers who have specialized training in </w:t>
      </w:r>
      <w:r>
        <w:rPr>
          <w:rFonts w:asciiTheme="majorHAnsi" w:hAnsiTheme="majorHAnsi"/>
        </w:rPr>
        <w:t xml:space="preserve">physical education, guidance, and the arts </w:t>
      </w:r>
      <w:r w:rsidRPr="00DE3683">
        <w:rPr>
          <w:rFonts w:asciiTheme="majorHAnsi" w:hAnsiTheme="majorHAnsi"/>
        </w:rPr>
        <w:t>greatly enriches the educ</w:t>
      </w:r>
      <w:r w:rsidR="00260D7E">
        <w:rPr>
          <w:rFonts w:asciiTheme="majorHAnsi" w:hAnsiTheme="majorHAnsi"/>
        </w:rPr>
        <w:t xml:space="preserve">ational experience of students and </w:t>
      </w:r>
      <w:r w:rsidRPr="00DE3683">
        <w:rPr>
          <w:rFonts w:asciiTheme="majorHAnsi" w:hAnsiTheme="majorHAnsi"/>
        </w:rPr>
        <w:t xml:space="preserve">leads to a broader range of </w:t>
      </w:r>
      <w:proofErr w:type="spellStart"/>
      <w:r w:rsidRPr="00DE3683">
        <w:rPr>
          <w:rFonts w:asciiTheme="majorHAnsi" w:hAnsiTheme="majorHAnsi"/>
        </w:rPr>
        <w:t>extra-curricular</w:t>
      </w:r>
      <w:proofErr w:type="spellEnd"/>
      <w:r w:rsidRPr="00DE3683">
        <w:rPr>
          <w:rFonts w:asciiTheme="majorHAnsi" w:hAnsiTheme="majorHAnsi"/>
        </w:rPr>
        <w:t xml:space="preserve"> ac</w:t>
      </w:r>
      <w:r w:rsidR="00260D7E">
        <w:rPr>
          <w:rFonts w:asciiTheme="majorHAnsi" w:hAnsiTheme="majorHAnsi"/>
        </w:rPr>
        <w:t>tivities at the school level.</w:t>
      </w:r>
      <w:r w:rsidRPr="00DE3683">
        <w:rPr>
          <w:rFonts w:asciiTheme="majorHAnsi" w:hAnsiTheme="majorHAnsi"/>
        </w:rPr>
        <w:t xml:space="preserve"> </w:t>
      </w:r>
      <w:r w:rsidR="00260D7E">
        <w:rPr>
          <w:rFonts w:asciiTheme="majorHAnsi" w:hAnsiTheme="majorHAnsi"/>
        </w:rPr>
        <w:t>The deployment of specialist teachers</w:t>
      </w:r>
      <w:r w:rsidRPr="00DE3683">
        <w:rPr>
          <w:rFonts w:asciiTheme="majorHAnsi" w:hAnsiTheme="majorHAnsi"/>
        </w:rPr>
        <w:t xml:space="preserve"> provides the timetabling flexibility for regular classroom teachers to have the preparation time they need.</w:t>
      </w:r>
      <w:r w:rsidR="00822766">
        <w:rPr>
          <w:rFonts w:asciiTheme="majorHAnsi" w:hAnsiTheme="majorHAnsi"/>
        </w:rPr>
        <w:t xml:space="preserve"> </w:t>
      </w:r>
      <w:r w:rsidR="00D550EC">
        <w:rPr>
          <w:rFonts w:asciiTheme="majorHAnsi" w:hAnsiTheme="majorHAnsi"/>
        </w:rPr>
        <w:t xml:space="preserve">Specialist teachers and teacher-librarians </w:t>
      </w:r>
      <w:r w:rsidR="002147E3">
        <w:rPr>
          <w:rFonts w:asciiTheme="majorHAnsi" w:hAnsiTheme="majorHAnsi"/>
        </w:rPr>
        <w:t>contribute</w:t>
      </w:r>
      <w:r w:rsidR="003A6239">
        <w:rPr>
          <w:rFonts w:asciiTheme="majorHAnsi" w:hAnsiTheme="majorHAnsi"/>
        </w:rPr>
        <w:t xml:space="preserve"> not only</w:t>
      </w:r>
      <w:r w:rsidR="002147E3">
        <w:rPr>
          <w:rFonts w:asciiTheme="majorHAnsi" w:hAnsiTheme="majorHAnsi"/>
        </w:rPr>
        <w:t xml:space="preserve"> to</w:t>
      </w:r>
      <w:r w:rsidR="00822766">
        <w:rPr>
          <w:rFonts w:asciiTheme="majorHAnsi" w:hAnsiTheme="majorHAnsi"/>
        </w:rPr>
        <w:t xml:space="preserve"> student achievement </w:t>
      </w:r>
      <w:r w:rsidR="002147E3">
        <w:rPr>
          <w:rFonts w:asciiTheme="majorHAnsi" w:hAnsiTheme="majorHAnsi"/>
        </w:rPr>
        <w:t xml:space="preserve">but also </w:t>
      </w:r>
      <w:r w:rsidR="00822766">
        <w:rPr>
          <w:rFonts w:asciiTheme="majorHAnsi" w:hAnsiTheme="majorHAnsi"/>
        </w:rPr>
        <w:t>to broader student development and success.</w:t>
      </w:r>
    </w:p>
    <w:p w:rsidR="007022EF" w:rsidRDefault="00DE3683" w:rsidP="00947F78">
      <w:pPr>
        <w:spacing w:before="120" w:after="120"/>
        <w:rPr>
          <w:rFonts w:asciiTheme="majorHAnsi" w:hAnsiTheme="majorHAnsi"/>
        </w:rPr>
      </w:pPr>
      <w:r w:rsidRPr="00DE3683">
        <w:rPr>
          <w:rFonts w:asciiTheme="majorHAnsi" w:hAnsiTheme="majorHAnsi"/>
        </w:rPr>
        <w:t xml:space="preserve">The number of specialist teachers at the elementary level </w:t>
      </w:r>
      <w:r>
        <w:rPr>
          <w:rFonts w:asciiTheme="majorHAnsi" w:hAnsiTheme="majorHAnsi"/>
        </w:rPr>
        <w:t xml:space="preserve">has </w:t>
      </w:r>
      <w:r w:rsidRPr="00DE3683">
        <w:rPr>
          <w:rFonts w:asciiTheme="majorHAnsi" w:hAnsiTheme="majorHAnsi"/>
        </w:rPr>
        <w:t>dropped significantly</w:t>
      </w:r>
      <w:r>
        <w:rPr>
          <w:rFonts w:asciiTheme="majorHAnsi" w:hAnsiTheme="majorHAnsi"/>
        </w:rPr>
        <w:t xml:space="preserve"> since</w:t>
      </w:r>
      <w:r w:rsidRPr="00DE3683">
        <w:rPr>
          <w:rFonts w:asciiTheme="majorHAnsi" w:hAnsiTheme="majorHAnsi"/>
        </w:rPr>
        <w:t xml:space="preserve"> 1999</w:t>
      </w:r>
      <w:r w:rsidR="00D550EC">
        <w:rPr>
          <w:rFonts w:asciiTheme="majorHAnsi" w:hAnsiTheme="majorHAnsi"/>
        </w:rPr>
        <w:t xml:space="preserve"> when the current funding model </w:t>
      </w:r>
      <w:proofErr w:type="gramStart"/>
      <w:r w:rsidR="00D550EC">
        <w:rPr>
          <w:rFonts w:asciiTheme="majorHAnsi" w:hAnsiTheme="majorHAnsi"/>
        </w:rPr>
        <w:t>was introduced</w:t>
      </w:r>
      <w:proofErr w:type="gramEnd"/>
      <w:r>
        <w:rPr>
          <w:rFonts w:asciiTheme="majorHAnsi" w:hAnsiTheme="majorHAnsi"/>
        </w:rPr>
        <w:t xml:space="preserve">. A decade ago, </w:t>
      </w:r>
      <w:r w:rsidRPr="00DE3683">
        <w:rPr>
          <w:rFonts w:asciiTheme="majorHAnsi" w:hAnsiTheme="majorHAnsi"/>
        </w:rPr>
        <w:t>ETFO negotiated additional funding for specialist teachers that contributed to a modest increase</w:t>
      </w:r>
      <w:r w:rsidR="00D550EC">
        <w:rPr>
          <w:rFonts w:asciiTheme="majorHAnsi" w:hAnsiTheme="majorHAnsi"/>
        </w:rPr>
        <w:t xml:space="preserve"> in their numbers</w:t>
      </w:r>
      <w:r w:rsidRPr="00DE3683">
        <w:rPr>
          <w:rFonts w:asciiTheme="majorHAnsi" w:hAnsiTheme="majorHAnsi"/>
        </w:rPr>
        <w:t xml:space="preserve">. </w:t>
      </w:r>
      <w:r w:rsidR="007022EF">
        <w:rPr>
          <w:rFonts w:asciiTheme="majorHAnsi" w:hAnsiTheme="majorHAnsi"/>
        </w:rPr>
        <w:t xml:space="preserve">In 2005-06, the government invested an additional $39 million to support approximately 600 additional specialist teachers. By 2008-09, the investment grew to $146 million that supported </w:t>
      </w:r>
      <w:r w:rsidR="00AB3753">
        <w:rPr>
          <w:rFonts w:asciiTheme="majorHAnsi" w:hAnsiTheme="majorHAnsi"/>
        </w:rPr>
        <w:t xml:space="preserve">an estimated </w:t>
      </w:r>
      <w:r w:rsidR="007022EF">
        <w:rPr>
          <w:rFonts w:asciiTheme="majorHAnsi" w:hAnsiTheme="majorHAnsi"/>
        </w:rPr>
        <w:t>2,000 additional specialist teachers allocated across both public and Catholic elementary schools.</w:t>
      </w:r>
      <w:r w:rsidR="00344FD7">
        <w:rPr>
          <w:rStyle w:val="EndnoteReference"/>
          <w:rFonts w:asciiTheme="majorHAnsi" w:hAnsiTheme="majorHAnsi"/>
        </w:rPr>
        <w:endnoteReference w:id="1"/>
      </w:r>
      <w:r w:rsidR="009B2DC7">
        <w:rPr>
          <w:rFonts w:asciiTheme="majorHAnsi" w:hAnsiTheme="majorHAnsi"/>
        </w:rPr>
        <w:t xml:space="preserve"> </w:t>
      </w:r>
      <w:r w:rsidR="00CD368A">
        <w:rPr>
          <w:rFonts w:asciiTheme="majorHAnsi" w:hAnsiTheme="majorHAnsi"/>
        </w:rPr>
        <w:t xml:space="preserve">The </w:t>
      </w:r>
      <w:r w:rsidR="0097284E">
        <w:rPr>
          <w:rFonts w:asciiTheme="majorHAnsi" w:hAnsiTheme="majorHAnsi"/>
        </w:rPr>
        <w:t xml:space="preserve">per pupil </w:t>
      </w:r>
      <w:r w:rsidR="00CD368A">
        <w:rPr>
          <w:rFonts w:asciiTheme="majorHAnsi" w:hAnsiTheme="majorHAnsi"/>
        </w:rPr>
        <w:t xml:space="preserve">allocation of teacher-librarians has not </w:t>
      </w:r>
      <w:proofErr w:type="gramStart"/>
      <w:r w:rsidR="00CD368A">
        <w:rPr>
          <w:rFonts w:asciiTheme="majorHAnsi" w:hAnsiTheme="majorHAnsi"/>
        </w:rPr>
        <w:t xml:space="preserve">changed </w:t>
      </w:r>
      <w:r w:rsidR="00C67B72">
        <w:rPr>
          <w:rFonts w:asciiTheme="majorHAnsi" w:hAnsiTheme="majorHAnsi"/>
        </w:rPr>
        <w:t xml:space="preserve"> since</w:t>
      </w:r>
      <w:proofErr w:type="gramEnd"/>
      <w:r w:rsidR="00C67B72">
        <w:rPr>
          <w:rFonts w:asciiTheme="majorHAnsi" w:hAnsiTheme="majorHAnsi"/>
        </w:rPr>
        <w:t xml:space="preserve"> 1999</w:t>
      </w:r>
      <w:r w:rsidR="00CD368A">
        <w:rPr>
          <w:rFonts w:asciiTheme="majorHAnsi" w:hAnsiTheme="majorHAnsi"/>
        </w:rPr>
        <w:t>.</w:t>
      </w:r>
    </w:p>
    <w:p w:rsidR="00DE3683" w:rsidRDefault="00DE3683" w:rsidP="00947F78">
      <w:pPr>
        <w:spacing w:before="120" w:after="120"/>
      </w:pPr>
      <w:r w:rsidRPr="00DE3683">
        <w:rPr>
          <w:rFonts w:asciiTheme="majorHAnsi" w:hAnsiTheme="majorHAnsi"/>
        </w:rPr>
        <w:t>The Ontario education grants still leave elementary students significantly short-changed in terms of their access to quality programs in the arts and health</w:t>
      </w:r>
      <w:r>
        <w:rPr>
          <w:rFonts w:asciiTheme="majorHAnsi" w:hAnsiTheme="majorHAnsi"/>
        </w:rPr>
        <w:t xml:space="preserve"> and physical education and support from teacher-librarians. </w:t>
      </w:r>
      <w:r w:rsidRPr="00DE3683">
        <w:rPr>
          <w:rFonts w:asciiTheme="majorHAnsi" w:hAnsiTheme="majorHAnsi"/>
        </w:rPr>
        <w:t xml:space="preserve">The shortfall </w:t>
      </w:r>
      <w:proofErr w:type="gramStart"/>
      <w:r w:rsidRPr="00DE3683">
        <w:rPr>
          <w:rFonts w:asciiTheme="majorHAnsi" w:hAnsiTheme="majorHAnsi"/>
        </w:rPr>
        <w:t>is magnified</w:t>
      </w:r>
      <w:proofErr w:type="gramEnd"/>
      <w:r w:rsidRPr="00DE3683">
        <w:rPr>
          <w:rFonts w:asciiTheme="majorHAnsi" w:hAnsiTheme="majorHAnsi"/>
        </w:rPr>
        <w:t xml:space="preserve"> in smaller and more remote schools that have less access to specialist teachers and programs because the funding is based on per pupil grants rather than grants per school.</w:t>
      </w:r>
      <w:r>
        <w:t xml:space="preserve"> </w:t>
      </w:r>
    </w:p>
    <w:p w:rsidR="00DE3683" w:rsidRDefault="004500CF" w:rsidP="00947F78">
      <w:pPr>
        <w:pStyle w:val="Heading1"/>
        <w:spacing w:before="120" w:after="120"/>
        <w:rPr>
          <w:b w:val="0"/>
        </w:rPr>
      </w:pPr>
      <w:r>
        <w:t>WHAT DOES THE RESEARCH SAY?</w:t>
      </w:r>
    </w:p>
    <w:p w:rsidR="00694024" w:rsidRDefault="00D550EC" w:rsidP="00947F78">
      <w:pPr>
        <w:spacing w:before="120" w:after="120"/>
        <w:rPr>
          <w:rFonts w:asciiTheme="majorHAnsi" w:hAnsiTheme="majorHAnsi"/>
        </w:rPr>
      </w:pPr>
      <w:r>
        <w:rPr>
          <w:rFonts w:asciiTheme="majorHAnsi" w:hAnsiTheme="majorHAnsi"/>
        </w:rPr>
        <w:t>Politicians and policy-makers often seek a “silver bullet” in terms of how to improve student achievement, often measured through standardized tests. Education research points to various factors that enhance the ability of teachers to support stud</w:t>
      </w:r>
      <w:r w:rsidR="004A1557">
        <w:rPr>
          <w:rFonts w:asciiTheme="majorHAnsi" w:hAnsiTheme="majorHAnsi"/>
        </w:rPr>
        <w:t xml:space="preserve">ent </w:t>
      </w:r>
      <w:r w:rsidR="004500CF">
        <w:rPr>
          <w:rFonts w:asciiTheme="majorHAnsi" w:hAnsiTheme="majorHAnsi"/>
        </w:rPr>
        <w:t xml:space="preserve">academic achievement as well as students’ overall cognitive, emotional and social </w:t>
      </w:r>
      <w:r w:rsidR="004A1557">
        <w:rPr>
          <w:rFonts w:asciiTheme="majorHAnsi" w:hAnsiTheme="majorHAnsi"/>
        </w:rPr>
        <w:t>development;</w:t>
      </w:r>
      <w:r>
        <w:rPr>
          <w:rFonts w:asciiTheme="majorHAnsi" w:hAnsiTheme="majorHAnsi"/>
        </w:rPr>
        <w:t xml:space="preserve"> it also reinforces the view that there is no single intervention or policy that plays </w:t>
      </w:r>
      <w:r w:rsidR="00260D7E">
        <w:rPr>
          <w:rFonts w:asciiTheme="majorHAnsi" w:hAnsiTheme="majorHAnsi"/>
        </w:rPr>
        <w:t>the</w:t>
      </w:r>
      <w:r>
        <w:rPr>
          <w:rFonts w:asciiTheme="majorHAnsi" w:hAnsiTheme="majorHAnsi"/>
        </w:rPr>
        <w:t xml:space="preserve"> central role. The bottom line is that there are a number of factors at play</w:t>
      </w:r>
      <w:r w:rsidR="004A1557">
        <w:rPr>
          <w:rFonts w:asciiTheme="majorHAnsi" w:hAnsiTheme="majorHAnsi"/>
        </w:rPr>
        <w:t xml:space="preserve"> and one of them is the role played by specialist teachers </w:t>
      </w:r>
      <w:r w:rsidR="007B5CB2">
        <w:rPr>
          <w:rFonts w:asciiTheme="majorHAnsi" w:hAnsiTheme="majorHAnsi"/>
        </w:rPr>
        <w:t>and teacher-librarians. An extensive literature review commissioned by ETFO</w:t>
      </w:r>
      <w:r w:rsidR="007B5CB2">
        <w:rPr>
          <w:rStyle w:val="EndnoteReference"/>
          <w:rFonts w:asciiTheme="majorHAnsi" w:hAnsiTheme="majorHAnsi"/>
        </w:rPr>
        <w:endnoteReference w:id="2"/>
      </w:r>
      <w:r w:rsidR="007B5CB2">
        <w:rPr>
          <w:rFonts w:asciiTheme="majorHAnsi" w:hAnsiTheme="majorHAnsi"/>
        </w:rPr>
        <w:t xml:space="preserve"> confirms that</w:t>
      </w:r>
      <w:r w:rsidR="00C67B72">
        <w:rPr>
          <w:rFonts w:asciiTheme="majorHAnsi" w:hAnsiTheme="majorHAnsi"/>
        </w:rPr>
        <w:t xml:space="preserve"> “overall, the literature surrounding specialist teachers in a range of content areas appears to</w:t>
      </w:r>
    </w:p>
    <w:p w:rsidR="00694024" w:rsidRDefault="00694024" w:rsidP="00947F78">
      <w:pPr>
        <w:spacing w:before="120" w:after="120"/>
        <w:rPr>
          <w:rFonts w:asciiTheme="majorHAnsi" w:hAnsiTheme="majorHAnsi"/>
        </w:rPr>
        <w:sectPr w:rsidR="00694024" w:rsidSect="00947F78">
          <w:headerReference w:type="default" r:id="rId8"/>
          <w:footerReference w:type="default" r:id="rId9"/>
          <w:pgSz w:w="12240" w:h="15840"/>
          <w:pgMar w:top="1440" w:right="1440" w:bottom="1440" w:left="1440" w:header="0" w:footer="318" w:gutter="0"/>
          <w:cols w:space="708"/>
          <w:docGrid w:linePitch="360"/>
        </w:sectPr>
      </w:pPr>
    </w:p>
    <w:p w:rsidR="00822766" w:rsidRDefault="0034776D" w:rsidP="00947F78">
      <w:pPr>
        <w:spacing w:before="120" w:after="120"/>
        <w:rPr>
          <w:rFonts w:asciiTheme="majorHAnsi" w:hAnsiTheme="majorHAnsi"/>
        </w:rPr>
      </w:pPr>
      <w:proofErr w:type="gramStart"/>
      <w:r>
        <w:rPr>
          <w:rFonts w:asciiTheme="majorHAnsi" w:hAnsiTheme="majorHAnsi"/>
        </w:rPr>
        <w:lastRenderedPageBreak/>
        <w:t>support</w:t>
      </w:r>
      <w:proofErr w:type="gramEnd"/>
      <w:r>
        <w:rPr>
          <w:rFonts w:asciiTheme="majorHAnsi" w:hAnsiTheme="majorHAnsi"/>
        </w:rPr>
        <w:t xml:space="preserve"> the claim</w:t>
      </w:r>
      <w:r w:rsidR="00C36D0C">
        <w:rPr>
          <w:rFonts w:asciiTheme="majorHAnsi" w:hAnsiTheme="majorHAnsi"/>
        </w:rPr>
        <w:t xml:space="preserve"> that specialist teachers can positively impact student achievement and contribute to student success at the elementary level.” </w:t>
      </w:r>
      <w:r w:rsidR="00AB3753">
        <w:rPr>
          <w:rFonts w:asciiTheme="majorHAnsi" w:hAnsiTheme="majorHAnsi"/>
        </w:rPr>
        <w:t>This research review included the role of teacher-librarians.</w:t>
      </w:r>
    </w:p>
    <w:p w:rsidR="004A1557" w:rsidRDefault="007F7CD3" w:rsidP="00947F78">
      <w:pPr>
        <w:pStyle w:val="Heading1"/>
        <w:spacing w:before="120" w:after="120"/>
      </w:pPr>
      <w:r>
        <w:t>Teacher-</w:t>
      </w:r>
      <w:r w:rsidR="004500CF">
        <w:t>Li</w:t>
      </w:r>
      <w:r>
        <w:t>brarians</w:t>
      </w:r>
    </w:p>
    <w:p w:rsidR="0097284E" w:rsidRDefault="00D812C3" w:rsidP="00947F78">
      <w:pPr>
        <w:autoSpaceDE w:val="0"/>
        <w:autoSpaceDN w:val="0"/>
        <w:adjustRightInd w:val="0"/>
        <w:spacing w:before="120" w:after="120"/>
        <w:rPr>
          <w:rFonts w:asciiTheme="majorHAnsi" w:hAnsiTheme="majorHAnsi"/>
        </w:rPr>
      </w:pPr>
      <w:r w:rsidRPr="00D812C3">
        <w:rPr>
          <w:rFonts w:asciiTheme="majorHAnsi" w:hAnsiTheme="majorHAnsi"/>
        </w:rPr>
        <w:t>Teacher-librarians</w:t>
      </w:r>
      <w:r w:rsidR="0097284E">
        <w:rPr>
          <w:rFonts w:asciiTheme="majorHAnsi" w:hAnsiTheme="majorHAnsi"/>
        </w:rPr>
        <w:t>, who have specialist training and credentials,</w:t>
      </w:r>
      <w:r w:rsidRPr="00D812C3">
        <w:rPr>
          <w:rFonts w:asciiTheme="majorHAnsi" w:hAnsiTheme="majorHAnsi"/>
        </w:rPr>
        <w:t xml:space="preserve"> play a critical role in developing student literacy, supporting teachers’ classroom programs, and making the library the technological hub of the school</w:t>
      </w:r>
      <w:r w:rsidR="00C15394">
        <w:rPr>
          <w:rFonts w:asciiTheme="majorHAnsi" w:hAnsiTheme="majorHAnsi"/>
        </w:rPr>
        <w:t xml:space="preserve">. </w:t>
      </w:r>
      <w:r w:rsidR="0097284E">
        <w:rPr>
          <w:rFonts w:asciiTheme="majorHAnsi" w:hAnsiTheme="majorHAnsi"/>
        </w:rPr>
        <w:t xml:space="preserve">The teacher-librarian is most effective when working in partnership with the classroom teacher. Too often, teacher-librarians are used to provide preparation time, which </w:t>
      </w:r>
      <w:proofErr w:type="gramStart"/>
      <w:r w:rsidR="0097284E">
        <w:rPr>
          <w:rFonts w:asciiTheme="majorHAnsi" w:hAnsiTheme="majorHAnsi"/>
        </w:rPr>
        <w:t>doesn’t</w:t>
      </w:r>
      <w:proofErr w:type="gramEnd"/>
      <w:r w:rsidR="0097284E">
        <w:rPr>
          <w:rFonts w:asciiTheme="majorHAnsi" w:hAnsiTheme="majorHAnsi"/>
        </w:rPr>
        <w:t xml:space="preserve"> support the partnership model. </w:t>
      </w:r>
    </w:p>
    <w:p w:rsidR="00D812C3" w:rsidRDefault="00D812C3" w:rsidP="00947F78">
      <w:pPr>
        <w:autoSpaceDE w:val="0"/>
        <w:autoSpaceDN w:val="0"/>
        <w:adjustRightInd w:val="0"/>
        <w:spacing w:before="120" w:after="120"/>
        <w:rPr>
          <w:rFonts w:ascii="Calibri" w:hAnsi="Calibri"/>
        </w:rPr>
      </w:pPr>
      <w:r w:rsidRPr="00D812C3">
        <w:rPr>
          <w:rFonts w:asciiTheme="majorHAnsi" w:hAnsiTheme="majorHAnsi"/>
        </w:rPr>
        <w:t xml:space="preserve">The </w:t>
      </w:r>
      <w:r w:rsidR="00C15394">
        <w:rPr>
          <w:rFonts w:asciiTheme="majorHAnsi" w:hAnsiTheme="majorHAnsi"/>
        </w:rPr>
        <w:t xml:space="preserve">ETFO </w:t>
      </w:r>
      <w:r w:rsidRPr="00D812C3">
        <w:rPr>
          <w:rFonts w:asciiTheme="majorHAnsi" w:hAnsiTheme="majorHAnsi"/>
        </w:rPr>
        <w:t xml:space="preserve">literature review </w:t>
      </w:r>
      <w:proofErr w:type="gramStart"/>
      <w:r w:rsidRPr="00D812C3">
        <w:rPr>
          <w:rFonts w:asciiTheme="majorHAnsi" w:hAnsiTheme="majorHAnsi"/>
        </w:rPr>
        <w:t>reports that</w:t>
      </w:r>
      <w:proofErr w:type="gramEnd"/>
      <w:r w:rsidRPr="00D812C3">
        <w:rPr>
          <w:rFonts w:asciiTheme="majorHAnsi" w:hAnsiTheme="majorHAnsi"/>
        </w:rPr>
        <w:t xml:space="preserve"> </w:t>
      </w:r>
      <w:r w:rsidR="00681D08">
        <w:rPr>
          <w:rFonts w:asciiTheme="majorHAnsi" w:hAnsiTheme="majorHAnsi"/>
        </w:rPr>
        <w:t xml:space="preserve">“teacher-librarians appear to positively impact </w:t>
      </w:r>
      <w:r w:rsidR="00AB3753">
        <w:rPr>
          <w:rFonts w:asciiTheme="majorHAnsi" w:hAnsiTheme="majorHAnsi"/>
        </w:rPr>
        <w:t xml:space="preserve">student </w:t>
      </w:r>
      <w:r w:rsidR="00681D08">
        <w:rPr>
          <w:rFonts w:asciiTheme="majorHAnsi" w:hAnsiTheme="majorHAnsi"/>
        </w:rPr>
        <w:t xml:space="preserve">achievement </w:t>
      </w:r>
      <w:r w:rsidR="00AB3753">
        <w:rPr>
          <w:rFonts w:asciiTheme="majorHAnsi" w:hAnsiTheme="majorHAnsi"/>
        </w:rPr>
        <w:t xml:space="preserve">and </w:t>
      </w:r>
      <w:r w:rsidR="00681D08">
        <w:rPr>
          <w:rFonts w:asciiTheme="majorHAnsi" w:hAnsiTheme="majorHAnsi"/>
        </w:rPr>
        <w:t>success.</w:t>
      </w:r>
      <w:r w:rsidR="00F3370D">
        <w:rPr>
          <w:rFonts w:asciiTheme="majorHAnsi" w:hAnsiTheme="majorHAnsi"/>
        </w:rPr>
        <w:t>”</w:t>
      </w:r>
      <w:r w:rsidR="00681D08">
        <w:rPr>
          <w:rFonts w:asciiTheme="majorHAnsi" w:hAnsiTheme="majorHAnsi"/>
        </w:rPr>
        <w:t xml:space="preserve"> </w:t>
      </w:r>
      <w:r w:rsidRPr="00D812C3">
        <w:rPr>
          <w:rFonts w:asciiTheme="majorHAnsi" w:hAnsiTheme="majorHAnsi"/>
        </w:rPr>
        <w:t xml:space="preserve">Ontario research </w:t>
      </w:r>
      <w:r w:rsidR="00681D08">
        <w:rPr>
          <w:rFonts w:asciiTheme="majorHAnsi" w:hAnsiTheme="majorHAnsi"/>
        </w:rPr>
        <w:t xml:space="preserve">shows </w:t>
      </w:r>
      <w:r w:rsidRPr="00D812C3">
        <w:rPr>
          <w:rFonts w:asciiTheme="majorHAnsi" w:hAnsiTheme="majorHAnsi"/>
        </w:rPr>
        <w:t xml:space="preserve">that </w:t>
      </w:r>
      <w:r w:rsidR="009D070D">
        <w:rPr>
          <w:rFonts w:ascii="Calibri" w:hAnsi="Calibri"/>
        </w:rPr>
        <w:t>g</w:t>
      </w:r>
      <w:r w:rsidRPr="00D812C3">
        <w:rPr>
          <w:rFonts w:ascii="Calibri" w:hAnsi="Calibri"/>
        </w:rPr>
        <w:t xml:space="preserve">rade 3 and 6 students in schools with teacher-librarians are more likely to report that they enjoy reading. </w:t>
      </w:r>
      <w:r>
        <w:rPr>
          <w:rFonts w:ascii="Calibri" w:hAnsi="Calibri"/>
        </w:rPr>
        <w:t xml:space="preserve">It </w:t>
      </w:r>
      <w:r w:rsidR="00F3370D">
        <w:rPr>
          <w:rFonts w:ascii="Calibri" w:hAnsi="Calibri"/>
        </w:rPr>
        <w:t>demonstrates</w:t>
      </w:r>
      <w:r>
        <w:rPr>
          <w:rFonts w:ascii="Calibri" w:hAnsi="Calibri"/>
        </w:rPr>
        <w:t xml:space="preserve"> </w:t>
      </w:r>
      <w:r w:rsidR="00F019F5">
        <w:rPr>
          <w:rFonts w:ascii="Calibri" w:hAnsi="Calibri"/>
        </w:rPr>
        <w:t>a correlation between elementary student literacy achievement and support from trained library staff.</w:t>
      </w:r>
    </w:p>
    <w:p w:rsidR="007F7CD3" w:rsidRPr="00D812C3" w:rsidRDefault="00D812C3" w:rsidP="00947F78">
      <w:pPr>
        <w:autoSpaceDE w:val="0"/>
        <w:autoSpaceDN w:val="0"/>
        <w:adjustRightInd w:val="0"/>
        <w:spacing w:before="120" w:after="120"/>
        <w:rPr>
          <w:rFonts w:asciiTheme="majorHAnsi" w:hAnsiTheme="majorHAnsi"/>
          <w:lang w:val="en-CA"/>
        </w:rPr>
      </w:pPr>
      <w:r>
        <w:rPr>
          <w:rFonts w:ascii="Calibri" w:hAnsi="Calibri"/>
        </w:rPr>
        <w:t xml:space="preserve">The status of teacher-librarians </w:t>
      </w:r>
      <w:proofErr w:type="gramStart"/>
      <w:r>
        <w:rPr>
          <w:rFonts w:ascii="Calibri" w:hAnsi="Calibri"/>
        </w:rPr>
        <w:t>is monitored</w:t>
      </w:r>
      <w:proofErr w:type="gramEnd"/>
      <w:r>
        <w:rPr>
          <w:rFonts w:ascii="Calibri" w:hAnsi="Calibri"/>
        </w:rPr>
        <w:t xml:space="preserve"> through the annual reports of the Ontario </w:t>
      </w:r>
      <w:r w:rsidR="00260D7E">
        <w:rPr>
          <w:rFonts w:ascii="Calibri" w:hAnsi="Calibri"/>
        </w:rPr>
        <w:t>non-profit</w:t>
      </w:r>
      <w:r>
        <w:rPr>
          <w:rFonts w:ascii="Calibri" w:hAnsi="Calibri"/>
        </w:rPr>
        <w:t xml:space="preserve"> organization People for Education. </w:t>
      </w:r>
      <w:r w:rsidR="00681D08">
        <w:rPr>
          <w:rFonts w:ascii="Calibri" w:hAnsi="Calibri"/>
        </w:rPr>
        <w:t>I</w:t>
      </w:r>
      <w:r>
        <w:rPr>
          <w:rFonts w:ascii="Calibri" w:hAnsi="Calibri"/>
        </w:rPr>
        <w:t xml:space="preserve">ts 2015 </w:t>
      </w:r>
      <w:r w:rsidR="00681D08">
        <w:rPr>
          <w:rFonts w:ascii="Calibri" w:hAnsi="Calibri"/>
        </w:rPr>
        <w:t>a</w:t>
      </w:r>
      <w:r>
        <w:rPr>
          <w:rFonts w:ascii="Calibri" w:hAnsi="Calibri"/>
        </w:rPr>
        <w:t xml:space="preserve">nnual </w:t>
      </w:r>
      <w:r w:rsidR="00681D08">
        <w:rPr>
          <w:rFonts w:ascii="Calibri" w:hAnsi="Calibri"/>
        </w:rPr>
        <w:t>r</w:t>
      </w:r>
      <w:r>
        <w:rPr>
          <w:rFonts w:ascii="Calibri" w:hAnsi="Calibri"/>
        </w:rPr>
        <w:t>eport</w:t>
      </w:r>
      <w:r w:rsidR="00F3370D">
        <w:rPr>
          <w:rStyle w:val="EndnoteReference"/>
          <w:rFonts w:ascii="Calibri" w:hAnsi="Calibri"/>
        </w:rPr>
        <w:endnoteReference w:id="3"/>
      </w:r>
      <w:r w:rsidR="00681D08">
        <w:rPr>
          <w:rFonts w:ascii="Calibri" w:hAnsi="Calibri"/>
        </w:rPr>
        <w:t xml:space="preserve"> states that 60 per cent of elementary schools have a full- or part-time teacher-librarian, 40 per cent have no teacher-librarian</w:t>
      </w:r>
      <w:r w:rsidR="00F3370D">
        <w:rPr>
          <w:rFonts w:ascii="Calibri" w:hAnsi="Calibri"/>
        </w:rPr>
        <w:t>,</w:t>
      </w:r>
      <w:r w:rsidR="00681D08">
        <w:rPr>
          <w:rFonts w:ascii="Calibri" w:hAnsi="Calibri"/>
        </w:rPr>
        <w:t xml:space="preserve"> and 8 per cent </w:t>
      </w:r>
      <w:proofErr w:type="gramStart"/>
      <w:r w:rsidR="00681D08">
        <w:rPr>
          <w:rFonts w:ascii="Calibri" w:hAnsi="Calibri"/>
        </w:rPr>
        <w:t>don’t</w:t>
      </w:r>
      <w:proofErr w:type="gramEnd"/>
      <w:r w:rsidR="00681D08">
        <w:rPr>
          <w:rFonts w:ascii="Calibri" w:hAnsi="Calibri"/>
        </w:rPr>
        <w:t xml:space="preserve"> have</w:t>
      </w:r>
      <w:r w:rsidR="00F3370D">
        <w:rPr>
          <w:rFonts w:ascii="Calibri" w:hAnsi="Calibri"/>
        </w:rPr>
        <w:t xml:space="preserve"> either</w:t>
      </w:r>
      <w:r w:rsidR="00681D08">
        <w:rPr>
          <w:rFonts w:ascii="Calibri" w:hAnsi="Calibri"/>
        </w:rPr>
        <w:t xml:space="preserve"> a teacher-librarian or library technician.</w:t>
      </w:r>
      <w:r w:rsidRPr="009A1AF0">
        <w:rPr>
          <w:rFonts w:ascii="Calibri" w:hAnsi="Calibri"/>
        </w:rPr>
        <w:t xml:space="preserve"> </w:t>
      </w:r>
    </w:p>
    <w:p w:rsidR="00DE3683" w:rsidRDefault="00681D08" w:rsidP="00947F78">
      <w:pPr>
        <w:pStyle w:val="Heading1"/>
        <w:spacing w:before="120" w:after="120"/>
        <w:rPr>
          <w:lang w:val="en-CA"/>
        </w:rPr>
      </w:pPr>
      <w:r>
        <w:rPr>
          <w:lang w:val="en-CA"/>
        </w:rPr>
        <w:t>Music, Drama and Visual Arts</w:t>
      </w:r>
    </w:p>
    <w:p w:rsidR="00C15394" w:rsidRDefault="00C15394" w:rsidP="00947F78">
      <w:pPr>
        <w:spacing w:before="120" w:after="120"/>
        <w:rPr>
          <w:rFonts w:asciiTheme="majorHAnsi" w:hAnsiTheme="majorHAnsi"/>
        </w:rPr>
      </w:pPr>
      <w:r w:rsidRPr="00C15394">
        <w:rPr>
          <w:rFonts w:asciiTheme="majorHAnsi" w:hAnsiTheme="majorHAnsi"/>
        </w:rPr>
        <w:t>Arts education gives students a greater motivation to learn, improved self-esteem, communication and social skills, increased creativity and innovation, and a lifelong appreciation for the arts.</w:t>
      </w:r>
      <w:r>
        <w:rPr>
          <w:rFonts w:asciiTheme="majorHAnsi" w:hAnsiTheme="majorHAnsi"/>
        </w:rPr>
        <w:t xml:space="preserve"> The </w:t>
      </w:r>
      <w:r w:rsidR="00AB3753">
        <w:rPr>
          <w:rFonts w:asciiTheme="majorHAnsi" w:hAnsiTheme="majorHAnsi"/>
        </w:rPr>
        <w:t xml:space="preserve">ETFO-commissioned </w:t>
      </w:r>
      <w:r>
        <w:rPr>
          <w:rFonts w:asciiTheme="majorHAnsi" w:hAnsiTheme="majorHAnsi"/>
        </w:rPr>
        <w:t xml:space="preserve">literature review </w:t>
      </w:r>
      <w:proofErr w:type="gramStart"/>
      <w:r w:rsidR="00F3370D">
        <w:rPr>
          <w:rFonts w:asciiTheme="majorHAnsi" w:hAnsiTheme="majorHAnsi"/>
        </w:rPr>
        <w:t>reports</w:t>
      </w:r>
      <w:r>
        <w:rPr>
          <w:rFonts w:asciiTheme="majorHAnsi" w:hAnsiTheme="majorHAnsi"/>
        </w:rPr>
        <w:t xml:space="preserve"> that</w:t>
      </w:r>
      <w:proofErr w:type="gramEnd"/>
      <w:r>
        <w:rPr>
          <w:rFonts w:asciiTheme="majorHAnsi" w:hAnsiTheme="majorHAnsi"/>
        </w:rPr>
        <w:t xml:space="preserve"> “specialist teachers in the arts are shown to contribute to the development of students.”</w:t>
      </w:r>
      <w:r w:rsidR="00F3370D">
        <w:rPr>
          <w:rFonts w:asciiTheme="majorHAnsi" w:hAnsiTheme="majorHAnsi"/>
        </w:rPr>
        <w:t xml:space="preserve"> It </w:t>
      </w:r>
      <w:proofErr w:type="gramStart"/>
      <w:r w:rsidR="00F3370D">
        <w:rPr>
          <w:rFonts w:asciiTheme="majorHAnsi" w:hAnsiTheme="majorHAnsi"/>
        </w:rPr>
        <w:t>states that</w:t>
      </w:r>
      <w:proofErr w:type="gramEnd"/>
      <w:r w:rsidR="00F3370D">
        <w:rPr>
          <w:rFonts w:asciiTheme="majorHAnsi" w:hAnsiTheme="majorHAnsi"/>
        </w:rPr>
        <w:t xml:space="preserve"> “arts education by specialist teachers may benefit students with respect to achievement as well as other measures of development and success such as creativity and critical thinking.”</w:t>
      </w:r>
    </w:p>
    <w:p w:rsidR="00C15394" w:rsidRPr="00C15394" w:rsidRDefault="007423CF" w:rsidP="00947F78">
      <w:pPr>
        <w:spacing w:before="120" w:after="120"/>
        <w:rPr>
          <w:rFonts w:asciiTheme="majorHAnsi" w:hAnsiTheme="majorHAnsi"/>
        </w:rPr>
      </w:pPr>
      <w:r>
        <w:rPr>
          <w:rFonts w:asciiTheme="majorHAnsi" w:hAnsiTheme="majorHAnsi"/>
        </w:rPr>
        <w:t xml:space="preserve">The </w:t>
      </w:r>
      <w:r w:rsidR="00C15394" w:rsidRPr="00C15394">
        <w:rPr>
          <w:rFonts w:asciiTheme="majorHAnsi" w:hAnsiTheme="majorHAnsi"/>
        </w:rPr>
        <w:t xml:space="preserve">People for Education </w:t>
      </w:r>
      <w:r w:rsidR="00F3370D">
        <w:rPr>
          <w:rFonts w:asciiTheme="majorHAnsi" w:hAnsiTheme="majorHAnsi"/>
        </w:rPr>
        <w:t xml:space="preserve">2015 </w:t>
      </w:r>
      <w:r>
        <w:rPr>
          <w:rFonts w:asciiTheme="majorHAnsi" w:hAnsiTheme="majorHAnsi"/>
        </w:rPr>
        <w:t xml:space="preserve">survey </w:t>
      </w:r>
      <w:r w:rsidR="00C15394" w:rsidRPr="00C15394">
        <w:rPr>
          <w:rFonts w:asciiTheme="majorHAnsi" w:hAnsiTheme="majorHAnsi"/>
        </w:rPr>
        <w:t xml:space="preserve">reports that </w:t>
      </w:r>
      <w:proofErr w:type="gramStart"/>
      <w:r w:rsidR="00C15394" w:rsidRPr="00C15394">
        <w:rPr>
          <w:rFonts w:asciiTheme="majorHAnsi" w:hAnsiTheme="majorHAnsi"/>
        </w:rPr>
        <w:t>45</w:t>
      </w:r>
      <w:r w:rsidR="00C15394">
        <w:rPr>
          <w:rFonts w:asciiTheme="majorHAnsi" w:hAnsiTheme="majorHAnsi"/>
        </w:rPr>
        <w:t xml:space="preserve"> per cent</w:t>
      </w:r>
      <w:r w:rsidR="00C15394" w:rsidRPr="00C15394">
        <w:rPr>
          <w:rFonts w:asciiTheme="majorHAnsi" w:hAnsiTheme="majorHAnsi"/>
        </w:rPr>
        <w:t xml:space="preserve"> of elementary schools </w:t>
      </w:r>
      <w:r w:rsidR="00C15394">
        <w:rPr>
          <w:rFonts w:asciiTheme="majorHAnsi" w:hAnsiTheme="majorHAnsi"/>
        </w:rPr>
        <w:t>have</w:t>
      </w:r>
      <w:r w:rsidR="00C15394" w:rsidRPr="00C15394">
        <w:rPr>
          <w:rFonts w:asciiTheme="majorHAnsi" w:hAnsiTheme="majorHAnsi"/>
        </w:rPr>
        <w:t xml:space="preserve"> a music tea</w:t>
      </w:r>
      <w:r w:rsidR="00C15394">
        <w:rPr>
          <w:rFonts w:asciiTheme="majorHAnsi" w:hAnsiTheme="majorHAnsi"/>
        </w:rPr>
        <w:t>cher, either</w:t>
      </w:r>
      <w:proofErr w:type="gramEnd"/>
      <w:r w:rsidR="00C15394">
        <w:rPr>
          <w:rFonts w:asciiTheme="majorHAnsi" w:hAnsiTheme="majorHAnsi"/>
        </w:rPr>
        <w:t xml:space="preserve"> full- or part-time; o</w:t>
      </w:r>
      <w:r w:rsidR="00C15394" w:rsidRPr="00C15394">
        <w:rPr>
          <w:rFonts w:asciiTheme="majorHAnsi" w:hAnsiTheme="majorHAnsi"/>
        </w:rPr>
        <w:t xml:space="preserve">nly </w:t>
      </w:r>
      <w:r w:rsidR="00C15394">
        <w:rPr>
          <w:rFonts w:asciiTheme="majorHAnsi" w:hAnsiTheme="majorHAnsi"/>
        </w:rPr>
        <w:t>25 per cent</w:t>
      </w:r>
      <w:r w:rsidR="00C15394" w:rsidRPr="00C15394">
        <w:rPr>
          <w:rFonts w:asciiTheme="majorHAnsi" w:hAnsiTheme="majorHAnsi"/>
        </w:rPr>
        <w:t xml:space="preserve"> of elementary schools</w:t>
      </w:r>
      <w:r w:rsidR="00C15394">
        <w:rPr>
          <w:rFonts w:asciiTheme="majorHAnsi" w:hAnsiTheme="majorHAnsi"/>
        </w:rPr>
        <w:t xml:space="preserve"> have a full-time music teacher. I</w:t>
      </w:r>
      <w:r w:rsidR="00C15394" w:rsidRPr="00C15394">
        <w:rPr>
          <w:rFonts w:asciiTheme="majorHAnsi" w:hAnsiTheme="majorHAnsi"/>
        </w:rPr>
        <w:t xml:space="preserve">n schools with grades 7 and 8, </w:t>
      </w:r>
      <w:r w:rsidR="00F3370D">
        <w:rPr>
          <w:rFonts w:asciiTheme="majorHAnsi" w:hAnsiTheme="majorHAnsi"/>
        </w:rPr>
        <w:t xml:space="preserve">only </w:t>
      </w:r>
      <w:r w:rsidR="00C15394" w:rsidRPr="00C15394">
        <w:rPr>
          <w:rFonts w:asciiTheme="majorHAnsi" w:hAnsiTheme="majorHAnsi"/>
        </w:rPr>
        <w:t>15</w:t>
      </w:r>
      <w:r w:rsidR="00C15394">
        <w:rPr>
          <w:rFonts w:asciiTheme="majorHAnsi" w:hAnsiTheme="majorHAnsi"/>
        </w:rPr>
        <w:t xml:space="preserve"> per cent </w:t>
      </w:r>
      <w:r>
        <w:rPr>
          <w:rFonts w:asciiTheme="majorHAnsi" w:hAnsiTheme="majorHAnsi"/>
        </w:rPr>
        <w:t>have</w:t>
      </w:r>
      <w:r w:rsidR="00C15394" w:rsidRPr="00C15394">
        <w:rPr>
          <w:rFonts w:asciiTheme="majorHAnsi" w:hAnsiTheme="majorHAnsi"/>
        </w:rPr>
        <w:t xml:space="preserve"> a specialist visual arts teacher and </w:t>
      </w:r>
      <w:r w:rsidR="00F3370D">
        <w:rPr>
          <w:rFonts w:asciiTheme="majorHAnsi" w:hAnsiTheme="majorHAnsi"/>
        </w:rPr>
        <w:t xml:space="preserve">only </w:t>
      </w:r>
      <w:r w:rsidR="00C15394" w:rsidRPr="00C15394">
        <w:rPr>
          <w:rFonts w:asciiTheme="majorHAnsi" w:hAnsiTheme="majorHAnsi"/>
        </w:rPr>
        <w:t>10</w:t>
      </w:r>
      <w:r w:rsidR="00C15394">
        <w:rPr>
          <w:rFonts w:asciiTheme="majorHAnsi" w:hAnsiTheme="majorHAnsi"/>
        </w:rPr>
        <w:t xml:space="preserve"> per cent</w:t>
      </w:r>
      <w:r w:rsidR="00C15394" w:rsidRPr="00C15394">
        <w:rPr>
          <w:rFonts w:asciiTheme="majorHAnsi" w:hAnsiTheme="majorHAnsi"/>
        </w:rPr>
        <w:t xml:space="preserve"> </w:t>
      </w:r>
      <w:r>
        <w:rPr>
          <w:rFonts w:asciiTheme="majorHAnsi" w:hAnsiTheme="majorHAnsi"/>
        </w:rPr>
        <w:t>have</w:t>
      </w:r>
      <w:r w:rsidR="00C15394" w:rsidRPr="00C15394">
        <w:rPr>
          <w:rFonts w:asciiTheme="majorHAnsi" w:hAnsiTheme="majorHAnsi"/>
        </w:rPr>
        <w:t xml:space="preserve"> a specialist drama teacher.</w:t>
      </w:r>
      <w:r w:rsidR="00F3370D">
        <w:rPr>
          <w:rFonts w:asciiTheme="majorHAnsi" w:hAnsiTheme="majorHAnsi"/>
        </w:rPr>
        <w:t xml:space="preserve"> The People for Education 2014 survey</w:t>
      </w:r>
      <w:r w:rsidR="00F3370D">
        <w:rPr>
          <w:rStyle w:val="EndnoteReference"/>
          <w:rFonts w:asciiTheme="majorHAnsi" w:hAnsiTheme="majorHAnsi"/>
        </w:rPr>
        <w:endnoteReference w:id="4"/>
      </w:r>
      <w:r w:rsidR="001137D1">
        <w:rPr>
          <w:rFonts w:asciiTheme="majorHAnsi" w:hAnsiTheme="majorHAnsi"/>
        </w:rPr>
        <w:t xml:space="preserve"> reported that only 43 per cent of Ontario elementary schools had a specialist music teacher, the lowest proportion of any province in Canada.</w:t>
      </w:r>
    </w:p>
    <w:p w:rsidR="001137D1" w:rsidRDefault="001137D1" w:rsidP="00947F78">
      <w:pPr>
        <w:pStyle w:val="Heading1"/>
        <w:spacing w:before="120" w:after="120"/>
      </w:pPr>
      <w:r>
        <w:t>Health and Physical Education</w:t>
      </w:r>
    </w:p>
    <w:p w:rsidR="00D709C6" w:rsidRDefault="001137D1" w:rsidP="00947F78">
      <w:pPr>
        <w:spacing w:before="120" w:after="120"/>
        <w:rPr>
          <w:rFonts w:asciiTheme="majorHAnsi" w:hAnsiTheme="majorHAnsi" w:cs="Arial"/>
        </w:rPr>
      </w:pPr>
      <w:r w:rsidRPr="001137D1">
        <w:rPr>
          <w:rFonts w:asciiTheme="majorHAnsi" w:hAnsiTheme="majorHAnsi"/>
        </w:rPr>
        <w:t xml:space="preserve">The general health of children and youth is becoming a national concern as the incidence of obesity and childhood diabetes increases. </w:t>
      </w:r>
      <w:r w:rsidR="00D709C6">
        <w:rPr>
          <w:rFonts w:asciiTheme="majorHAnsi" w:hAnsiTheme="majorHAnsi" w:cs="Arial"/>
        </w:rPr>
        <w:t>The literature review indicates that physical education specialists’ strong instruction and instructional strategies contribute to student performance.</w:t>
      </w:r>
      <w:r w:rsidR="00D709C6" w:rsidRPr="00D709C6">
        <w:rPr>
          <w:rFonts w:asciiTheme="majorHAnsi" w:hAnsiTheme="majorHAnsi" w:cs="Arial"/>
        </w:rPr>
        <w:t xml:space="preserve"> </w:t>
      </w:r>
      <w:r w:rsidR="00D709C6">
        <w:rPr>
          <w:rFonts w:asciiTheme="majorHAnsi" w:hAnsiTheme="majorHAnsi" w:cs="Arial"/>
        </w:rPr>
        <w:t xml:space="preserve">It also finds that </w:t>
      </w:r>
      <w:r w:rsidR="00114AA6">
        <w:rPr>
          <w:rFonts w:asciiTheme="majorHAnsi" w:hAnsiTheme="majorHAnsi" w:cs="Arial"/>
        </w:rPr>
        <w:t xml:space="preserve">the </w:t>
      </w:r>
      <w:r w:rsidR="00260D7E">
        <w:rPr>
          <w:rFonts w:asciiTheme="majorHAnsi" w:hAnsiTheme="majorHAnsi" w:cs="Arial"/>
        </w:rPr>
        <w:t>research</w:t>
      </w:r>
      <w:r w:rsidR="00114AA6">
        <w:rPr>
          <w:rFonts w:asciiTheme="majorHAnsi" w:hAnsiTheme="majorHAnsi" w:cs="Arial"/>
        </w:rPr>
        <w:t xml:space="preserve"> “appears to indicate that specialist teachers in health and physical education can positively impact student achievement and other measures of positive student development such </w:t>
      </w:r>
      <w:r w:rsidR="00260D7E">
        <w:rPr>
          <w:rFonts w:asciiTheme="majorHAnsi" w:hAnsiTheme="majorHAnsi" w:cs="Arial"/>
        </w:rPr>
        <w:t>a</w:t>
      </w:r>
      <w:r w:rsidR="00114AA6">
        <w:rPr>
          <w:rFonts w:asciiTheme="majorHAnsi" w:hAnsiTheme="majorHAnsi" w:cs="Arial"/>
        </w:rPr>
        <w:t>s the enhancement of healthy and active lifestyles.</w:t>
      </w:r>
      <w:r w:rsidR="00260D7E">
        <w:rPr>
          <w:rFonts w:asciiTheme="majorHAnsi" w:hAnsiTheme="majorHAnsi" w:cs="Arial"/>
        </w:rPr>
        <w:t>”</w:t>
      </w:r>
    </w:p>
    <w:p w:rsidR="001137D1" w:rsidRPr="001137D1" w:rsidRDefault="001137D1" w:rsidP="00947F78">
      <w:pPr>
        <w:spacing w:before="120" w:after="120"/>
        <w:rPr>
          <w:rFonts w:asciiTheme="majorHAnsi" w:hAnsiTheme="majorHAnsi"/>
        </w:rPr>
      </w:pPr>
      <w:r w:rsidRPr="001137D1">
        <w:rPr>
          <w:rFonts w:asciiTheme="majorHAnsi" w:hAnsiTheme="majorHAnsi"/>
        </w:rPr>
        <w:lastRenderedPageBreak/>
        <w:t xml:space="preserve">The People for Education </w:t>
      </w:r>
      <w:r w:rsidR="00D709C6">
        <w:rPr>
          <w:rFonts w:asciiTheme="majorHAnsi" w:hAnsiTheme="majorHAnsi"/>
        </w:rPr>
        <w:t xml:space="preserve">2015 </w:t>
      </w:r>
      <w:r w:rsidRPr="001137D1">
        <w:rPr>
          <w:rFonts w:asciiTheme="majorHAnsi" w:hAnsiTheme="majorHAnsi"/>
        </w:rPr>
        <w:t>survey reports that 42 per cent of elementary schools have a health and physical education teacher, showing a decline in the last three years. There are considerable regional differences: only 21 per cent of elementary schools in northern Ontario</w:t>
      </w:r>
      <w:r w:rsidR="00260D7E">
        <w:rPr>
          <w:rFonts w:asciiTheme="majorHAnsi" w:hAnsiTheme="majorHAnsi"/>
        </w:rPr>
        <w:t>, for example,</w:t>
      </w:r>
      <w:r w:rsidRPr="001137D1">
        <w:rPr>
          <w:rFonts w:asciiTheme="majorHAnsi" w:hAnsiTheme="majorHAnsi"/>
        </w:rPr>
        <w:t xml:space="preserve"> have a health and physical education teacher, compared to 74 per cent in the Greater Toronto Area.</w:t>
      </w:r>
    </w:p>
    <w:p w:rsidR="001137D1" w:rsidRDefault="001137D1" w:rsidP="00947F78">
      <w:pPr>
        <w:pStyle w:val="Heading1"/>
        <w:spacing w:before="120" w:after="120"/>
      </w:pPr>
      <w:r>
        <w:t>Guidance</w:t>
      </w:r>
    </w:p>
    <w:p w:rsidR="00D709C6" w:rsidRPr="001137D1" w:rsidRDefault="00D709C6" w:rsidP="00947F78">
      <w:pPr>
        <w:spacing w:before="120" w:after="120"/>
        <w:rPr>
          <w:rFonts w:asciiTheme="majorHAnsi" w:hAnsiTheme="majorHAnsi" w:cs="Arial"/>
        </w:rPr>
      </w:pPr>
      <w:r w:rsidRPr="001137D1">
        <w:rPr>
          <w:rFonts w:asciiTheme="majorHAnsi" w:hAnsiTheme="majorHAnsi"/>
        </w:rPr>
        <w:t xml:space="preserve">The literature review reports that </w:t>
      </w:r>
      <w:r w:rsidR="00B024B8">
        <w:rPr>
          <w:rFonts w:asciiTheme="majorHAnsi" w:hAnsiTheme="majorHAnsi"/>
        </w:rPr>
        <w:t xml:space="preserve">while </w:t>
      </w:r>
      <w:r w:rsidR="002F5B27">
        <w:rPr>
          <w:rFonts w:asciiTheme="majorHAnsi" w:hAnsiTheme="majorHAnsi"/>
        </w:rPr>
        <w:t xml:space="preserve">research concerning </w:t>
      </w:r>
      <w:r w:rsidRPr="001137D1">
        <w:rPr>
          <w:rFonts w:asciiTheme="majorHAnsi" w:hAnsiTheme="majorHAnsi" w:cs="Arial"/>
        </w:rPr>
        <w:t>guidance specialists</w:t>
      </w:r>
      <w:r w:rsidR="002F5B27">
        <w:rPr>
          <w:rFonts w:asciiTheme="majorHAnsi" w:hAnsiTheme="majorHAnsi" w:cs="Arial"/>
        </w:rPr>
        <w:t xml:space="preserve"> and student achievement is limited, “some evidence does point to positive effects of counsellors in reducing student discipline issues and possibly increasing test scores.” </w:t>
      </w:r>
      <w:r w:rsidR="00B024B8">
        <w:rPr>
          <w:rFonts w:asciiTheme="majorHAnsi" w:hAnsiTheme="majorHAnsi" w:cs="Arial"/>
        </w:rPr>
        <w:t xml:space="preserve">Overall, the review found that guidance specialists </w:t>
      </w:r>
      <w:r w:rsidRPr="001137D1">
        <w:rPr>
          <w:rFonts w:asciiTheme="majorHAnsi" w:hAnsiTheme="majorHAnsi" w:cs="Arial"/>
        </w:rPr>
        <w:t>contribute to learning and improved outcomes as well as the socio-emotional health and safety of students.</w:t>
      </w:r>
      <w:r>
        <w:rPr>
          <w:rFonts w:asciiTheme="majorHAnsi" w:hAnsiTheme="majorHAnsi" w:cs="Arial"/>
        </w:rPr>
        <w:t xml:space="preserve"> </w:t>
      </w:r>
    </w:p>
    <w:p w:rsidR="001137D1" w:rsidRPr="00D709C6" w:rsidRDefault="00D709C6" w:rsidP="00947F78">
      <w:pPr>
        <w:spacing w:before="120" w:after="120"/>
        <w:rPr>
          <w:rFonts w:asciiTheme="majorHAnsi" w:hAnsiTheme="majorHAnsi"/>
        </w:rPr>
      </w:pPr>
      <w:r>
        <w:rPr>
          <w:rFonts w:asciiTheme="majorHAnsi" w:hAnsiTheme="majorHAnsi"/>
        </w:rPr>
        <w:t>The People for Education 2015 survey reports that o</w:t>
      </w:r>
      <w:r w:rsidR="001137D1" w:rsidRPr="00D709C6">
        <w:rPr>
          <w:rFonts w:asciiTheme="majorHAnsi" w:hAnsiTheme="majorHAnsi"/>
        </w:rPr>
        <w:t>nly 14</w:t>
      </w:r>
      <w:r w:rsidR="00260D7E">
        <w:rPr>
          <w:rFonts w:asciiTheme="majorHAnsi" w:hAnsiTheme="majorHAnsi"/>
        </w:rPr>
        <w:t xml:space="preserve"> per cent</w:t>
      </w:r>
      <w:r w:rsidR="001137D1" w:rsidRPr="00D709C6">
        <w:rPr>
          <w:rFonts w:asciiTheme="majorHAnsi" w:hAnsiTheme="majorHAnsi"/>
        </w:rPr>
        <w:t xml:space="preserve"> of Ontario elementary schools </w:t>
      </w:r>
      <w:r>
        <w:rPr>
          <w:rFonts w:asciiTheme="majorHAnsi" w:hAnsiTheme="majorHAnsi"/>
        </w:rPr>
        <w:t>have</w:t>
      </w:r>
      <w:r w:rsidR="001137D1" w:rsidRPr="00D709C6">
        <w:rPr>
          <w:rFonts w:asciiTheme="majorHAnsi" w:hAnsiTheme="majorHAnsi"/>
        </w:rPr>
        <w:t xml:space="preserve"> at least one guidance counsellor, and among that small group, only 10 per</w:t>
      </w:r>
      <w:r w:rsidR="009D070D">
        <w:rPr>
          <w:rFonts w:asciiTheme="majorHAnsi" w:hAnsiTheme="majorHAnsi"/>
        </w:rPr>
        <w:t xml:space="preserve"> </w:t>
      </w:r>
      <w:r w:rsidR="001137D1" w:rsidRPr="00D709C6">
        <w:rPr>
          <w:rFonts w:asciiTheme="majorHAnsi" w:hAnsiTheme="majorHAnsi"/>
        </w:rPr>
        <w:t xml:space="preserve">cent have </w:t>
      </w:r>
      <w:proofErr w:type="gramStart"/>
      <w:r w:rsidR="001137D1" w:rsidRPr="00D709C6">
        <w:rPr>
          <w:rFonts w:asciiTheme="majorHAnsi" w:hAnsiTheme="majorHAnsi"/>
        </w:rPr>
        <w:t>counsellors that are full-time</w:t>
      </w:r>
      <w:proofErr w:type="gramEnd"/>
      <w:r w:rsidR="001137D1" w:rsidRPr="00D709C6">
        <w:rPr>
          <w:rFonts w:asciiTheme="majorHAnsi" w:hAnsiTheme="majorHAnsi"/>
        </w:rPr>
        <w:t>.</w:t>
      </w:r>
      <w:r>
        <w:rPr>
          <w:rFonts w:asciiTheme="majorHAnsi" w:hAnsiTheme="majorHAnsi"/>
        </w:rPr>
        <w:t xml:space="preserve"> </w:t>
      </w:r>
      <w:r w:rsidR="001137D1" w:rsidRPr="00D709C6">
        <w:rPr>
          <w:rFonts w:asciiTheme="majorHAnsi" w:hAnsiTheme="majorHAnsi"/>
        </w:rPr>
        <w:t>Only 20</w:t>
      </w:r>
      <w:r>
        <w:rPr>
          <w:rFonts w:asciiTheme="majorHAnsi" w:hAnsiTheme="majorHAnsi"/>
        </w:rPr>
        <w:t xml:space="preserve"> per cent</w:t>
      </w:r>
      <w:r w:rsidR="001137D1" w:rsidRPr="00D709C6">
        <w:rPr>
          <w:rFonts w:asciiTheme="majorHAnsi" w:hAnsiTheme="majorHAnsi"/>
        </w:rPr>
        <w:t xml:space="preserve"> of schools with grades 7 and 8 </w:t>
      </w:r>
      <w:r>
        <w:rPr>
          <w:rFonts w:asciiTheme="majorHAnsi" w:hAnsiTheme="majorHAnsi"/>
        </w:rPr>
        <w:t>have</w:t>
      </w:r>
      <w:r w:rsidR="001137D1" w:rsidRPr="00D709C6">
        <w:rPr>
          <w:rFonts w:asciiTheme="majorHAnsi" w:hAnsiTheme="majorHAnsi"/>
        </w:rPr>
        <w:t xml:space="preserve"> guidance counsellors, and the vast majority of these counsellors are part-time.</w:t>
      </w:r>
      <w:r>
        <w:rPr>
          <w:rFonts w:asciiTheme="majorHAnsi" w:hAnsiTheme="majorHAnsi"/>
        </w:rPr>
        <w:t xml:space="preserve"> This compares to </w:t>
      </w:r>
      <w:r w:rsidR="00260D7E">
        <w:rPr>
          <w:rFonts w:asciiTheme="majorHAnsi" w:hAnsiTheme="majorHAnsi"/>
        </w:rPr>
        <w:t xml:space="preserve">99 per cent of </w:t>
      </w:r>
      <w:r>
        <w:rPr>
          <w:rFonts w:asciiTheme="majorHAnsi" w:hAnsiTheme="majorHAnsi"/>
        </w:rPr>
        <w:t>Ontario high schools</w:t>
      </w:r>
      <w:r w:rsidR="00260D7E">
        <w:rPr>
          <w:rFonts w:asciiTheme="majorHAnsi" w:hAnsiTheme="majorHAnsi"/>
        </w:rPr>
        <w:t xml:space="preserve"> that have</w:t>
      </w:r>
      <w:r w:rsidR="001137D1" w:rsidRPr="00D709C6">
        <w:rPr>
          <w:rFonts w:asciiTheme="majorHAnsi" w:hAnsiTheme="majorHAnsi"/>
        </w:rPr>
        <w:t xml:space="preserve"> at least one guidance counsellor.</w:t>
      </w:r>
    </w:p>
    <w:p w:rsidR="001137D1" w:rsidRPr="00D709C6" w:rsidRDefault="00D709C6" w:rsidP="00947F78">
      <w:pPr>
        <w:spacing w:before="120" w:after="120"/>
        <w:rPr>
          <w:rFonts w:asciiTheme="majorHAnsi" w:hAnsiTheme="majorHAnsi"/>
        </w:rPr>
      </w:pPr>
      <w:r>
        <w:rPr>
          <w:rFonts w:asciiTheme="majorHAnsi" w:hAnsiTheme="majorHAnsi"/>
        </w:rPr>
        <w:t xml:space="preserve">As with other specialist teachers, there is great regional disparity: </w:t>
      </w:r>
      <w:r w:rsidR="001137D1" w:rsidRPr="00D709C6">
        <w:rPr>
          <w:rFonts w:asciiTheme="majorHAnsi" w:hAnsiTheme="majorHAnsi"/>
        </w:rPr>
        <w:t xml:space="preserve">32 </w:t>
      </w:r>
      <w:proofErr w:type="spellStart"/>
      <w:r w:rsidR="001137D1" w:rsidRPr="00D709C6">
        <w:rPr>
          <w:rFonts w:asciiTheme="majorHAnsi" w:hAnsiTheme="majorHAnsi"/>
        </w:rPr>
        <w:t>percent</w:t>
      </w:r>
      <w:proofErr w:type="spellEnd"/>
      <w:r w:rsidR="001137D1" w:rsidRPr="00D709C6">
        <w:rPr>
          <w:rFonts w:asciiTheme="majorHAnsi" w:hAnsiTheme="majorHAnsi"/>
        </w:rPr>
        <w:t xml:space="preserve"> of G</w:t>
      </w:r>
      <w:r>
        <w:rPr>
          <w:rFonts w:asciiTheme="majorHAnsi" w:hAnsiTheme="majorHAnsi"/>
        </w:rPr>
        <w:t xml:space="preserve">reater </w:t>
      </w:r>
      <w:r w:rsidR="001137D1" w:rsidRPr="00D709C6">
        <w:rPr>
          <w:rFonts w:asciiTheme="majorHAnsi" w:hAnsiTheme="majorHAnsi"/>
        </w:rPr>
        <w:t>T</w:t>
      </w:r>
      <w:r>
        <w:rPr>
          <w:rFonts w:asciiTheme="majorHAnsi" w:hAnsiTheme="majorHAnsi"/>
        </w:rPr>
        <w:t xml:space="preserve">oronto </w:t>
      </w:r>
      <w:r w:rsidR="001137D1" w:rsidRPr="00D709C6">
        <w:rPr>
          <w:rFonts w:asciiTheme="majorHAnsi" w:hAnsiTheme="majorHAnsi"/>
        </w:rPr>
        <w:t>A</w:t>
      </w:r>
      <w:r>
        <w:rPr>
          <w:rFonts w:asciiTheme="majorHAnsi" w:hAnsiTheme="majorHAnsi"/>
        </w:rPr>
        <w:t>rea</w:t>
      </w:r>
      <w:r w:rsidR="001137D1" w:rsidRPr="00D709C6">
        <w:rPr>
          <w:rFonts w:asciiTheme="majorHAnsi" w:hAnsiTheme="majorHAnsi"/>
        </w:rPr>
        <w:t xml:space="preserve"> elementary schools have at least one full- or part-time guidance counsellor, compared to 5</w:t>
      </w:r>
      <w:r>
        <w:rPr>
          <w:rFonts w:asciiTheme="majorHAnsi" w:hAnsiTheme="majorHAnsi"/>
        </w:rPr>
        <w:t xml:space="preserve"> per cent </w:t>
      </w:r>
      <w:r w:rsidR="001137D1" w:rsidRPr="00D709C6">
        <w:rPr>
          <w:rFonts w:asciiTheme="majorHAnsi" w:hAnsiTheme="majorHAnsi"/>
        </w:rPr>
        <w:t>of eastern Ontario schools, 5</w:t>
      </w:r>
      <w:r>
        <w:rPr>
          <w:rFonts w:asciiTheme="majorHAnsi" w:hAnsiTheme="majorHAnsi"/>
        </w:rPr>
        <w:t xml:space="preserve"> per cent</w:t>
      </w:r>
      <w:r w:rsidR="001137D1" w:rsidRPr="00D709C6">
        <w:rPr>
          <w:rFonts w:asciiTheme="majorHAnsi" w:hAnsiTheme="majorHAnsi"/>
        </w:rPr>
        <w:t xml:space="preserve"> of central Ontario schools, 4</w:t>
      </w:r>
      <w:r>
        <w:rPr>
          <w:rFonts w:asciiTheme="majorHAnsi" w:hAnsiTheme="majorHAnsi"/>
        </w:rPr>
        <w:t xml:space="preserve"> per cent</w:t>
      </w:r>
      <w:r w:rsidR="001137D1" w:rsidRPr="00D709C6">
        <w:rPr>
          <w:rFonts w:asciiTheme="majorHAnsi" w:hAnsiTheme="majorHAnsi"/>
        </w:rPr>
        <w:t xml:space="preserve"> in the southwest and 7</w:t>
      </w:r>
      <w:r>
        <w:rPr>
          <w:rFonts w:asciiTheme="majorHAnsi" w:hAnsiTheme="majorHAnsi"/>
        </w:rPr>
        <w:t xml:space="preserve"> per cent</w:t>
      </w:r>
      <w:r w:rsidR="001137D1" w:rsidRPr="00D709C6">
        <w:rPr>
          <w:rFonts w:asciiTheme="majorHAnsi" w:hAnsiTheme="majorHAnsi"/>
        </w:rPr>
        <w:t xml:space="preserve"> in northern Ontario.</w:t>
      </w:r>
    </w:p>
    <w:p w:rsidR="00681D08" w:rsidRDefault="00260D7E" w:rsidP="00947F78">
      <w:pPr>
        <w:pStyle w:val="Heading1"/>
        <w:spacing w:before="120" w:after="120"/>
      </w:pPr>
      <w:r>
        <w:t>CONCLUSION</w:t>
      </w:r>
    </w:p>
    <w:p w:rsidR="003C6604" w:rsidRPr="00721595" w:rsidRDefault="00344FD7" w:rsidP="00947F78">
      <w:pPr>
        <w:spacing w:before="120" w:after="120"/>
        <w:rPr>
          <w:rFonts w:asciiTheme="majorHAnsi" w:hAnsiTheme="majorHAnsi"/>
        </w:rPr>
      </w:pPr>
      <w:proofErr w:type="gramStart"/>
      <w:r>
        <w:rPr>
          <w:rFonts w:asciiTheme="majorHAnsi" w:hAnsiTheme="majorHAnsi"/>
        </w:rPr>
        <w:t>Beyond the skills and effectiveness of the regular classroom teacher, there is no single factor that determines student academic success</w:t>
      </w:r>
      <w:r w:rsidR="00AB3753">
        <w:rPr>
          <w:rFonts w:asciiTheme="majorHAnsi" w:hAnsiTheme="majorHAnsi"/>
        </w:rPr>
        <w:t xml:space="preserve"> and development</w:t>
      </w:r>
      <w:r>
        <w:rPr>
          <w:rFonts w:asciiTheme="majorHAnsi" w:hAnsiTheme="majorHAnsi"/>
        </w:rPr>
        <w:t>.</w:t>
      </w:r>
      <w:proofErr w:type="gramEnd"/>
      <w:r>
        <w:rPr>
          <w:rFonts w:asciiTheme="majorHAnsi" w:hAnsiTheme="majorHAnsi"/>
        </w:rPr>
        <w:t xml:space="preserve"> There are multiple factors at play, including class size, class composition, professional learning, curriculum resources, and support from other educational professionals. Research confirms</w:t>
      </w:r>
      <w:r w:rsidR="007B5CB2">
        <w:rPr>
          <w:rFonts w:asciiTheme="majorHAnsi" w:hAnsiTheme="majorHAnsi"/>
        </w:rPr>
        <w:t xml:space="preserve"> </w:t>
      </w:r>
      <w:r>
        <w:rPr>
          <w:rFonts w:asciiTheme="majorHAnsi" w:hAnsiTheme="majorHAnsi"/>
        </w:rPr>
        <w:t>that the knowledge and expertise of teacher-librarians and specialist teachers make an important contribution to the quality of elementary education, both in terms of academic success and in terms of students’ broader emotional, physical, cognitive, personal and social development.</w:t>
      </w:r>
      <w:r w:rsidR="00AB3753">
        <w:rPr>
          <w:rFonts w:asciiTheme="majorHAnsi" w:hAnsiTheme="majorHAnsi"/>
        </w:rPr>
        <w:t xml:space="preserve"> Ontario’s education funding model </w:t>
      </w:r>
      <w:proofErr w:type="gramStart"/>
      <w:r w:rsidR="00AB3753">
        <w:rPr>
          <w:rFonts w:asciiTheme="majorHAnsi" w:hAnsiTheme="majorHAnsi"/>
        </w:rPr>
        <w:t>should be reformed</w:t>
      </w:r>
      <w:proofErr w:type="gramEnd"/>
      <w:r w:rsidR="00AB3753">
        <w:rPr>
          <w:rFonts w:asciiTheme="majorHAnsi" w:hAnsiTheme="majorHAnsi"/>
        </w:rPr>
        <w:t xml:space="preserve"> to ensure all elementary students benefit from the enriched learning experience provided by teacher-librarians and specialist teachers.</w:t>
      </w:r>
    </w:p>
    <w:sectPr w:rsidR="003C6604" w:rsidRPr="00721595" w:rsidSect="00947F78">
      <w:headerReference w:type="default" r:id="rId10"/>
      <w:footerReference w:type="default" r:id="rId11"/>
      <w:pgSz w:w="12240" w:h="15840"/>
      <w:pgMar w:top="1134" w:right="1134" w:bottom="851" w:left="1797" w:header="0" w:footer="6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6FA2" w:rsidRDefault="00976FA2" w:rsidP="00976FA2">
      <w:r>
        <w:separator/>
      </w:r>
    </w:p>
  </w:endnote>
  <w:endnote w:type="continuationSeparator" w:id="0">
    <w:p w:rsidR="00976FA2" w:rsidRDefault="00976FA2" w:rsidP="00976FA2">
      <w:r>
        <w:continuationSeparator/>
      </w:r>
    </w:p>
  </w:endnote>
  <w:endnote w:id="1">
    <w:p w:rsidR="00000000" w:rsidRDefault="00344FD7">
      <w:pPr>
        <w:pStyle w:val="EndnoteText"/>
      </w:pPr>
      <w:r>
        <w:rPr>
          <w:rStyle w:val="EndnoteReference"/>
        </w:rPr>
        <w:endnoteRef/>
      </w:r>
      <w:r>
        <w:t xml:space="preserve"> </w:t>
      </w:r>
      <w:r>
        <w:rPr>
          <w:rFonts w:asciiTheme="majorHAnsi" w:hAnsiTheme="majorHAnsi"/>
        </w:rPr>
        <w:t xml:space="preserve">Ontario Ministry of Education. </w:t>
      </w:r>
      <w:r>
        <w:rPr>
          <w:rFonts w:asciiTheme="majorHAnsi" w:hAnsiTheme="majorHAnsi"/>
          <w:i/>
        </w:rPr>
        <w:t>Education Funding Technical Papers</w:t>
      </w:r>
      <w:r>
        <w:rPr>
          <w:rFonts w:asciiTheme="majorHAnsi" w:hAnsiTheme="majorHAnsi"/>
        </w:rPr>
        <w:t>, 2005-06 – 2008-09.</w:t>
      </w:r>
    </w:p>
  </w:endnote>
  <w:endnote w:id="2">
    <w:p w:rsidR="00000000" w:rsidRDefault="007B5CB2" w:rsidP="007B5CB2">
      <w:r>
        <w:rPr>
          <w:rStyle w:val="EndnoteReference"/>
        </w:rPr>
        <w:endnoteRef/>
      </w:r>
      <w:r>
        <w:t xml:space="preserve"> </w:t>
      </w:r>
      <w:r w:rsidRPr="00721595">
        <w:rPr>
          <w:rFonts w:asciiTheme="majorHAnsi" w:hAnsiTheme="majorHAnsi"/>
          <w:sz w:val="20"/>
          <w:szCs w:val="20"/>
        </w:rPr>
        <w:t xml:space="preserve">Pollock Katina and Michael </w:t>
      </w:r>
      <w:proofErr w:type="spellStart"/>
      <w:r w:rsidRPr="00721595">
        <w:rPr>
          <w:rFonts w:asciiTheme="majorHAnsi" w:hAnsiTheme="majorHAnsi"/>
          <w:sz w:val="20"/>
          <w:szCs w:val="20"/>
        </w:rPr>
        <w:t>Mindzak</w:t>
      </w:r>
      <w:proofErr w:type="spellEnd"/>
      <w:r w:rsidRPr="00721595">
        <w:rPr>
          <w:rFonts w:asciiTheme="majorHAnsi" w:hAnsiTheme="majorHAnsi"/>
          <w:sz w:val="20"/>
          <w:szCs w:val="20"/>
        </w:rPr>
        <w:t xml:space="preserve"> (2015). </w:t>
      </w:r>
      <w:r w:rsidRPr="00721595">
        <w:rPr>
          <w:rFonts w:asciiTheme="majorHAnsi" w:hAnsiTheme="majorHAnsi"/>
          <w:i/>
          <w:sz w:val="20"/>
          <w:szCs w:val="20"/>
        </w:rPr>
        <w:t>Specialist Teachers - A Review of the Literature prepared for the Elementary Teachers’ Federation of Ontario</w:t>
      </w:r>
      <w:r w:rsidRPr="00721595">
        <w:rPr>
          <w:rFonts w:asciiTheme="majorHAnsi" w:hAnsiTheme="majorHAnsi"/>
          <w:sz w:val="20"/>
          <w:szCs w:val="20"/>
        </w:rPr>
        <w:t xml:space="preserve">. Toronto. </w:t>
      </w:r>
    </w:p>
  </w:endnote>
  <w:endnote w:id="3">
    <w:p w:rsidR="00000000" w:rsidRDefault="00F3370D">
      <w:pPr>
        <w:pStyle w:val="EndnoteText"/>
      </w:pPr>
      <w:r w:rsidRPr="00721595">
        <w:rPr>
          <w:rStyle w:val="EndnoteReference"/>
          <w:rFonts w:asciiTheme="majorHAnsi" w:hAnsiTheme="majorHAnsi"/>
        </w:rPr>
        <w:endnoteRef/>
      </w:r>
      <w:r w:rsidRPr="00721595">
        <w:rPr>
          <w:rFonts w:asciiTheme="majorHAnsi" w:hAnsiTheme="majorHAnsi"/>
        </w:rPr>
        <w:t xml:space="preserve"> </w:t>
      </w:r>
      <w:r w:rsidRPr="00721595">
        <w:rPr>
          <w:rFonts w:asciiTheme="majorHAnsi" w:hAnsiTheme="majorHAnsi"/>
          <w:lang w:val="en-CA"/>
        </w:rPr>
        <w:t>People for Education (2015).</w:t>
      </w:r>
      <w:r w:rsidRPr="00721595">
        <w:rPr>
          <w:rFonts w:asciiTheme="majorHAnsi" w:hAnsiTheme="majorHAnsi"/>
        </w:rPr>
        <w:t xml:space="preserve"> </w:t>
      </w:r>
      <w:r w:rsidRPr="00721595">
        <w:rPr>
          <w:rFonts w:asciiTheme="majorHAnsi" w:hAnsiTheme="majorHAnsi"/>
          <w:i/>
        </w:rPr>
        <w:t>Mind the Gap: Inequality in Ontario Schools. Toronto</w:t>
      </w:r>
    </w:p>
  </w:endnote>
  <w:endnote w:id="4">
    <w:p w:rsidR="00F3370D" w:rsidRDefault="00F3370D">
      <w:pPr>
        <w:pStyle w:val="EndnoteText"/>
        <w:rPr>
          <w:rFonts w:asciiTheme="majorHAnsi" w:hAnsiTheme="majorHAnsi"/>
          <w:lang w:val="en-CA"/>
        </w:rPr>
      </w:pPr>
      <w:r w:rsidRPr="00721595">
        <w:rPr>
          <w:rStyle w:val="EndnoteReference"/>
          <w:rFonts w:asciiTheme="majorHAnsi" w:hAnsiTheme="majorHAnsi"/>
        </w:rPr>
        <w:endnoteRef/>
      </w:r>
      <w:r w:rsidRPr="00721595">
        <w:rPr>
          <w:rFonts w:asciiTheme="majorHAnsi" w:hAnsiTheme="majorHAnsi"/>
        </w:rPr>
        <w:t xml:space="preserve"> </w:t>
      </w:r>
      <w:r w:rsidRPr="00721595">
        <w:rPr>
          <w:rFonts w:asciiTheme="majorHAnsi" w:hAnsiTheme="majorHAnsi"/>
          <w:lang w:val="en-CA"/>
        </w:rPr>
        <w:t xml:space="preserve">People for Education (2014). </w:t>
      </w:r>
      <w:r w:rsidRPr="00721595">
        <w:rPr>
          <w:rFonts w:asciiTheme="majorHAnsi" w:hAnsiTheme="majorHAnsi"/>
          <w:i/>
          <w:lang w:val="en-CA"/>
        </w:rPr>
        <w:t>Public Education: Our Best Investment.</w:t>
      </w:r>
      <w:r w:rsidRPr="00721595">
        <w:rPr>
          <w:rFonts w:asciiTheme="majorHAnsi" w:hAnsiTheme="majorHAnsi"/>
          <w:lang w:val="en-CA"/>
        </w:rPr>
        <w:t xml:space="preserve"> Toronto.</w:t>
      </w:r>
    </w:p>
    <w:p w:rsidR="00000000" w:rsidRDefault="005C2728" w:rsidP="007B5CB2">
      <w:pPr>
        <w:pStyle w:val="EndnoteText"/>
        <w:spacing w:before="240"/>
      </w:pPr>
      <w:r>
        <w:rPr>
          <w:rFonts w:asciiTheme="majorHAnsi" w:hAnsiTheme="majorHAnsi"/>
          <w:lang w:val="en-CA"/>
        </w:rPr>
        <w:t>VM:VO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l‚r –¾’©"/>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4000ACFF" w:usb2="00000001" w:usb3="00000000" w:csb0="000001FF" w:csb1="00000000"/>
  </w:font>
  <w:font w:name="MS Gothic">
    <w:altName w:val="‚l‚r ƒSƒVƒbƒN"/>
    <w:panose1 w:val="020B0609070205080204"/>
    <w:charset w:val="80"/>
    <w:family w:val="modern"/>
    <w:pitch w:val="fixed"/>
    <w:sig w:usb0="E00002FF" w:usb1="6AC7FDFB" w:usb2="00000012" w:usb3="00000000" w:csb0="0002009F" w:csb1="00000000"/>
  </w:font>
  <w:font w:name="Lucida Grande">
    <w:altName w:val="Arial"/>
    <w:panose1 w:val="00000000000000000000"/>
    <w:charset w:val="00"/>
    <w:family w:val="auto"/>
    <w:notTrueType/>
    <w:pitch w:val="variable"/>
    <w:sig w:usb0="00000003" w:usb1="00000000"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557" w:rsidRDefault="004A1557">
    <w:pPr>
      <w:pStyle w:val="Footer"/>
      <w:jc w:val="center"/>
    </w:pPr>
    <w:r w:rsidRPr="004A1557">
      <w:rPr>
        <w:rFonts w:asciiTheme="majorHAnsi" w:hAnsiTheme="majorHAnsi"/>
      </w:rPr>
      <w:t xml:space="preserve">Page </w:t>
    </w:r>
    <w:r w:rsidRPr="004A1557">
      <w:rPr>
        <w:rFonts w:asciiTheme="majorHAnsi" w:hAnsiTheme="majorHAnsi"/>
        <w:bCs/>
      </w:rPr>
      <w:fldChar w:fldCharType="begin"/>
    </w:r>
    <w:r w:rsidRPr="004A1557">
      <w:rPr>
        <w:rFonts w:asciiTheme="majorHAnsi" w:hAnsiTheme="majorHAnsi"/>
        <w:bCs/>
      </w:rPr>
      <w:instrText xml:space="preserve"> PAGE </w:instrText>
    </w:r>
    <w:r w:rsidRPr="004A1557">
      <w:rPr>
        <w:rFonts w:asciiTheme="majorHAnsi" w:hAnsiTheme="majorHAnsi"/>
        <w:bCs/>
      </w:rPr>
      <w:fldChar w:fldCharType="separate"/>
    </w:r>
    <w:r w:rsidR="00947F78">
      <w:rPr>
        <w:rFonts w:asciiTheme="majorHAnsi" w:hAnsiTheme="majorHAnsi"/>
        <w:bCs/>
        <w:noProof/>
      </w:rPr>
      <w:t>1</w:t>
    </w:r>
    <w:r w:rsidRPr="004A1557">
      <w:rPr>
        <w:rFonts w:asciiTheme="majorHAnsi" w:hAnsiTheme="majorHAnsi"/>
        <w:bCs/>
      </w:rPr>
      <w:fldChar w:fldCharType="end"/>
    </w:r>
    <w:r w:rsidRPr="004A1557">
      <w:rPr>
        <w:rFonts w:asciiTheme="majorHAnsi" w:hAnsiTheme="majorHAnsi"/>
      </w:rPr>
      <w:t xml:space="preserve"> of </w:t>
    </w:r>
    <w:r w:rsidRPr="004A1557">
      <w:rPr>
        <w:rFonts w:asciiTheme="majorHAnsi" w:hAnsiTheme="majorHAnsi"/>
        <w:bCs/>
      </w:rPr>
      <w:fldChar w:fldCharType="begin"/>
    </w:r>
    <w:r w:rsidRPr="004A1557">
      <w:rPr>
        <w:rFonts w:asciiTheme="majorHAnsi" w:hAnsiTheme="majorHAnsi"/>
        <w:bCs/>
      </w:rPr>
      <w:instrText xml:space="preserve"> NUMPAGES  </w:instrText>
    </w:r>
    <w:r w:rsidRPr="004A1557">
      <w:rPr>
        <w:rFonts w:asciiTheme="majorHAnsi" w:hAnsiTheme="majorHAnsi"/>
        <w:bCs/>
      </w:rPr>
      <w:fldChar w:fldCharType="separate"/>
    </w:r>
    <w:r w:rsidR="00947F78">
      <w:rPr>
        <w:rFonts w:asciiTheme="majorHAnsi" w:hAnsiTheme="majorHAnsi"/>
        <w:bCs/>
        <w:noProof/>
      </w:rPr>
      <w:t>3</w:t>
    </w:r>
    <w:r w:rsidRPr="004A1557">
      <w:rPr>
        <w:rFonts w:asciiTheme="majorHAnsi" w:hAnsiTheme="majorHAnsi"/>
        <w:bCs/>
      </w:rPr>
      <w:fldChar w:fldCharType="end"/>
    </w:r>
  </w:p>
  <w:p w:rsidR="00976FA2" w:rsidRDefault="00976FA2" w:rsidP="00976FA2">
    <w:pPr>
      <w:pStyle w:val="Footer"/>
      <w:tabs>
        <w:tab w:val="clear" w:pos="8640"/>
        <w:tab w:val="right" w:pos="10490"/>
      </w:tabs>
      <w:ind w:left="-180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CB2" w:rsidRDefault="007B5CB2" w:rsidP="00947F78">
    <w:pPr>
      <w:pStyle w:val="Footer"/>
      <w:jc w:val="center"/>
    </w:pPr>
    <w:r w:rsidRPr="004A1557">
      <w:rPr>
        <w:rFonts w:asciiTheme="majorHAnsi" w:hAnsiTheme="majorHAnsi"/>
      </w:rPr>
      <w:t xml:space="preserve">Page </w:t>
    </w:r>
    <w:r w:rsidRPr="004A1557">
      <w:rPr>
        <w:rFonts w:asciiTheme="majorHAnsi" w:hAnsiTheme="majorHAnsi"/>
        <w:bCs/>
      </w:rPr>
      <w:fldChar w:fldCharType="begin"/>
    </w:r>
    <w:r w:rsidRPr="004A1557">
      <w:rPr>
        <w:rFonts w:asciiTheme="majorHAnsi" w:hAnsiTheme="majorHAnsi"/>
        <w:bCs/>
      </w:rPr>
      <w:instrText xml:space="preserve"> PAGE </w:instrText>
    </w:r>
    <w:r w:rsidRPr="004A1557">
      <w:rPr>
        <w:rFonts w:asciiTheme="majorHAnsi" w:hAnsiTheme="majorHAnsi"/>
        <w:bCs/>
      </w:rPr>
      <w:fldChar w:fldCharType="separate"/>
    </w:r>
    <w:r w:rsidR="00947F78">
      <w:rPr>
        <w:rFonts w:asciiTheme="majorHAnsi" w:hAnsiTheme="majorHAnsi"/>
        <w:bCs/>
        <w:noProof/>
      </w:rPr>
      <w:t>3</w:t>
    </w:r>
    <w:r w:rsidRPr="004A1557">
      <w:rPr>
        <w:rFonts w:asciiTheme="majorHAnsi" w:hAnsiTheme="majorHAnsi"/>
        <w:bCs/>
      </w:rPr>
      <w:fldChar w:fldCharType="end"/>
    </w:r>
    <w:r w:rsidRPr="004A1557">
      <w:rPr>
        <w:rFonts w:asciiTheme="majorHAnsi" w:hAnsiTheme="majorHAnsi"/>
      </w:rPr>
      <w:t xml:space="preserve"> of </w:t>
    </w:r>
    <w:r w:rsidRPr="004A1557">
      <w:rPr>
        <w:rFonts w:asciiTheme="majorHAnsi" w:hAnsiTheme="majorHAnsi"/>
        <w:bCs/>
      </w:rPr>
      <w:fldChar w:fldCharType="begin"/>
    </w:r>
    <w:r w:rsidRPr="004A1557">
      <w:rPr>
        <w:rFonts w:asciiTheme="majorHAnsi" w:hAnsiTheme="majorHAnsi"/>
        <w:bCs/>
      </w:rPr>
      <w:instrText xml:space="preserve"> NUMPAGES  </w:instrText>
    </w:r>
    <w:r w:rsidRPr="004A1557">
      <w:rPr>
        <w:rFonts w:asciiTheme="majorHAnsi" w:hAnsiTheme="majorHAnsi"/>
        <w:bCs/>
      </w:rPr>
      <w:fldChar w:fldCharType="separate"/>
    </w:r>
    <w:r w:rsidR="00947F78">
      <w:rPr>
        <w:rFonts w:asciiTheme="majorHAnsi" w:hAnsiTheme="majorHAnsi"/>
        <w:bCs/>
        <w:noProof/>
      </w:rPr>
      <w:t>3</w:t>
    </w:r>
    <w:r w:rsidRPr="004A1557">
      <w:rPr>
        <w:rFonts w:asciiTheme="majorHAnsi" w:hAnsiTheme="majorHAnsi"/>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6FA2" w:rsidRDefault="00976FA2" w:rsidP="00976FA2">
      <w:r>
        <w:separator/>
      </w:r>
    </w:p>
  </w:footnote>
  <w:footnote w:type="continuationSeparator" w:id="0">
    <w:p w:rsidR="00976FA2" w:rsidRDefault="00976FA2" w:rsidP="00976F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FA2" w:rsidRDefault="00976FA2" w:rsidP="00976FA2">
    <w:pPr>
      <w:pStyle w:val="Header"/>
      <w:tabs>
        <w:tab w:val="clear" w:pos="8640"/>
        <w:tab w:val="right" w:pos="10490"/>
      </w:tabs>
      <w:ind w:left="-180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0CF" w:rsidRDefault="004500CF" w:rsidP="00976FA2">
    <w:pPr>
      <w:pStyle w:val="Header"/>
      <w:tabs>
        <w:tab w:val="clear" w:pos="8640"/>
        <w:tab w:val="right" w:pos="10490"/>
      </w:tabs>
      <w:ind w:left="-18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02A99"/>
    <w:multiLevelType w:val="hybridMultilevel"/>
    <w:tmpl w:val="F37C6D7C"/>
    <w:lvl w:ilvl="0" w:tplc="10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A591C6C"/>
    <w:multiLevelType w:val="hybridMultilevel"/>
    <w:tmpl w:val="00620AF0"/>
    <w:lvl w:ilvl="0" w:tplc="1009000B">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hint="default"/>
      </w:rPr>
    </w:lvl>
    <w:lvl w:ilvl="8" w:tplc="10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FA2"/>
    <w:rsid w:val="001137D1"/>
    <w:rsid w:val="00114AA6"/>
    <w:rsid w:val="001A22AC"/>
    <w:rsid w:val="002147E3"/>
    <w:rsid w:val="00260D7E"/>
    <w:rsid w:val="002E7551"/>
    <w:rsid w:val="002F5B27"/>
    <w:rsid w:val="00316E6F"/>
    <w:rsid w:val="00344FD7"/>
    <w:rsid w:val="0034776D"/>
    <w:rsid w:val="00354B9F"/>
    <w:rsid w:val="003A6239"/>
    <w:rsid w:val="003C6604"/>
    <w:rsid w:val="004500CF"/>
    <w:rsid w:val="004A1557"/>
    <w:rsid w:val="004E7A0F"/>
    <w:rsid w:val="005C2728"/>
    <w:rsid w:val="005E7956"/>
    <w:rsid w:val="00681D08"/>
    <w:rsid w:val="00694024"/>
    <w:rsid w:val="007022EF"/>
    <w:rsid w:val="00721595"/>
    <w:rsid w:val="007423CF"/>
    <w:rsid w:val="007A584F"/>
    <w:rsid w:val="007B5CB2"/>
    <w:rsid w:val="007F7CD3"/>
    <w:rsid w:val="00822766"/>
    <w:rsid w:val="00850D75"/>
    <w:rsid w:val="008C7EF6"/>
    <w:rsid w:val="00907B13"/>
    <w:rsid w:val="00947F78"/>
    <w:rsid w:val="0097284E"/>
    <w:rsid w:val="00976FA2"/>
    <w:rsid w:val="009A1AF0"/>
    <w:rsid w:val="009B2DC7"/>
    <w:rsid w:val="009D070D"/>
    <w:rsid w:val="00AB3753"/>
    <w:rsid w:val="00B024B8"/>
    <w:rsid w:val="00B34905"/>
    <w:rsid w:val="00C15394"/>
    <w:rsid w:val="00C36D0C"/>
    <w:rsid w:val="00C67B72"/>
    <w:rsid w:val="00C846BE"/>
    <w:rsid w:val="00CD368A"/>
    <w:rsid w:val="00CE1BD9"/>
    <w:rsid w:val="00D34350"/>
    <w:rsid w:val="00D550EC"/>
    <w:rsid w:val="00D709C6"/>
    <w:rsid w:val="00D812C3"/>
    <w:rsid w:val="00DE3683"/>
    <w:rsid w:val="00E16BE8"/>
    <w:rsid w:val="00ED5335"/>
    <w:rsid w:val="00F019F5"/>
    <w:rsid w:val="00F13CB1"/>
    <w:rsid w:val="00F31F0D"/>
    <w:rsid w:val="00F3370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B59C554F-39BA-4F22-8AE0-D20FD6160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7551"/>
  </w:style>
  <w:style w:type="paragraph" w:styleId="Heading1">
    <w:name w:val="heading 1"/>
    <w:basedOn w:val="Normal"/>
    <w:next w:val="Normal"/>
    <w:link w:val="Heading1Char"/>
    <w:uiPriority w:val="9"/>
    <w:qFormat/>
    <w:rsid w:val="00F13CB1"/>
    <w:pPr>
      <w:keepNext/>
      <w:keepLines/>
      <w:spacing w:before="480"/>
      <w:outlineLvl w:val="0"/>
    </w:pPr>
    <w:rPr>
      <w:rFonts w:asciiTheme="majorHAnsi" w:eastAsiaTheme="majorEastAsia" w:hAnsiTheme="majorHAns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13CB1"/>
    <w:rPr>
      <w:rFonts w:asciiTheme="majorHAnsi" w:eastAsiaTheme="majorEastAsia" w:hAnsiTheme="majorHAnsi" w:cs="Times New Roman"/>
      <w:b/>
      <w:bCs/>
      <w:color w:val="365F91" w:themeColor="accent1" w:themeShade="BF"/>
      <w:sz w:val="28"/>
      <w:szCs w:val="28"/>
    </w:rPr>
  </w:style>
  <w:style w:type="paragraph" w:styleId="Header">
    <w:name w:val="header"/>
    <w:basedOn w:val="Normal"/>
    <w:link w:val="HeaderChar"/>
    <w:uiPriority w:val="99"/>
    <w:unhideWhenUsed/>
    <w:rsid w:val="00976FA2"/>
    <w:pPr>
      <w:tabs>
        <w:tab w:val="center" w:pos="4320"/>
        <w:tab w:val="right" w:pos="8640"/>
      </w:tabs>
    </w:pPr>
  </w:style>
  <w:style w:type="character" w:customStyle="1" w:styleId="HeaderChar">
    <w:name w:val="Header Char"/>
    <w:basedOn w:val="DefaultParagraphFont"/>
    <w:link w:val="Header"/>
    <w:uiPriority w:val="99"/>
    <w:locked/>
    <w:rsid w:val="00976FA2"/>
    <w:rPr>
      <w:rFonts w:cs="Times New Roman"/>
    </w:rPr>
  </w:style>
  <w:style w:type="paragraph" w:styleId="Footer">
    <w:name w:val="footer"/>
    <w:basedOn w:val="Normal"/>
    <w:link w:val="FooterChar"/>
    <w:uiPriority w:val="99"/>
    <w:unhideWhenUsed/>
    <w:rsid w:val="00976FA2"/>
    <w:pPr>
      <w:tabs>
        <w:tab w:val="center" w:pos="4320"/>
        <w:tab w:val="right" w:pos="8640"/>
      </w:tabs>
    </w:pPr>
  </w:style>
  <w:style w:type="character" w:customStyle="1" w:styleId="FooterChar">
    <w:name w:val="Footer Char"/>
    <w:basedOn w:val="DefaultParagraphFont"/>
    <w:link w:val="Footer"/>
    <w:uiPriority w:val="99"/>
    <w:locked/>
    <w:rsid w:val="00976FA2"/>
    <w:rPr>
      <w:rFonts w:cs="Times New Roman"/>
    </w:rPr>
  </w:style>
  <w:style w:type="paragraph" w:styleId="BalloonText">
    <w:name w:val="Balloon Text"/>
    <w:basedOn w:val="Normal"/>
    <w:link w:val="BalloonTextChar"/>
    <w:uiPriority w:val="99"/>
    <w:semiHidden/>
    <w:unhideWhenUsed/>
    <w:rsid w:val="00976FA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976FA2"/>
    <w:rPr>
      <w:rFonts w:ascii="Lucida Grande" w:hAnsi="Lucida Grande" w:cs="Lucida Grande"/>
      <w:sz w:val="18"/>
      <w:szCs w:val="18"/>
    </w:rPr>
  </w:style>
  <w:style w:type="paragraph" w:customStyle="1" w:styleId="BasicParagraph">
    <w:name w:val="[Basic Paragraph]"/>
    <w:basedOn w:val="Normal"/>
    <w:uiPriority w:val="99"/>
    <w:rsid w:val="00976FA2"/>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EndnoteText">
    <w:name w:val="endnote text"/>
    <w:basedOn w:val="Normal"/>
    <w:link w:val="EndnoteTextChar"/>
    <w:uiPriority w:val="99"/>
    <w:semiHidden/>
    <w:unhideWhenUsed/>
    <w:rsid w:val="004A1557"/>
    <w:rPr>
      <w:sz w:val="20"/>
      <w:szCs w:val="20"/>
    </w:rPr>
  </w:style>
  <w:style w:type="character" w:customStyle="1" w:styleId="EndnoteTextChar">
    <w:name w:val="Endnote Text Char"/>
    <w:basedOn w:val="DefaultParagraphFont"/>
    <w:link w:val="EndnoteText"/>
    <w:uiPriority w:val="99"/>
    <w:semiHidden/>
    <w:locked/>
    <w:rsid w:val="004A1557"/>
    <w:rPr>
      <w:rFonts w:cs="Times New Roman"/>
      <w:sz w:val="20"/>
      <w:szCs w:val="20"/>
    </w:rPr>
  </w:style>
  <w:style w:type="character" w:styleId="EndnoteReference">
    <w:name w:val="endnote reference"/>
    <w:basedOn w:val="DefaultParagraphFont"/>
    <w:uiPriority w:val="99"/>
    <w:semiHidden/>
    <w:unhideWhenUsed/>
    <w:rsid w:val="004A1557"/>
    <w:rPr>
      <w:rFonts w:cs="Times New Roman"/>
      <w:vertAlign w:val="superscript"/>
    </w:rPr>
  </w:style>
  <w:style w:type="paragraph" w:styleId="ListParagraph">
    <w:name w:val="List Paragraph"/>
    <w:basedOn w:val="Normal"/>
    <w:uiPriority w:val="34"/>
    <w:qFormat/>
    <w:rsid w:val="00D812C3"/>
    <w:pPr>
      <w:spacing w:after="200" w:line="276" w:lineRule="auto"/>
      <w:ind w:left="720"/>
      <w:contextualSpacing/>
    </w:pPr>
    <w:rPr>
      <w:sz w:val="22"/>
      <w:szCs w:val="22"/>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A637FF23E5FFE44AE49FB04F6DD238D" ma:contentTypeVersion="15" ma:contentTypeDescription="Create a new document." ma:contentTypeScope="" ma:versionID="dfb1418b5889defaba7fdfcedc2b93d4">
  <xsd:schema xmlns:xsd="http://www.w3.org/2001/XMLSchema" xmlns:xs="http://www.w3.org/2001/XMLSchema" xmlns:p="http://schemas.microsoft.com/office/2006/metadata/properties" targetNamespace="http://schemas.microsoft.com/office/2006/metadata/properties" ma:root="true" ma:fieldsID="d309e369c72679c54752f552e44c273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04BF8E-8670-440C-9328-9778BEFD35DD}"/>
</file>

<file path=customXml/itemProps2.xml><?xml version="1.0" encoding="utf-8"?>
<ds:datastoreItem xmlns:ds="http://schemas.openxmlformats.org/officeDocument/2006/customXml" ds:itemID="{C93E61F2-AE21-486C-A095-192ADEBC3C6C}"/>
</file>

<file path=customXml/itemProps3.xml><?xml version="1.0" encoding="utf-8"?>
<ds:datastoreItem xmlns:ds="http://schemas.openxmlformats.org/officeDocument/2006/customXml" ds:itemID="{B4B32B03-998C-421B-807E-C2A46A0E0797}"/>
</file>

<file path=customXml/itemProps4.xml><?xml version="1.0" encoding="utf-8"?>
<ds:datastoreItem xmlns:ds="http://schemas.openxmlformats.org/officeDocument/2006/customXml" ds:itemID="{D2A962A9-DA56-40D0-8EE1-16E5777E6A60}"/>
</file>

<file path=docProps/app.xml><?xml version="1.0" encoding="utf-8"?>
<Properties xmlns="http://schemas.openxmlformats.org/officeDocument/2006/extended-properties" xmlns:vt="http://schemas.openxmlformats.org/officeDocument/2006/docPropsVTypes">
  <Template>Normal</Template>
  <TotalTime>1</TotalTime>
  <Pages>3</Pages>
  <Words>1161</Words>
  <Characters>6798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Allegro168</Company>
  <LinksUpToDate>false</LinksUpToDate>
  <CharactersWithSpaces>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 Renaud</dc:creator>
  <cp:keywords/>
  <dc:description/>
  <cp:lastModifiedBy>Mona Renzone</cp:lastModifiedBy>
  <cp:revision>3</cp:revision>
  <cp:lastPrinted>2016-03-14T19:29:00Z</cp:lastPrinted>
  <dcterms:created xsi:type="dcterms:W3CDTF">2017-05-10T17:50:00Z</dcterms:created>
  <dcterms:modified xsi:type="dcterms:W3CDTF">2017-05-10T17:51:00Z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0x010100BA637FF23E5FFE44AE49FB04F6DD238D</vt:lpwstr>
  </property>
</Properties>
</file>