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74EA4C" w14:textId="6CBBC745" w:rsidR="00DB4490" w:rsidRPr="00743C30" w:rsidRDefault="00DB4490" w:rsidP="2BAB2D22">
      <w:pPr>
        <w:rPr>
          <w:rFonts w:ascii="Poppins" w:hAnsi="Poppins" w:cs="Poppins"/>
          <w:b/>
          <w:bCs/>
          <w:sz w:val="36"/>
          <w:szCs w:val="36"/>
        </w:rPr>
      </w:pPr>
      <w:r w:rsidRPr="00743C30">
        <w:rPr>
          <w:rFonts w:ascii="Poppins" w:hAnsi="Poppins" w:cs="Poppins"/>
          <w:b/>
          <w:bCs/>
          <w:sz w:val="36"/>
          <w:szCs w:val="36"/>
        </w:rPr>
        <w:t xml:space="preserve">TALKING POLITICS AT WORK </w:t>
      </w:r>
    </w:p>
    <w:p w14:paraId="16BEFB3F" w14:textId="21B9F0A0" w:rsidR="009720C6" w:rsidRPr="00743C30" w:rsidRDefault="00267E4A" w:rsidP="00DB4490">
      <w:pPr>
        <w:rPr>
          <w:rFonts w:ascii="Open Sans" w:hAnsi="Open Sans" w:cs="Open Sans"/>
        </w:rPr>
      </w:pPr>
      <w:r w:rsidRPr="00743C30">
        <w:rPr>
          <w:rFonts w:ascii="Open Sans" w:hAnsi="Open Sans" w:cs="Open Sans"/>
        </w:rPr>
        <w:t xml:space="preserve">Ready for a new government in Ontario? </w:t>
      </w:r>
    </w:p>
    <w:p w14:paraId="334B1F70" w14:textId="06A6C3A2" w:rsidR="009720C6" w:rsidRPr="00743C30" w:rsidRDefault="00267E4A" w:rsidP="00DB4490">
      <w:pPr>
        <w:rPr>
          <w:rFonts w:ascii="Open Sans" w:hAnsi="Open Sans" w:cs="Open Sans"/>
        </w:rPr>
      </w:pPr>
      <w:r w:rsidRPr="00743C30">
        <w:rPr>
          <w:rFonts w:ascii="Open Sans" w:hAnsi="Open Sans" w:cs="Open Sans"/>
        </w:rPr>
        <w:t>Want to</w:t>
      </w:r>
      <w:r w:rsidR="00DB4490" w:rsidRPr="00743C30">
        <w:rPr>
          <w:rFonts w:ascii="Open Sans" w:hAnsi="Open Sans" w:cs="Open Sans"/>
        </w:rPr>
        <w:t xml:space="preserve"> get involved and mobiliz</w:t>
      </w:r>
      <w:r w:rsidRPr="00743C30">
        <w:rPr>
          <w:rFonts w:ascii="Open Sans" w:hAnsi="Open Sans" w:cs="Open Sans"/>
        </w:rPr>
        <w:t>e your co</w:t>
      </w:r>
      <w:r w:rsidR="00CC5D5E" w:rsidRPr="00743C30">
        <w:rPr>
          <w:rFonts w:ascii="Open Sans" w:hAnsi="Open Sans" w:cs="Open Sans"/>
        </w:rPr>
        <w:t>-workers</w:t>
      </w:r>
      <w:r w:rsidR="00DB4490" w:rsidRPr="00743C30">
        <w:rPr>
          <w:rFonts w:ascii="Open Sans" w:hAnsi="Open Sans" w:cs="Open Sans"/>
        </w:rPr>
        <w:t xml:space="preserve"> for the provincial election</w:t>
      </w:r>
      <w:r w:rsidR="005E274D" w:rsidRPr="00743C30">
        <w:rPr>
          <w:rFonts w:ascii="Open Sans" w:hAnsi="Open Sans" w:cs="Open Sans"/>
        </w:rPr>
        <w:t>?</w:t>
      </w:r>
      <w:r w:rsidR="00DB4490" w:rsidRPr="00743C30">
        <w:rPr>
          <w:rFonts w:ascii="Open Sans" w:hAnsi="Open Sans" w:cs="Open Sans"/>
        </w:rPr>
        <w:t xml:space="preserve"> </w:t>
      </w:r>
    </w:p>
    <w:p w14:paraId="53C87FCD" w14:textId="7CCB4D3A" w:rsidR="007F265C" w:rsidRPr="00743C30" w:rsidRDefault="00074B9F" w:rsidP="00DB4490">
      <w:pPr>
        <w:rPr>
          <w:rFonts w:ascii="Open Sans" w:hAnsi="Open Sans" w:cs="Open Sans"/>
        </w:rPr>
      </w:pPr>
      <w:r w:rsidRPr="00743C30">
        <w:rPr>
          <w:rFonts w:ascii="Open Sans" w:hAnsi="Open Sans" w:cs="Open Sans"/>
        </w:rPr>
        <w:t>R</w:t>
      </w:r>
      <w:r w:rsidR="00DB4490" w:rsidRPr="00743C30">
        <w:rPr>
          <w:rFonts w:ascii="Open Sans" w:hAnsi="Open Sans" w:cs="Open Sans"/>
        </w:rPr>
        <w:t>ead this</w:t>
      </w:r>
      <w:r w:rsidR="005E274D" w:rsidRPr="00743C30">
        <w:rPr>
          <w:rFonts w:ascii="Open Sans" w:hAnsi="Open Sans" w:cs="Open Sans"/>
        </w:rPr>
        <w:t xml:space="preserve"> to understand your political rights</w:t>
      </w:r>
      <w:r w:rsidR="00DB4490" w:rsidRPr="00743C30">
        <w:rPr>
          <w:rFonts w:ascii="Open Sans" w:hAnsi="Open Sans" w:cs="Open Sans"/>
        </w:rPr>
        <w:t xml:space="preserve">! </w:t>
      </w:r>
    </w:p>
    <w:p w14:paraId="50B81D99" w14:textId="6B04DC12" w:rsidR="007F265C" w:rsidRPr="00743C30" w:rsidRDefault="009720C6" w:rsidP="00DB4490">
      <w:pPr>
        <w:rPr>
          <w:rFonts w:ascii="Open Sans" w:hAnsi="Open Sans" w:cs="Open Sans"/>
        </w:rPr>
      </w:pPr>
      <w:r w:rsidRPr="00743C30">
        <w:rPr>
          <w:rFonts w:ascii="Open Sans" w:hAnsi="Open Sans" w:cs="Open Sans"/>
        </w:rPr>
        <w:t>Yes, e</w:t>
      </w:r>
      <w:r w:rsidR="00DB4490" w:rsidRPr="00743C30">
        <w:rPr>
          <w:rFonts w:ascii="Open Sans" w:hAnsi="Open Sans" w:cs="Open Sans"/>
        </w:rPr>
        <w:t>mployees have the right to engage in political activities</w:t>
      </w:r>
      <w:r w:rsidR="00BA779C" w:rsidRPr="00743C30">
        <w:rPr>
          <w:rFonts w:ascii="Open Sans" w:hAnsi="Open Sans" w:cs="Open Sans"/>
        </w:rPr>
        <w:t xml:space="preserve">. </w:t>
      </w:r>
      <w:r w:rsidR="00575754" w:rsidRPr="00743C30">
        <w:rPr>
          <w:rFonts w:ascii="Open Sans" w:hAnsi="Open Sans" w:cs="Open Sans"/>
        </w:rPr>
        <w:t>However,</w:t>
      </w:r>
      <w:r w:rsidR="00A71D86" w:rsidRPr="00743C30">
        <w:rPr>
          <w:rFonts w:ascii="Open Sans" w:hAnsi="Open Sans" w:cs="Open Sans"/>
        </w:rPr>
        <w:t xml:space="preserve"> i</w:t>
      </w:r>
      <w:r w:rsidR="00BA779C" w:rsidRPr="00743C30">
        <w:rPr>
          <w:rFonts w:ascii="Open Sans" w:hAnsi="Open Sans" w:cs="Open Sans"/>
        </w:rPr>
        <w:t>t is</w:t>
      </w:r>
      <w:r w:rsidR="001324B1" w:rsidRPr="00743C30">
        <w:rPr>
          <w:rFonts w:ascii="Open Sans" w:hAnsi="Open Sans" w:cs="Open Sans"/>
        </w:rPr>
        <w:t xml:space="preserve"> </w:t>
      </w:r>
      <w:r w:rsidR="00984F3C" w:rsidRPr="00743C30">
        <w:rPr>
          <w:rFonts w:ascii="Open Sans" w:hAnsi="Open Sans" w:cs="Open Sans"/>
        </w:rPr>
        <w:t>essential</w:t>
      </w:r>
      <w:r w:rsidR="00BA779C" w:rsidRPr="00743C30">
        <w:rPr>
          <w:rFonts w:ascii="Open Sans" w:hAnsi="Open Sans" w:cs="Open Sans"/>
        </w:rPr>
        <w:t xml:space="preserve"> to </w:t>
      </w:r>
      <w:r w:rsidR="006B1CC0" w:rsidRPr="00743C30">
        <w:rPr>
          <w:rFonts w:ascii="Open Sans" w:hAnsi="Open Sans" w:cs="Open Sans"/>
        </w:rPr>
        <w:t xml:space="preserve">understand </w:t>
      </w:r>
      <w:r w:rsidR="00BA779C" w:rsidRPr="00743C30">
        <w:rPr>
          <w:rFonts w:ascii="Open Sans" w:hAnsi="Open Sans" w:cs="Open Sans"/>
        </w:rPr>
        <w:t xml:space="preserve">that </w:t>
      </w:r>
      <w:r w:rsidR="00DB4490" w:rsidRPr="00743C30">
        <w:rPr>
          <w:rFonts w:ascii="Open Sans" w:hAnsi="Open Sans" w:cs="Open Sans"/>
        </w:rPr>
        <w:t xml:space="preserve">your actions and </w:t>
      </w:r>
      <w:r w:rsidR="006B1CC0" w:rsidRPr="00743C30">
        <w:rPr>
          <w:rFonts w:ascii="Open Sans" w:hAnsi="Open Sans" w:cs="Open Sans"/>
        </w:rPr>
        <w:t xml:space="preserve">any </w:t>
      </w:r>
      <w:r w:rsidR="00DB4490" w:rsidRPr="00743C30">
        <w:rPr>
          <w:rFonts w:ascii="Open Sans" w:hAnsi="Open Sans" w:cs="Open Sans"/>
        </w:rPr>
        <w:t xml:space="preserve">political activity should </w:t>
      </w:r>
      <w:r w:rsidR="001324B1" w:rsidRPr="00743C30">
        <w:rPr>
          <w:rFonts w:ascii="Open Sans" w:hAnsi="Open Sans" w:cs="Open Sans"/>
        </w:rPr>
        <w:t>be independent of</w:t>
      </w:r>
      <w:r w:rsidR="00FC6BFD" w:rsidRPr="00743C30">
        <w:rPr>
          <w:rFonts w:ascii="Open Sans" w:hAnsi="Open Sans" w:cs="Open Sans"/>
        </w:rPr>
        <w:t xml:space="preserve"> </w:t>
      </w:r>
      <w:r w:rsidR="00B47F8E" w:rsidRPr="00743C30">
        <w:rPr>
          <w:rFonts w:ascii="Open Sans" w:hAnsi="Open Sans" w:cs="Open Sans"/>
        </w:rPr>
        <w:t xml:space="preserve">your role as an educator </w:t>
      </w:r>
      <w:r w:rsidR="00FC6BFD" w:rsidRPr="00743C30">
        <w:rPr>
          <w:rFonts w:ascii="Open Sans" w:hAnsi="Open Sans" w:cs="Open Sans"/>
        </w:rPr>
        <w:t>and not interfere with</w:t>
      </w:r>
      <w:r w:rsidR="00BA779C" w:rsidRPr="00743C30">
        <w:rPr>
          <w:rFonts w:ascii="Open Sans" w:hAnsi="Open Sans" w:cs="Open Sans"/>
        </w:rPr>
        <w:t xml:space="preserve"> </w:t>
      </w:r>
      <w:r w:rsidR="00DB4490" w:rsidRPr="00743C30">
        <w:rPr>
          <w:rFonts w:ascii="Open Sans" w:hAnsi="Open Sans" w:cs="Open Sans"/>
        </w:rPr>
        <w:t xml:space="preserve">your ability to perform your professional duties. </w:t>
      </w:r>
    </w:p>
    <w:p w14:paraId="648DA41C" w14:textId="50B2CB7E" w:rsidR="00B5517D" w:rsidRPr="00743C30" w:rsidRDefault="006F4668" w:rsidP="00DB4490">
      <w:pPr>
        <w:rPr>
          <w:rFonts w:ascii="Open Sans" w:hAnsi="Open Sans" w:cs="Open Sans"/>
          <w:b/>
          <w:bCs/>
          <w:sz w:val="32"/>
          <w:szCs w:val="32"/>
        </w:rPr>
      </w:pPr>
      <w:r w:rsidRPr="00743C30">
        <w:rPr>
          <w:rFonts w:ascii="Open Sans" w:hAnsi="Open Sans" w:cs="Open Sans"/>
          <w:b/>
          <w:bCs/>
          <w:sz w:val="32"/>
          <w:szCs w:val="32"/>
        </w:rPr>
        <w:t xml:space="preserve">Is there a duty to the employer/school board? </w:t>
      </w:r>
    </w:p>
    <w:p w14:paraId="72F6CBE0" w14:textId="3A96C60C" w:rsidR="005F306C" w:rsidRPr="00743C30" w:rsidRDefault="005F5D0F" w:rsidP="00DB4490">
      <w:pPr>
        <w:rPr>
          <w:rFonts w:ascii="Open Sans" w:hAnsi="Open Sans" w:cs="Open Sans"/>
        </w:rPr>
      </w:pPr>
      <w:r w:rsidRPr="00743C30">
        <w:rPr>
          <w:rFonts w:ascii="Open Sans" w:hAnsi="Open Sans" w:cs="Open Sans"/>
        </w:rPr>
        <w:t>The duty of loyalty owed to an employer does not require absolute silence from educators working in public school boards. Like other unionized workers, ETFO members have a substantial right to freedom of expression under the </w:t>
      </w:r>
      <w:hyperlink r:id="rId8" w:history="1">
        <w:r w:rsidR="006A696C" w:rsidRPr="00743C30">
          <w:rPr>
            <w:rStyle w:val="Hyperlink"/>
            <w:rFonts w:ascii="Open Sans" w:hAnsi="Open Sans" w:cs="Open Sans"/>
            <w:i/>
            <w:iCs/>
          </w:rPr>
          <w:t>Canadian Charter of Rights and Freedoms</w:t>
        </w:r>
      </w:hyperlink>
      <w:r w:rsidR="006A696C" w:rsidRPr="00743C30">
        <w:rPr>
          <w:rFonts w:ascii="Open Sans" w:hAnsi="Open Sans" w:cs="Open Sans"/>
          <w:i/>
          <w:iCs/>
        </w:rPr>
        <w:t> </w:t>
      </w:r>
      <w:r w:rsidRPr="00743C30">
        <w:rPr>
          <w:rFonts w:ascii="Open Sans" w:hAnsi="Open Sans" w:cs="Open Sans"/>
        </w:rPr>
        <w:t xml:space="preserve">when they share their opinions. </w:t>
      </w:r>
      <w:r w:rsidR="00984F3C" w:rsidRPr="00743C30">
        <w:rPr>
          <w:rFonts w:ascii="Open Sans" w:hAnsi="Open Sans" w:cs="Open Sans"/>
        </w:rPr>
        <w:t>A</w:t>
      </w:r>
      <w:r w:rsidR="006F4668" w:rsidRPr="00743C30">
        <w:rPr>
          <w:rFonts w:ascii="Open Sans" w:hAnsi="Open Sans" w:cs="Open Sans"/>
        </w:rPr>
        <w:t>rbitrators, labour boards</w:t>
      </w:r>
      <w:r w:rsidR="006A696C" w:rsidRPr="00743C30">
        <w:rPr>
          <w:rFonts w:ascii="Open Sans" w:hAnsi="Open Sans" w:cs="Open Sans"/>
        </w:rPr>
        <w:t>,</w:t>
      </w:r>
      <w:r w:rsidR="006F4668" w:rsidRPr="00743C30">
        <w:rPr>
          <w:rFonts w:ascii="Open Sans" w:hAnsi="Open Sans" w:cs="Open Sans"/>
        </w:rPr>
        <w:t xml:space="preserve"> and the courts have supported educators’ rights under the Charter</w:t>
      </w:r>
      <w:r w:rsidR="006F4668" w:rsidRPr="00743C30">
        <w:rPr>
          <w:rFonts w:ascii="Open Sans" w:hAnsi="Open Sans" w:cs="Open Sans"/>
          <w:i/>
          <w:iCs/>
        </w:rPr>
        <w:t> </w:t>
      </w:r>
      <w:r w:rsidR="006F4668" w:rsidRPr="00743C30">
        <w:rPr>
          <w:rFonts w:ascii="Open Sans" w:hAnsi="Open Sans" w:cs="Open Sans"/>
        </w:rPr>
        <w:t>to express their views on matters such as education funding and class size, absent evidence of harm to students or the education system in general. This means a school board directive that prohibit</w:t>
      </w:r>
      <w:r w:rsidR="00DC3410" w:rsidRPr="00743C30">
        <w:rPr>
          <w:rFonts w:ascii="Open Sans" w:hAnsi="Open Sans" w:cs="Open Sans"/>
        </w:rPr>
        <w:t>s</w:t>
      </w:r>
      <w:r w:rsidR="006F4668" w:rsidRPr="00743C30">
        <w:rPr>
          <w:rFonts w:ascii="Open Sans" w:hAnsi="Open Sans" w:cs="Open Sans"/>
        </w:rPr>
        <w:t xml:space="preserve"> educators from expressing their views on any matters relevant to the workplace would likely be found to </w:t>
      </w:r>
      <w:r w:rsidR="00984F3C" w:rsidRPr="00743C30">
        <w:rPr>
          <w:rFonts w:ascii="Open Sans" w:hAnsi="Open Sans" w:cs="Open Sans"/>
        </w:rPr>
        <w:t>violate</w:t>
      </w:r>
      <w:r w:rsidR="006F4668" w:rsidRPr="00743C30">
        <w:rPr>
          <w:rFonts w:ascii="Open Sans" w:hAnsi="Open Sans" w:cs="Open Sans"/>
        </w:rPr>
        <w:t xml:space="preserve"> the Charter.</w:t>
      </w:r>
    </w:p>
    <w:p w14:paraId="51718CED" w14:textId="5FA22DA9" w:rsidR="005F306C" w:rsidRPr="00743C30" w:rsidRDefault="005F306C" w:rsidP="00DB4490">
      <w:pPr>
        <w:rPr>
          <w:rFonts w:ascii="Open Sans" w:hAnsi="Open Sans" w:cs="Open Sans"/>
        </w:rPr>
      </w:pPr>
      <w:r w:rsidRPr="00743C30">
        <w:rPr>
          <w:rFonts w:ascii="Open Sans" w:hAnsi="Open Sans" w:cs="Open Sans"/>
        </w:rPr>
        <w:t>However, despite significant Charter</w:t>
      </w:r>
      <w:r w:rsidRPr="00743C30">
        <w:rPr>
          <w:rFonts w:ascii="Open Sans" w:hAnsi="Open Sans" w:cs="Open Sans"/>
          <w:i/>
          <w:iCs/>
        </w:rPr>
        <w:t> </w:t>
      </w:r>
      <w:r w:rsidR="004875E6" w:rsidRPr="00743C30">
        <w:rPr>
          <w:rFonts w:ascii="Open Sans" w:hAnsi="Open Sans" w:cs="Open Sans"/>
        </w:rPr>
        <w:t>protections</w:t>
      </w:r>
      <w:r w:rsidRPr="00743C30">
        <w:rPr>
          <w:rFonts w:ascii="Open Sans" w:hAnsi="Open Sans" w:cs="Open Sans"/>
        </w:rPr>
        <w:t xml:space="preserve">, an employee’s freedom of expression is not absolute. For example, employees cannot make </w:t>
      </w:r>
      <w:r w:rsidR="005F2047" w:rsidRPr="00743C30">
        <w:rPr>
          <w:rFonts w:ascii="Open Sans" w:hAnsi="Open Sans" w:cs="Open Sans"/>
        </w:rPr>
        <w:t xml:space="preserve">false or malicious </w:t>
      </w:r>
      <w:r w:rsidRPr="00743C30">
        <w:rPr>
          <w:rFonts w:ascii="Open Sans" w:hAnsi="Open Sans" w:cs="Open Sans"/>
        </w:rPr>
        <w:t>comments about their employer.</w:t>
      </w:r>
    </w:p>
    <w:p w14:paraId="396FBBF5" w14:textId="6BBE893A" w:rsidR="007F265C" w:rsidRPr="00743C30" w:rsidRDefault="007F265C" w:rsidP="00DB4490">
      <w:pPr>
        <w:rPr>
          <w:rFonts w:ascii="Open Sans" w:hAnsi="Open Sans" w:cs="Open Sans"/>
          <w:b/>
          <w:bCs/>
          <w:sz w:val="32"/>
          <w:szCs w:val="32"/>
        </w:rPr>
      </w:pPr>
      <w:r w:rsidRPr="00743C30">
        <w:rPr>
          <w:rFonts w:ascii="Open Sans" w:hAnsi="Open Sans" w:cs="Open Sans"/>
          <w:b/>
          <w:bCs/>
          <w:sz w:val="32"/>
          <w:szCs w:val="32"/>
        </w:rPr>
        <w:t xml:space="preserve">Start </w:t>
      </w:r>
      <w:r w:rsidR="008B13C7" w:rsidRPr="00743C30">
        <w:rPr>
          <w:rFonts w:ascii="Open Sans" w:hAnsi="Open Sans" w:cs="Open Sans"/>
          <w:b/>
          <w:bCs/>
          <w:sz w:val="32"/>
          <w:szCs w:val="32"/>
        </w:rPr>
        <w:t>conversations</w:t>
      </w:r>
    </w:p>
    <w:p w14:paraId="121E6C28" w14:textId="69C6D192" w:rsidR="00FC6BFD" w:rsidRPr="00743C30" w:rsidRDefault="00BA779C" w:rsidP="00043984">
      <w:pPr>
        <w:rPr>
          <w:rFonts w:ascii="Open Sans" w:hAnsi="Open Sans" w:cs="Open Sans"/>
        </w:rPr>
      </w:pPr>
      <w:r w:rsidRPr="00743C30">
        <w:rPr>
          <w:rFonts w:ascii="Open Sans" w:hAnsi="Open Sans" w:cs="Open Sans"/>
        </w:rPr>
        <w:t>M</w:t>
      </w:r>
      <w:r w:rsidR="000806B4" w:rsidRPr="00743C30">
        <w:rPr>
          <w:rFonts w:ascii="Open Sans" w:hAnsi="Open Sans" w:cs="Open Sans"/>
        </w:rPr>
        <w:t xml:space="preserve">ember-to-member </w:t>
      </w:r>
      <w:r w:rsidRPr="00743C30">
        <w:rPr>
          <w:rFonts w:ascii="Open Sans" w:hAnsi="Open Sans" w:cs="Open Sans"/>
        </w:rPr>
        <w:t xml:space="preserve">conversations </w:t>
      </w:r>
      <w:r w:rsidR="006B1CC0" w:rsidRPr="00743C30">
        <w:rPr>
          <w:rFonts w:ascii="Open Sans" w:hAnsi="Open Sans" w:cs="Open Sans"/>
        </w:rPr>
        <w:t xml:space="preserve">at work </w:t>
      </w:r>
      <w:r w:rsidRPr="00743C30">
        <w:rPr>
          <w:rFonts w:ascii="Open Sans" w:hAnsi="Open Sans" w:cs="Open Sans"/>
        </w:rPr>
        <w:t>are absolutely</w:t>
      </w:r>
      <w:r w:rsidR="000806B4" w:rsidRPr="00743C30">
        <w:rPr>
          <w:rFonts w:ascii="Open Sans" w:hAnsi="Open Sans" w:cs="Open Sans"/>
        </w:rPr>
        <w:t xml:space="preserve"> within your democratic rights</w:t>
      </w:r>
      <w:r w:rsidRPr="00743C30">
        <w:rPr>
          <w:rFonts w:ascii="Open Sans" w:hAnsi="Open Sans" w:cs="Open Sans"/>
        </w:rPr>
        <w:t xml:space="preserve"> and </w:t>
      </w:r>
      <w:r w:rsidR="00DC3410" w:rsidRPr="00743C30">
        <w:rPr>
          <w:rFonts w:ascii="Open Sans" w:hAnsi="Open Sans" w:cs="Open Sans"/>
        </w:rPr>
        <w:t xml:space="preserve">are </w:t>
      </w:r>
      <w:r w:rsidRPr="00743C30">
        <w:rPr>
          <w:rFonts w:ascii="Open Sans" w:hAnsi="Open Sans" w:cs="Open Sans"/>
        </w:rPr>
        <w:t>a</w:t>
      </w:r>
      <w:r w:rsidR="00C5200C" w:rsidRPr="00743C30">
        <w:rPr>
          <w:rFonts w:ascii="Open Sans" w:hAnsi="Open Sans" w:cs="Open Sans"/>
        </w:rPr>
        <w:t xml:space="preserve"> meaningful</w:t>
      </w:r>
      <w:r w:rsidRPr="00743C30">
        <w:rPr>
          <w:rFonts w:ascii="Open Sans" w:hAnsi="Open Sans" w:cs="Open Sans"/>
        </w:rPr>
        <w:t xml:space="preserve"> way to get members involved in and prepared for the next Ontario provincial election. </w:t>
      </w:r>
      <w:r w:rsidR="00043984" w:rsidRPr="00743C30">
        <w:rPr>
          <w:rFonts w:ascii="Open Sans" w:hAnsi="Open Sans" w:cs="Open Sans"/>
        </w:rPr>
        <w:t xml:space="preserve"> </w:t>
      </w:r>
    </w:p>
    <w:p w14:paraId="104D8308" w14:textId="07A3784D" w:rsidR="00E1683D" w:rsidRPr="00743C30" w:rsidRDefault="00624011" w:rsidP="00043984">
      <w:pPr>
        <w:rPr>
          <w:rFonts w:ascii="Open Sans" w:hAnsi="Open Sans" w:cs="Open Sans"/>
        </w:rPr>
      </w:pPr>
      <w:r w:rsidRPr="00743C30">
        <w:rPr>
          <w:rFonts w:ascii="Open Sans" w:hAnsi="Open Sans" w:cs="Open Sans"/>
        </w:rPr>
        <w:t>Research and history ha</w:t>
      </w:r>
      <w:r w:rsidR="00FC6BFD" w:rsidRPr="00743C30">
        <w:rPr>
          <w:rFonts w:ascii="Open Sans" w:hAnsi="Open Sans" w:cs="Open Sans"/>
        </w:rPr>
        <w:t>ve</w:t>
      </w:r>
      <w:r w:rsidRPr="00743C30">
        <w:rPr>
          <w:rFonts w:ascii="Open Sans" w:hAnsi="Open Sans" w:cs="Open Sans"/>
        </w:rPr>
        <w:t xml:space="preserve"> shown </w:t>
      </w:r>
      <w:r w:rsidR="00AF1081" w:rsidRPr="00743C30">
        <w:rPr>
          <w:rFonts w:ascii="Open Sans" w:hAnsi="Open Sans" w:cs="Open Sans"/>
        </w:rPr>
        <w:t xml:space="preserve">that personal conversations, not social media or advertisements, are the most effective way to engage and motivate people to </w:t>
      </w:r>
      <w:r w:rsidR="00613ADE" w:rsidRPr="00743C30">
        <w:rPr>
          <w:rFonts w:ascii="Open Sans" w:hAnsi="Open Sans" w:cs="Open Sans"/>
        </w:rPr>
        <w:t>act</w:t>
      </w:r>
      <w:r w:rsidR="00AF1081" w:rsidRPr="00743C30">
        <w:rPr>
          <w:rFonts w:ascii="Open Sans" w:hAnsi="Open Sans" w:cs="Open Sans"/>
        </w:rPr>
        <w:t xml:space="preserve">. </w:t>
      </w:r>
      <w:r w:rsidR="00AF1081" w:rsidRPr="00743C30">
        <w:rPr>
          <w:rFonts w:ascii="Open Sans" w:hAnsi="Open Sans" w:cs="Open Sans"/>
        </w:rPr>
        <w:lastRenderedPageBreak/>
        <w:t>This is because conversations help persuade or enhance someone's understanding of the broader political agenda and why voting matters.</w:t>
      </w:r>
    </w:p>
    <w:p w14:paraId="59F82CF0" w14:textId="254AC9C3" w:rsidR="000806B4" w:rsidRPr="00743C30" w:rsidRDefault="00E1683D" w:rsidP="2BAB2D22">
      <w:pPr>
        <w:rPr>
          <w:rFonts w:ascii="Open Sans" w:hAnsi="Open Sans" w:cs="Open Sans"/>
        </w:rPr>
      </w:pPr>
      <w:r w:rsidRPr="00743C30">
        <w:rPr>
          <w:rFonts w:ascii="Open Sans" w:hAnsi="Open Sans" w:cs="Open Sans"/>
        </w:rPr>
        <w:t>Of course, t</w:t>
      </w:r>
      <w:r w:rsidR="00C7757D" w:rsidRPr="00743C30">
        <w:rPr>
          <w:rFonts w:ascii="Open Sans" w:hAnsi="Open Sans" w:cs="Open Sans"/>
        </w:rPr>
        <w:t xml:space="preserve">his doesn’t mean one conversation can fully transform </w:t>
      </w:r>
      <w:r w:rsidRPr="00743C30">
        <w:rPr>
          <w:rFonts w:ascii="Open Sans" w:hAnsi="Open Sans" w:cs="Open Sans"/>
        </w:rPr>
        <w:t>someone’s views</w:t>
      </w:r>
      <w:r w:rsidR="00C5200C" w:rsidRPr="00743C30">
        <w:rPr>
          <w:rFonts w:ascii="Open Sans" w:hAnsi="Open Sans" w:cs="Open Sans"/>
        </w:rPr>
        <w:t>. Still,</w:t>
      </w:r>
      <w:r w:rsidR="00131239" w:rsidRPr="00743C30">
        <w:rPr>
          <w:rFonts w:ascii="Open Sans" w:hAnsi="Open Sans" w:cs="Open Sans"/>
        </w:rPr>
        <w:t xml:space="preserve"> regular c</w:t>
      </w:r>
      <w:r w:rsidR="00043984" w:rsidRPr="00743C30">
        <w:rPr>
          <w:rFonts w:ascii="Open Sans" w:hAnsi="Open Sans" w:cs="Open Sans"/>
        </w:rPr>
        <w:t xml:space="preserve">onversations help build meaningful connections that deepen </w:t>
      </w:r>
      <w:r w:rsidR="00E23027" w:rsidRPr="00743C30">
        <w:rPr>
          <w:rFonts w:ascii="Open Sans" w:hAnsi="Open Sans" w:cs="Open Sans"/>
        </w:rPr>
        <w:t xml:space="preserve">trust and </w:t>
      </w:r>
      <w:r w:rsidR="00043984" w:rsidRPr="00743C30">
        <w:rPr>
          <w:rFonts w:ascii="Open Sans" w:hAnsi="Open Sans" w:cs="Open Sans"/>
        </w:rPr>
        <w:t>our capacity to mobilize</w:t>
      </w:r>
      <w:r w:rsidR="00E23027" w:rsidRPr="00743C30">
        <w:rPr>
          <w:rFonts w:ascii="Open Sans" w:hAnsi="Open Sans" w:cs="Open Sans"/>
        </w:rPr>
        <w:t xml:space="preserve">, so start talking! </w:t>
      </w:r>
    </w:p>
    <w:p w14:paraId="6B77C9EE" w14:textId="412B02A0" w:rsidR="00AF1081" w:rsidRPr="00743C30" w:rsidRDefault="00BA779C" w:rsidP="2BAB2D22">
      <w:pPr>
        <w:rPr>
          <w:rFonts w:ascii="Open Sans" w:hAnsi="Open Sans" w:cs="Open Sans"/>
        </w:rPr>
      </w:pPr>
      <w:r w:rsidRPr="00743C30">
        <w:rPr>
          <w:rFonts w:ascii="Open Sans" w:hAnsi="Open Sans" w:cs="Open Sans"/>
        </w:rPr>
        <w:t xml:space="preserve">As a union member, you have the right to </w:t>
      </w:r>
      <w:r w:rsidR="00212402" w:rsidRPr="00743C30">
        <w:rPr>
          <w:rFonts w:ascii="Open Sans" w:hAnsi="Open Sans" w:cs="Open Sans"/>
        </w:rPr>
        <w:t xml:space="preserve">encourage </w:t>
      </w:r>
      <w:r w:rsidRPr="00743C30">
        <w:rPr>
          <w:rFonts w:ascii="Open Sans" w:hAnsi="Open Sans" w:cs="Open Sans"/>
        </w:rPr>
        <w:t xml:space="preserve">other members </w:t>
      </w:r>
      <w:r w:rsidR="00212402" w:rsidRPr="00743C30">
        <w:rPr>
          <w:rFonts w:ascii="Open Sans" w:hAnsi="Open Sans" w:cs="Open Sans"/>
        </w:rPr>
        <w:t>to get involved. Encouragement can take the form of</w:t>
      </w:r>
      <w:r w:rsidRPr="00743C30">
        <w:rPr>
          <w:rFonts w:ascii="Open Sans" w:hAnsi="Open Sans" w:cs="Open Sans"/>
        </w:rPr>
        <w:t xml:space="preserve"> holding meetings, handing out flyers, sending emails</w:t>
      </w:r>
      <w:r w:rsidR="00FC4666" w:rsidRPr="00743C30">
        <w:rPr>
          <w:rFonts w:ascii="Open Sans" w:hAnsi="Open Sans" w:cs="Open Sans"/>
        </w:rPr>
        <w:t>,</w:t>
      </w:r>
      <w:r w:rsidRPr="00743C30">
        <w:rPr>
          <w:rFonts w:ascii="Open Sans" w:hAnsi="Open Sans" w:cs="Open Sans"/>
        </w:rPr>
        <w:t xml:space="preserve"> and posting on social media to </w:t>
      </w:r>
      <w:r w:rsidR="00D37BEE" w:rsidRPr="00743C30">
        <w:rPr>
          <w:rFonts w:ascii="Open Sans" w:hAnsi="Open Sans" w:cs="Open Sans"/>
        </w:rPr>
        <w:t>inspire</w:t>
      </w:r>
      <w:r w:rsidRPr="00743C30">
        <w:rPr>
          <w:rFonts w:ascii="Open Sans" w:hAnsi="Open Sans" w:cs="Open Sans"/>
        </w:rPr>
        <w:t xml:space="preserve"> members to support the candidate(s) and party the union or ETFO local supports because of its position on public education, public services</w:t>
      </w:r>
      <w:r w:rsidR="005F2047" w:rsidRPr="00743C30">
        <w:rPr>
          <w:rFonts w:ascii="Open Sans" w:hAnsi="Open Sans" w:cs="Open Sans"/>
        </w:rPr>
        <w:t>,</w:t>
      </w:r>
      <w:r w:rsidRPr="00743C30">
        <w:rPr>
          <w:rFonts w:ascii="Open Sans" w:hAnsi="Open Sans" w:cs="Open Sans"/>
        </w:rPr>
        <w:t xml:space="preserve"> and working people in Ontario. </w:t>
      </w:r>
    </w:p>
    <w:p w14:paraId="042E87C1" w14:textId="4BC1F8EF" w:rsidR="007361D4" w:rsidRPr="00743C30" w:rsidRDefault="007361D4" w:rsidP="00BA779C">
      <w:pPr>
        <w:rPr>
          <w:rFonts w:ascii="Open Sans" w:hAnsi="Open Sans" w:cs="Open Sans"/>
          <w:b/>
          <w:bCs/>
          <w:sz w:val="32"/>
          <w:szCs w:val="32"/>
        </w:rPr>
      </w:pPr>
      <w:r w:rsidRPr="00743C30">
        <w:rPr>
          <w:rFonts w:ascii="Open Sans" w:hAnsi="Open Sans" w:cs="Open Sans"/>
          <w:b/>
          <w:bCs/>
          <w:sz w:val="32"/>
          <w:szCs w:val="32"/>
        </w:rPr>
        <w:t xml:space="preserve">What if someone has a different political view? </w:t>
      </w:r>
    </w:p>
    <w:p w14:paraId="2E118B4B" w14:textId="56AD5F37" w:rsidR="00AF1081" w:rsidRPr="00743C30" w:rsidRDefault="007361D4" w:rsidP="007361D4">
      <w:pPr>
        <w:rPr>
          <w:rFonts w:ascii="Open Sans" w:hAnsi="Open Sans" w:cs="Open Sans"/>
        </w:rPr>
      </w:pPr>
      <w:r w:rsidRPr="00743C30">
        <w:rPr>
          <w:rFonts w:ascii="Open Sans" w:hAnsi="Open Sans" w:cs="Open Sans"/>
        </w:rPr>
        <w:t>The</w:t>
      </w:r>
      <w:r w:rsidR="008B13C7" w:rsidRPr="00743C30">
        <w:rPr>
          <w:rStyle w:val="Hyperlink"/>
          <w:rFonts w:ascii="Open Sans" w:hAnsi="Open Sans" w:cs="Open Sans"/>
          <w:i/>
          <w:iCs/>
        </w:rPr>
        <w:t xml:space="preserve"> </w:t>
      </w:r>
      <w:r w:rsidR="008B13C7" w:rsidRPr="00743C30">
        <w:t>Charter of Rights and Freedoms</w:t>
      </w:r>
      <w:r w:rsidRPr="00743C30">
        <w:rPr>
          <w:rFonts w:ascii="Open Sans" w:hAnsi="Open Sans" w:cs="Open Sans"/>
        </w:rPr>
        <w:t> provides all of us with “freedom of thought, belief, opinion and expression” and “freedom of association.</w:t>
      </w:r>
      <w:r w:rsidR="008B13C7" w:rsidRPr="00743C30">
        <w:rPr>
          <w:rFonts w:ascii="Open Sans" w:hAnsi="Open Sans" w:cs="Open Sans"/>
        </w:rPr>
        <w:t>”</w:t>
      </w:r>
      <w:r w:rsidRPr="00743C30">
        <w:rPr>
          <w:rFonts w:ascii="Open Sans" w:hAnsi="Open Sans" w:cs="Open Sans"/>
        </w:rPr>
        <w:t xml:space="preserve"> The Charter outlines </w:t>
      </w:r>
      <w:r w:rsidR="00D37BEE" w:rsidRPr="00743C30">
        <w:rPr>
          <w:rFonts w:ascii="Open Sans" w:hAnsi="Open Sans" w:cs="Open Sans"/>
        </w:rPr>
        <w:t>that</w:t>
      </w:r>
      <w:r w:rsidRPr="00743C30">
        <w:rPr>
          <w:rFonts w:ascii="Open Sans" w:hAnsi="Open Sans" w:cs="Open Sans"/>
        </w:rPr>
        <w:t xml:space="preserve"> any restriction should be “only to such reasonable limits prescribed by law as can be demonstrably justified in a free and democratic society”</w:t>
      </w:r>
      <w:r w:rsidR="00ED5CB5" w:rsidRPr="00743C30">
        <w:rPr>
          <w:rFonts w:ascii="Open Sans" w:hAnsi="Open Sans" w:cs="Open Sans"/>
        </w:rPr>
        <w:t xml:space="preserve"> (such as limiting hate speech or discrimination)</w:t>
      </w:r>
      <w:r w:rsidR="00807979" w:rsidRPr="00743C30">
        <w:rPr>
          <w:rFonts w:ascii="Open Sans" w:hAnsi="Open Sans" w:cs="Open Sans"/>
        </w:rPr>
        <w:t>.</w:t>
      </w:r>
    </w:p>
    <w:p w14:paraId="1BABF18E" w14:textId="542A9905" w:rsidR="00C25141" w:rsidRPr="00743C30" w:rsidRDefault="00E653BF" w:rsidP="2BAB2D22">
      <w:pPr>
        <w:rPr>
          <w:rFonts w:ascii="Open Sans" w:hAnsi="Open Sans" w:cs="Open Sans"/>
        </w:rPr>
      </w:pPr>
      <w:r w:rsidRPr="00743C30">
        <w:rPr>
          <w:rFonts w:ascii="Open Sans" w:hAnsi="Open Sans" w:cs="Open Sans"/>
        </w:rPr>
        <w:t xml:space="preserve">Open political discussion </w:t>
      </w:r>
      <w:r w:rsidR="00807979" w:rsidRPr="00743C30">
        <w:rPr>
          <w:rFonts w:ascii="Open Sans" w:hAnsi="Open Sans" w:cs="Open Sans"/>
        </w:rPr>
        <w:t xml:space="preserve">with co-workers </w:t>
      </w:r>
      <w:r w:rsidRPr="00743C30">
        <w:rPr>
          <w:rFonts w:ascii="Open Sans" w:hAnsi="Open Sans" w:cs="Open Sans"/>
        </w:rPr>
        <w:t>can help create a more informed and engaged workforce. When employees can freely exchange ideas and information about current events</w:t>
      </w:r>
      <w:r w:rsidR="00807979" w:rsidRPr="00743C30">
        <w:rPr>
          <w:rFonts w:ascii="Open Sans" w:hAnsi="Open Sans" w:cs="Open Sans"/>
        </w:rPr>
        <w:t xml:space="preserve"> </w:t>
      </w:r>
      <w:r w:rsidR="009720C6" w:rsidRPr="00743C30">
        <w:rPr>
          <w:rFonts w:ascii="Open Sans" w:hAnsi="Open Sans" w:cs="Open Sans"/>
        </w:rPr>
        <w:t>respectfully and criticall</w:t>
      </w:r>
      <w:r w:rsidR="00807979" w:rsidRPr="00743C30">
        <w:rPr>
          <w:rFonts w:ascii="Open Sans" w:hAnsi="Open Sans" w:cs="Open Sans"/>
        </w:rPr>
        <w:t>y</w:t>
      </w:r>
      <w:r w:rsidRPr="00743C30">
        <w:rPr>
          <w:rFonts w:ascii="Open Sans" w:hAnsi="Open Sans" w:cs="Open Sans"/>
        </w:rPr>
        <w:t xml:space="preserve">, </w:t>
      </w:r>
      <w:r w:rsidR="00807979" w:rsidRPr="00743C30">
        <w:rPr>
          <w:rFonts w:ascii="Open Sans" w:hAnsi="Open Sans" w:cs="Open Sans"/>
        </w:rPr>
        <w:t>we</w:t>
      </w:r>
      <w:r w:rsidRPr="00743C30">
        <w:rPr>
          <w:rFonts w:ascii="Open Sans" w:hAnsi="Open Sans" w:cs="Open Sans"/>
        </w:rPr>
        <w:t xml:space="preserve"> are </w:t>
      </w:r>
      <w:r w:rsidR="00807979" w:rsidRPr="00743C30">
        <w:rPr>
          <w:rFonts w:ascii="Open Sans" w:hAnsi="Open Sans" w:cs="Open Sans"/>
        </w:rPr>
        <w:t xml:space="preserve">all </w:t>
      </w:r>
      <w:r w:rsidRPr="00743C30">
        <w:rPr>
          <w:rFonts w:ascii="Open Sans" w:hAnsi="Open Sans" w:cs="Open Sans"/>
        </w:rPr>
        <w:t xml:space="preserve">better equipped to make informed decisions about the issues that affect </w:t>
      </w:r>
      <w:r w:rsidR="009720C6" w:rsidRPr="00743C30">
        <w:rPr>
          <w:rFonts w:ascii="Open Sans" w:hAnsi="Open Sans" w:cs="Open Sans"/>
        </w:rPr>
        <w:t>our</w:t>
      </w:r>
      <w:r w:rsidRPr="00743C30">
        <w:rPr>
          <w:rFonts w:ascii="Open Sans" w:hAnsi="Open Sans" w:cs="Open Sans"/>
        </w:rPr>
        <w:t xml:space="preserve"> work</w:t>
      </w:r>
      <w:r w:rsidR="009720C6" w:rsidRPr="00743C30">
        <w:rPr>
          <w:rFonts w:ascii="Open Sans" w:hAnsi="Open Sans" w:cs="Open Sans"/>
        </w:rPr>
        <w:t xml:space="preserve"> and our communities. </w:t>
      </w:r>
    </w:p>
    <w:p w14:paraId="4C0DF266" w14:textId="35F88FA8" w:rsidR="00C25141" w:rsidRPr="00743C30" w:rsidRDefault="00C25141" w:rsidP="00C25141">
      <w:pPr>
        <w:rPr>
          <w:rFonts w:ascii="Open Sans" w:hAnsi="Open Sans" w:cs="Open Sans"/>
          <w:sz w:val="32"/>
          <w:szCs w:val="32"/>
        </w:rPr>
      </w:pPr>
      <w:r w:rsidRPr="00743C30">
        <w:rPr>
          <w:rFonts w:ascii="Open Sans" w:hAnsi="Open Sans" w:cs="Open Sans"/>
          <w:b/>
          <w:bCs/>
          <w:sz w:val="32"/>
          <w:szCs w:val="32"/>
        </w:rPr>
        <w:t>Can I wear my ETFO button at school?</w:t>
      </w:r>
    </w:p>
    <w:p w14:paraId="4E190D6B" w14:textId="25A93862" w:rsidR="00C25141" w:rsidRPr="00743C30" w:rsidRDefault="00C25141" w:rsidP="00C25141">
      <w:pPr>
        <w:rPr>
          <w:rFonts w:ascii="Open Sans" w:hAnsi="Open Sans" w:cs="Open Sans"/>
        </w:rPr>
      </w:pPr>
      <w:r w:rsidRPr="00743C30">
        <w:rPr>
          <w:rFonts w:ascii="Open Sans" w:hAnsi="Open Sans" w:cs="Open Sans"/>
        </w:rPr>
        <w:t>Canadian courts</w:t>
      </w:r>
      <w:r w:rsidR="005F1DEC" w:rsidRPr="00743C30">
        <w:rPr>
          <w:rFonts w:ascii="Open Sans" w:hAnsi="Open Sans" w:cs="Open Sans"/>
        </w:rPr>
        <w:t xml:space="preserve"> have established</w:t>
      </w:r>
      <w:r w:rsidRPr="00743C30">
        <w:rPr>
          <w:rFonts w:ascii="Open Sans" w:hAnsi="Open Sans" w:cs="Open Sans"/>
        </w:rPr>
        <w:t xml:space="preserve"> that employees who wear a button, </w:t>
      </w:r>
      <w:r w:rsidR="005F1DEC" w:rsidRPr="00743C30">
        <w:rPr>
          <w:rFonts w:ascii="Open Sans" w:hAnsi="Open Sans" w:cs="Open Sans"/>
        </w:rPr>
        <w:t>T</w:t>
      </w:r>
      <w:r w:rsidRPr="00743C30">
        <w:rPr>
          <w:rFonts w:ascii="Open Sans" w:hAnsi="Open Sans" w:cs="Open Sans"/>
        </w:rPr>
        <w:t>-shirt</w:t>
      </w:r>
      <w:r w:rsidR="005F1DEC" w:rsidRPr="00743C30">
        <w:rPr>
          <w:rFonts w:ascii="Open Sans" w:hAnsi="Open Sans" w:cs="Open Sans"/>
        </w:rPr>
        <w:t>,</w:t>
      </w:r>
      <w:r w:rsidRPr="00743C30">
        <w:rPr>
          <w:rFonts w:ascii="Open Sans" w:hAnsi="Open Sans" w:cs="Open Sans"/>
        </w:rPr>
        <w:t xml:space="preserve"> or accessory in the workplace for a lawful union action are exercising their right to freedom of expression around a protected activity. An employer that attempts to curtail such actions would be violating your rights under the Charter, and ETFO would aggressively </w:t>
      </w:r>
      <w:r w:rsidR="00C5200C" w:rsidRPr="00743C30">
        <w:rPr>
          <w:rFonts w:ascii="Open Sans" w:hAnsi="Open Sans" w:cs="Open Sans"/>
        </w:rPr>
        <w:t>defend</w:t>
      </w:r>
      <w:r w:rsidRPr="00743C30">
        <w:rPr>
          <w:rFonts w:ascii="Open Sans" w:hAnsi="Open Sans" w:cs="Open Sans"/>
        </w:rPr>
        <w:t xml:space="preserve"> those rights through appropriate legal channels.</w:t>
      </w:r>
    </w:p>
    <w:p w14:paraId="7A45A5AD" w14:textId="39CE5FBB" w:rsidR="007361D4" w:rsidRPr="00743C30" w:rsidRDefault="00C25141" w:rsidP="00BA779C">
      <w:pPr>
        <w:rPr>
          <w:rFonts w:ascii="Open Sans" w:hAnsi="Open Sans" w:cs="Open Sans"/>
        </w:rPr>
      </w:pPr>
      <w:r w:rsidRPr="00743C30">
        <w:rPr>
          <w:rFonts w:ascii="Open Sans" w:hAnsi="Open Sans" w:cs="Open Sans"/>
        </w:rPr>
        <w:t>While unionized workers have substantial freedom to wear items in the workplace that support union-related and</w:t>
      </w:r>
      <w:r w:rsidR="0094214E" w:rsidRPr="00743C30">
        <w:rPr>
          <w:rFonts w:ascii="Open Sans" w:hAnsi="Open Sans" w:cs="Open Sans"/>
        </w:rPr>
        <w:t>/or</w:t>
      </w:r>
      <w:r w:rsidRPr="00743C30">
        <w:rPr>
          <w:rFonts w:ascii="Open Sans" w:hAnsi="Open Sans" w:cs="Open Sans"/>
        </w:rPr>
        <w:t xml:space="preserve"> collective bargaining activities, there are some limits to exercising that freedom. For example, items worn at work should </w:t>
      </w:r>
      <w:r w:rsidR="0040643D" w:rsidRPr="00743C30">
        <w:rPr>
          <w:rFonts w:ascii="Open Sans" w:hAnsi="Open Sans" w:cs="Open Sans"/>
        </w:rPr>
        <w:t xml:space="preserve">only </w:t>
      </w:r>
      <w:r w:rsidRPr="00743C30">
        <w:rPr>
          <w:rFonts w:ascii="Open Sans" w:hAnsi="Open Sans" w:cs="Open Sans"/>
        </w:rPr>
        <w:t xml:space="preserve">include messaging that </w:t>
      </w:r>
      <w:r w:rsidR="00EC62AB" w:rsidRPr="00743C30">
        <w:rPr>
          <w:rFonts w:ascii="Open Sans" w:hAnsi="Open Sans" w:cs="Open Sans"/>
        </w:rPr>
        <w:t>is</w:t>
      </w:r>
      <w:r w:rsidRPr="00743C30">
        <w:rPr>
          <w:rFonts w:ascii="Open Sans" w:hAnsi="Open Sans" w:cs="Open Sans"/>
        </w:rPr>
        <w:t xml:space="preserve"> acceptable in a school environment (e.g., no profanity, no </w:t>
      </w:r>
      <w:r w:rsidRPr="00743C30">
        <w:rPr>
          <w:rFonts w:ascii="Open Sans" w:hAnsi="Open Sans" w:cs="Open Sans"/>
        </w:rPr>
        <w:lastRenderedPageBreak/>
        <w:t xml:space="preserve">violent imagery, etc.) and </w:t>
      </w:r>
      <w:r w:rsidR="00D95D5B" w:rsidRPr="00743C30">
        <w:rPr>
          <w:rFonts w:ascii="Open Sans" w:hAnsi="Open Sans" w:cs="Open Sans"/>
        </w:rPr>
        <w:t xml:space="preserve">that does </w:t>
      </w:r>
      <w:r w:rsidRPr="00743C30">
        <w:rPr>
          <w:rFonts w:ascii="Open Sans" w:hAnsi="Open Sans" w:cs="Open Sans"/>
        </w:rPr>
        <w:t xml:space="preserve">not disrupt </w:t>
      </w:r>
      <w:r w:rsidR="00EF0B31" w:rsidRPr="00743C30">
        <w:rPr>
          <w:rFonts w:ascii="Open Sans" w:hAnsi="Open Sans" w:cs="Open Sans"/>
        </w:rPr>
        <w:t xml:space="preserve">the member’s </w:t>
      </w:r>
      <w:r w:rsidRPr="00743C30">
        <w:rPr>
          <w:rFonts w:ascii="Open Sans" w:hAnsi="Open Sans" w:cs="Open Sans"/>
        </w:rPr>
        <w:t>normal work activities.</w:t>
      </w:r>
    </w:p>
    <w:p w14:paraId="1C27C53B" w14:textId="2B883F43" w:rsidR="00D03638" w:rsidRPr="00743C30" w:rsidRDefault="00D03638" w:rsidP="00D03638">
      <w:pPr>
        <w:rPr>
          <w:rFonts w:ascii="Open Sans" w:hAnsi="Open Sans" w:cs="Open Sans"/>
          <w:b/>
          <w:bCs/>
          <w:sz w:val="32"/>
          <w:szCs w:val="32"/>
        </w:rPr>
      </w:pPr>
      <w:r w:rsidRPr="00743C30">
        <w:rPr>
          <w:rFonts w:ascii="Open Sans" w:hAnsi="Open Sans" w:cs="Open Sans"/>
          <w:b/>
          <w:bCs/>
          <w:sz w:val="32"/>
          <w:szCs w:val="32"/>
        </w:rPr>
        <w:t>Can I use my classroom email list to send parents a flyer about education funding cuts?</w:t>
      </w:r>
    </w:p>
    <w:p w14:paraId="7317B4A0" w14:textId="02DB1298" w:rsidR="00D03638" w:rsidRPr="00743C30" w:rsidRDefault="00D03638" w:rsidP="00D03638">
      <w:pPr>
        <w:rPr>
          <w:rFonts w:ascii="Open Sans" w:hAnsi="Open Sans" w:cs="Open Sans"/>
        </w:rPr>
      </w:pPr>
      <w:r w:rsidRPr="00743C30">
        <w:rPr>
          <w:rFonts w:ascii="Open Sans" w:hAnsi="Open Sans" w:cs="Open Sans"/>
        </w:rPr>
        <w:t xml:space="preserve">Information collected or managed </w:t>
      </w:r>
      <w:r w:rsidR="008F7AF6" w:rsidRPr="00743C30">
        <w:rPr>
          <w:rFonts w:ascii="Open Sans" w:hAnsi="Open Sans" w:cs="Open Sans"/>
        </w:rPr>
        <w:t>in your</w:t>
      </w:r>
      <w:r w:rsidRPr="00743C30">
        <w:rPr>
          <w:rFonts w:ascii="Open Sans" w:hAnsi="Open Sans" w:cs="Open Sans"/>
        </w:rPr>
        <w:t xml:space="preserve"> capacity as </w:t>
      </w:r>
      <w:r w:rsidR="008F7AF6" w:rsidRPr="00743C30">
        <w:rPr>
          <w:rFonts w:ascii="Open Sans" w:hAnsi="Open Sans" w:cs="Open Sans"/>
        </w:rPr>
        <w:t xml:space="preserve">a </w:t>
      </w:r>
      <w:r w:rsidRPr="00743C30">
        <w:rPr>
          <w:rFonts w:ascii="Open Sans" w:hAnsi="Open Sans" w:cs="Open Sans"/>
        </w:rPr>
        <w:t xml:space="preserve">school board employee should only be used for work-related activities. For example, emails collected to keep parents apprised of their child’s academic progress or a school </w:t>
      </w:r>
      <w:r w:rsidR="006742FC" w:rsidRPr="00743C30">
        <w:rPr>
          <w:rFonts w:ascii="Open Sans" w:hAnsi="Open Sans" w:cs="Open Sans"/>
        </w:rPr>
        <w:t>social media</w:t>
      </w:r>
      <w:r w:rsidRPr="00743C30">
        <w:rPr>
          <w:rFonts w:ascii="Open Sans" w:hAnsi="Open Sans" w:cs="Open Sans"/>
        </w:rPr>
        <w:t xml:space="preserve"> account administered by an ETFO member should not be used for political purposes or to disseminate union information about bargaining. </w:t>
      </w:r>
    </w:p>
    <w:p w14:paraId="544F7BE4" w14:textId="7F367647" w:rsidR="00BA779C" w:rsidRPr="00743C30" w:rsidRDefault="00BA779C" w:rsidP="00BA779C">
      <w:pPr>
        <w:rPr>
          <w:rFonts w:ascii="Open Sans" w:hAnsi="Open Sans" w:cs="Open Sans"/>
          <w:b/>
          <w:bCs/>
          <w:sz w:val="32"/>
          <w:szCs w:val="32"/>
        </w:rPr>
      </w:pPr>
      <w:r w:rsidRPr="00743C30">
        <w:rPr>
          <w:rFonts w:ascii="Open Sans" w:hAnsi="Open Sans" w:cs="Open Sans"/>
          <w:b/>
          <w:bCs/>
          <w:sz w:val="32"/>
          <w:szCs w:val="32"/>
        </w:rPr>
        <w:t xml:space="preserve">Are </w:t>
      </w:r>
      <w:r w:rsidR="009720C6" w:rsidRPr="00743C30">
        <w:rPr>
          <w:rFonts w:ascii="Open Sans" w:hAnsi="Open Sans" w:cs="Open Sans"/>
          <w:b/>
          <w:bCs/>
          <w:sz w:val="32"/>
          <w:szCs w:val="32"/>
        </w:rPr>
        <w:t xml:space="preserve">there </w:t>
      </w:r>
      <w:r w:rsidRPr="00743C30">
        <w:rPr>
          <w:rFonts w:ascii="Open Sans" w:hAnsi="Open Sans" w:cs="Open Sans"/>
          <w:b/>
          <w:bCs/>
          <w:sz w:val="32"/>
          <w:szCs w:val="32"/>
        </w:rPr>
        <w:t xml:space="preserve">limits or restrictions for unions? </w:t>
      </w:r>
    </w:p>
    <w:p w14:paraId="17E7861E" w14:textId="4622B0DD" w:rsidR="00AF1081" w:rsidRPr="00743C30" w:rsidRDefault="000806B4" w:rsidP="00DB4490">
      <w:pPr>
        <w:rPr>
          <w:rFonts w:ascii="Open Sans" w:hAnsi="Open Sans" w:cs="Open Sans"/>
        </w:rPr>
      </w:pPr>
      <w:r w:rsidRPr="00743C30">
        <w:rPr>
          <w:rFonts w:ascii="Open Sans" w:hAnsi="Open Sans" w:cs="Open Sans"/>
        </w:rPr>
        <w:t xml:space="preserve">The </w:t>
      </w:r>
      <w:r w:rsidRPr="00743C30">
        <w:rPr>
          <w:rFonts w:ascii="Open Sans" w:hAnsi="Open Sans" w:cs="Open Sans"/>
          <w:i/>
          <w:iCs/>
        </w:rPr>
        <w:t>Election Finances Act</w:t>
      </w:r>
      <w:r w:rsidRPr="00743C30">
        <w:rPr>
          <w:rFonts w:ascii="Open Sans" w:hAnsi="Open Sans" w:cs="Open Sans"/>
        </w:rPr>
        <w:t xml:space="preserve"> </w:t>
      </w:r>
      <w:r w:rsidR="006742FC" w:rsidRPr="00743C30">
        <w:rPr>
          <w:rFonts w:ascii="Open Sans" w:hAnsi="Open Sans" w:cs="Open Sans"/>
        </w:rPr>
        <w:t>explicitly</w:t>
      </w:r>
      <w:r w:rsidRPr="00743C30">
        <w:rPr>
          <w:rFonts w:ascii="Open Sans" w:hAnsi="Open Sans" w:cs="Open Sans"/>
        </w:rPr>
        <w:t xml:space="preserve"> </w:t>
      </w:r>
      <w:r w:rsidR="006A66AC" w:rsidRPr="00743C30">
        <w:rPr>
          <w:rFonts w:ascii="Open Sans" w:hAnsi="Open Sans" w:cs="Open Sans"/>
        </w:rPr>
        <w:t xml:space="preserve">states </w:t>
      </w:r>
      <w:r w:rsidRPr="00743C30">
        <w:rPr>
          <w:rFonts w:ascii="Open Sans" w:hAnsi="Open Sans" w:cs="Open Sans"/>
        </w:rPr>
        <w:t xml:space="preserve">that political advertising does NOT include communication in any form directly by a labour union to its members. It is important to note that while there are limits and rules on communicating with the </w:t>
      </w:r>
      <w:proofErr w:type="gramStart"/>
      <w:r w:rsidRPr="00743C30">
        <w:rPr>
          <w:rFonts w:ascii="Open Sans" w:hAnsi="Open Sans" w:cs="Open Sans"/>
        </w:rPr>
        <w:t>general public</w:t>
      </w:r>
      <w:proofErr w:type="gramEnd"/>
      <w:r w:rsidRPr="00743C30">
        <w:rPr>
          <w:rFonts w:ascii="Open Sans" w:hAnsi="Open Sans" w:cs="Open Sans"/>
        </w:rPr>
        <w:t xml:space="preserve"> or aiding candidates and parties</w:t>
      </w:r>
      <w:r w:rsidR="009720C6" w:rsidRPr="00743C30">
        <w:rPr>
          <w:rFonts w:ascii="Open Sans" w:hAnsi="Open Sans" w:cs="Open Sans"/>
        </w:rPr>
        <w:t>,</w:t>
      </w:r>
      <w:r w:rsidRPr="00743C30">
        <w:rPr>
          <w:rFonts w:ascii="Open Sans" w:hAnsi="Open Sans" w:cs="Open Sans"/>
        </w:rPr>
        <w:t xml:space="preserve"> our union and ETFO locals have the right to engage in political communications and </w:t>
      </w:r>
      <w:r w:rsidR="00BA779C" w:rsidRPr="00743C30">
        <w:rPr>
          <w:rFonts w:ascii="Open Sans" w:hAnsi="Open Sans" w:cs="Open Sans"/>
        </w:rPr>
        <w:t>mobilize</w:t>
      </w:r>
      <w:r w:rsidRPr="00743C30">
        <w:rPr>
          <w:rFonts w:ascii="Open Sans" w:hAnsi="Open Sans" w:cs="Open Sans"/>
        </w:rPr>
        <w:t xml:space="preserve"> members. </w:t>
      </w:r>
    </w:p>
    <w:p w14:paraId="7EB4A277" w14:textId="3BE7F2D7" w:rsidR="00C25141" w:rsidRPr="00743C30" w:rsidRDefault="000806B4" w:rsidP="00DB4490">
      <w:pPr>
        <w:rPr>
          <w:rFonts w:ascii="Open Sans" w:hAnsi="Open Sans" w:cs="Open Sans"/>
        </w:rPr>
      </w:pPr>
      <w:r w:rsidRPr="00743C30">
        <w:rPr>
          <w:rFonts w:ascii="Open Sans" w:hAnsi="Open Sans" w:cs="Open Sans"/>
        </w:rPr>
        <w:t xml:space="preserve">There are no restrictions, financial guidelines, or reporting required under the </w:t>
      </w:r>
      <w:r w:rsidRPr="00743C30">
        <w:rPr>
          <w:rFonts w:ascii="Open Sans" w:hAnsi="Open Sans" w:cs="Open Sans"/>
          <w:i/>
          <w:iCs/>
        </w:rPr>
        <w:t>Elections Act</w:t>
      </w:r>
      <w:r w:rsidRPr="00743C30">
        <w:rPr>
          <w:rFonts w:ascii="Open Sans" w:hAnsi="Open Sans" w:cs="Open Sans"/>
        </w:rPr>
        <w:t xml:space="preserve"> </w:t>
      </w:r>
      <w:proofErr w:type="gramStart"/>
      <w:r w:rsidRPr="00743C30">
        <w:rPr>
          <w:rFonts w:ascii="Open Sans" w:hAnsi="Open Sans" w:cs="Open Sans"/>
        </w:rPr>
        <w:t>as long as</w:t>
      </w:r>
      <w:proofErr w:type="gramEnd"/>
      <w:r w:rsidRPr="00743C30">
        <w:rPr>
          <w:rFonts w:ascii="Open Sans" w:hAnsi="Open Sans" w:cs="Open Sans"/>
        </w:rPr>
        <w:t xml:space="preserve"> we are communicating directly with members and not the public</w:t>
      </w:r>
      <w:r w:rsidR="00AF1081" w:rsidRPr="00743C30">
        <w:rPr>
          <w:rFonts w:ascii="Open Sans" w:hAnsi="Open Sans" w:cs="Open Sans"/>
        </w:rPr>
        <w:t>.</w:t>
      </w:r>
    </w:p>
    <w:p w14:paraId="2B4EA40C" w14:textId="6D8A98E2" w:rsidR="007361D4" w:rsidRPr="00743C30" w:rsidRDefault="007361D4" w:rsidP="00DB4490">
      <w:pPr>
        <w:rPr>
          <w:rFonts w:ascii="Open Sans" w:hAnsi="Open Sans" w:cs="Open Sans"/>
          <w:b/>
          <w:bCs/>
          <w:sz w:val="32"/>
          <w:szCs w:val="32"/>
        </w:rPr>
      </w:pPr>
      <w:r w:rsidRPr="00743C30">
        <w:rPr>
          <w:rFonts w:ascii="Open Sans" w:hAnsi="Open Sans" w:cs="Open Sans"/>
          <w:b/>
          <w:bCs/>
          <w:sz w:val="32"/>
          <w:szCs w:val="32"/>
        </w:rPr>
        <w:t xml:space="preserve">How can </w:t>
      </w:r>
      <w:r w:rsidR="00C72DDA" w:rsidRPr="00743C30">
        <w:rPr>
          <w:rFonts w:ascii="Open Sans" w:hAnsi="Open Sans" w:cs="Open Sans"/>
          <w:b/>
          <w:bCs/>
          <w:sz w:val="32"/>
          <w:szCs w:val="32"/>
        </w:rPr>
        <w:t>educators</w:t>
      </w:r>
      <w:r w:rsidRPr="00743C30">
        <w:rPr>
          <w:rFonts w:ascii="Open Sans" w:hAnsi="Open Sans" w:cs="Open Sans"/>
          <w:b/>
          <w:bCs/>
          <w:sz w:val="32"/>
          <w:szCs w:val="32"/>
        </w:rPr>
        <w:t xml:space="preserve"> participate in elections? </w:t>
      </w:r>
    </w:p>
    <w:p w14:paraId="4EC47A96" w14:textId="430991F1" w:rsidR="00DB4490" w:rsidRPr="00743C30" w:rsidRDefault="00E653BF" w:rsidP="00DB4490">
      <w:pPr>
        <w:rPr>
          <w:rFonts w:ascii="Open Sans" w:hAnsi="Open Sans" w:cs="Open Sans"/>
        </w:rPr>
      </w:pPr>
      <w:r w:rsidRPr="00743C30">
        <w:rPr>
          <w:rFonts w:ascii="Open Sans" w:hAnsi="Open Sans" w:cs="Open Sans"/>
        </w:rPr>
        <w:t>Educators have the right to participate in political activity, including a political or electoral campaign</w:t>
      </w:r>
      <w:r w:rsidR="007462F3" w:rsidRPr="00743C30">
        <w:rPr>
          <w:rFonts w:ascii="Open Sans" w:hAnsi="Open Sans" w:cs="Open Sans"/>
        </w:rPr>
        <w:t>,</w:t>
      </w:r>
      <w:r w:rsidRPr="00743C30">
        <w:rPr>
          <w:rFonts w:ascii="Open Sans" w:hAnsi="Open Sans" w:cs="Open Sans"/>
        </w:rPr>
        <w:t xml:space="preserve"> on their personal time and outside work duties. </w:t>
      </w:r>
      <w:r w:rsidR="00DB4490" w:rsidRPr="00743C30">
        <w:rPr>
          <w:rFonts w:ascii="Open Sans" w:hAnsi="Open Sans" w:cs="Open Sans"/>
        </w:rPr>
        <w:t xml:space="preserve">It is </w:t>
      </w:r>
      <w:r w:rsidRPr="00743C30">
        <w:rPr>
          <w:rFonts w:ascii="Open Sans" w:hAnsi="Open Sans" w:cs="Open Sans"/>
        </w:rPr>
        <w:t xml:space="preserve">also </w:t>
      </w:r>
      <w:r w:rsidR="00DB4490" w:rsidRPr="00743C30">
        <w:rPr>
          <w:rFonts w:ascii="Open Sans" w:hAnsi="Open Sans" w:cs="Open Sans"/>
        </w:rPr>
        <w:t>your right to support or oppose a political candidate or a political party by engaging in</w:t>
      </w:r>
      <w:r w:rsidRPr="00743C30">
        <w:rPr>
          <w:rFonts w:ascii="Open Sans" w:hAnsi="Open Sans" w:cs="Open Sans"/>
        </w:rPr>
        <w:t xml:space="preserve"> any of the following</w:t>
      </w:r>
      <w:r w:rsidR="00DB4490" w:rsidRPr="00743C30">
        <w:rPr>
          <w:rFonts w:ascii="Open Sans" w:hAnsi="Open Sans" w:cs="Open Sans"/>
        </w:rPr>
        <w:t>:</w:t>
      </w:r>
    </w:p>
    <w:p w14:paraId="629FBE3B" w14:textId="77D4D49E" w:rsidR="00DB4490" w:rsidRPr="00743C30" w:rsidRDefault="00C72DDA" w:rsidP="00DB4490">
      <w:pPr>
        <w:numPr>
          <w:ilvl w:val="0"/>
          <w:numId w:val="1"/>
        </w:numPr>
        <w:rPr>
          <w:rFonts w:ascii="Open Sans" w:hAnsi="Open Sans" w:cs="Open Sans"/>
        </w:rPr>
      </w:pPr>
      <w:r w:rsidRPr="00743C30">
        <w:rPr>
          <w:rFonts w:ascii="Open Sans" w:hAnsi="Open Sans" w:cs="Open Sans"/>
        </w:rPr>
        <w:t>v</w:t>
      </w:r>
      <w:r w:rsidR="00DB4490" w:rsidRPr="00743C30">
        <w:rPr>
          <w:rFonts w:ascii="Open Sans" w:hAnsi="Open Sans" w:cs="Open Sans"/>
        </w:rPr>
        <w:t>olunteering, canvassing</w:t>
      </w:r>
      <w:r w:rsidR="00F27E20" w:rsidRPr="00743C30">
        <w:rPr>
          <w:rFonts w:ascii="Open Sans" w:hAnsi="Open Sans" w:cs="Open Sans"/>
        </w:rPr>
        <w:t>,</w:t>
      </w:r>
      <w:r w:rsidR="00DB4490" w:rsidRPr="00743C30">
        <w:rPr>
          <w:rFonts w:ascii="Open Sans" w:hAnsi="Open Sans" w:cs="Open Sans"/>
        </w:rPr>
        <w:t xml:space="preserve"> or fundraising for a candidate or a political party</w:t>
      </w:r>
    </w:p>
    <w:p w14:paraId="2551D34C" w14:textId="7E7E945C" w:rsidR="00DB4490" w:rsidRPr="00743C30" w:rsidRDefault="00DB4490" w:rsidP="00DB4490">
      <w:pPr>
        <w:numPr>
          <w:ilvl w:val="0"/>
          <w:numId w:val="1"/>
        </w:numPr>
        <w:rPr>
          <w:rFonts w:ascii="Open Sans" w:hAnsi="Open Sans" w:cs="Open Sans"/>
        </w:rPr>
      </w:pPr>
      <w:r w:rsidRPr="00743C30">
        <w:rPr>
          <w:rFonts w:ascii="Open Sans" w:hAnsi="Open Sans" w:cs="Open Sans"/>
        </w:rPr>
        <w:t>displaying political material such as a picture, sticker or button</w:t>
      </w:r>
      <w:r w:rsidR="00F27E20" w:rsidRPr="00743C30">
        <w:rPr>
          <w:rFonts w:ascii="Open Sans" w:hAnsi="Open Sans" w:cs="Open Sans"/>
        </w:rPr>
        <w:t>,</w:t>
      </w:r>
      <w:r w:rsidRPr="00743C30">
        <w:rPr>
          <w:rFonts w:ascii="Open Sans" w:hAnsi="Open Sans" w:cs="Open Sans"/>
        </w:rPr>
        <w:t xml:space="preserve"> or placing a sign on the lawn</w:t>
      </w:r>
      <w:r w:rsidR="00E712A5" w:rsidRPr="00743C30">
        <w:rPr>
          <w:rFonts w:ascii="Open Sans" w:hAnsi="Open Sans" w:cs="Open Sans"/>
        </w:rPr>
        <w:t>/window of your residence</w:t>
      </w:r>
      <w:r w:rsidRPr="00743C30">
        <w:rPr>
          <w:rFonts w:ascii="Open Sans" w:hAnsi="Open Sans" w:cs="Open Sans"/>
        </w:rPr>
        <w:t xml:space="preserve"> in support of or opposition to a candidate or a political party</w:t>
      </w:r>
    </w:p>
    <w:p w14:paraId="4F23D9BC" w14:textId="1EE5FEAB" w:rsidR="00DB4490" w:rsidRPr="00743C30" w:rsidRDefault="00DB4490" w:rsidP="00DB4490">
      <w:pPr>
        <w:numPr>
          <w:ilvl w:val="0"/>
          <w:numId w:val="1"/>
        </w:numPr>
        <w:rPr>
          <w:rFonts w:ascii="Open Sans" w:hAnsi="Open Sans" w:cs="Open Sans"/>
        </w:rPr>
      </w:pPr>
      <w:r w:rsidRPr="00743C30">
        <w:rPr>
          <w:rFonts w:ascii="Open Sans" w:hAnsi="Open Sans" w:cs="Open Sans"/>
        </w:rPr>
        <w:lastRenderedPageBreak/>
        <w:t>attending events, meetings, conventions</w:t>
      </w:r>
      <w:r w:rsidR="00F27E20" w:rsidRPr="00743C30">
        <w:rPr>
          <w:rFonts w:ascii="Open Sans" w:hAnsi="Open Sans" w:cs="Open Sans"/>
        </w:rPr>
        <w:t>,</w:t>
      </w:r>
      <w:r w:rsidRPr="00743C30">
        <w:rPr>
          <w:rFonts w:ascii="Open Sans" w:hAnsi="Open Sans" w:cs="Open Sans"/>
        </w:rPr>
        <w:t xml:space="preserve"> or other political gatherings in support of or in opposition to a candidate or a political party</w:t>
      </w:r>
    </w:p>
    <w:p w14:paraId="2D64D3F2" w14:textId="2F17B2FA" w:rsidR="00DB4490" w:rsidRPr="00743C30" w:rsidRDefault="00DB4490" w:rsidP="00DB4490">
      <w:pPr>
        <w:numPr>
          <w:ilvl w:val="0"/>
          <w:numId w:val="1"/>
        </w:numPr>
        <w:rPr>
          <w:rFonts w:ascii="Open Sans" w:hAnsi="Open Sans" w:cs="Open Sans"/>
        </w:rPr>
      </w:pPr>
      <w:r w:rsidRPr="00743C30">
        <w:rPr>
          <w:rFonts w:ascii="Open Sans" w:hAnsi="Open Sans" w:cs="Open Sans"/>
        </w:rPr>
        <w:t>developing promotional material such as campaign speeches, slogans</w:t>
      </w:r>
      <w:r w:rsidR="00F27E20" w:rsidRPr="00743C30">
        <w:rPr>
          <w:rFonts w:ascii="Open Sans" w:hAnsi="Open Sans" w:cs="Open Sans"/>
        </w:rPr>
        <w:t>,</w:t>
      </w:r>
      <w:r w:rsidRPr="00743C30">
        <w:rPr>
          <w:rFonts w:ascii="Open Sans" w:hAnsi="Open Sans" w:cs="Open Sans"/>
        </w:rPr>
        <w:t xml:space="preserve"> and pamphlets for a candidate or a political party</w:t>
      </w:r>
    </w:p>
    <w:p w14:paraId="1023ABCE" w14:textId="39907359" w:rsidR="00DB4490" w:rsidRPr="00743C30" w:rsidRDefault="00DB4490" w:rsidP="00DB4490">
      <w:pPr>
        <w:numPr>
          <w:ilvl w:val="0"/>
          <w:numId w:val="1"/>
        </w:numPr>
        <w:rPr>
          <w:rFonts w:ascii="Open Sans" w:hAnsi="Open Sans" w:cs="Open Sans"/>
        </w:rPr>
      </w:pPr>
      <w:r w:rsidRPr="00743C30">
        <w:rPr>
          <w:rFonts w:ascii="Open Sans" w:hAnsi="Open Sans" w:cs="Open Sans"/>
        </w:rPr>
        <w:t>using blogs, social networking sites</w:t>
      </w:r>
      <w:r w:rsidR="00F27E20" w:rsidRPr="00743C30">
        <w:rPr>
          <w:rFonts w:ascii="Open Sans" w:hAnsi="Open Sans" w:cs="Open Sans"/>
        </w:rPr>
        <w:t>,</w:t>
      </w:r>
      <w:r w:rsidRPr="00743C30">
        <w:rPr>
          <w:rFonts w:ascii="Open Sans" w:hAnsi="Open Sans" w:cs="Open Sans"/>
        </w:rPr>
        <w:t xml:space="preserve"> or a personal website to express personal views in support of or in opposition to a candidate or a political party</w:t>
      </w:r>
    </w:p>
    <w:p w14:paraId="0A1AB55E" w14:textId="096334BF" w:rsidR="00DB4490" w:rsidRPr="00743C30" w:rsidRDefault="00DB4490"/>
    <w:p w14:paraId="4F34EBFB" w14:textId="28C1CAE6" w:rsidR="006056E8" w:rsidRPr="00743C30" w:rsidRDefault="00CA140A">
      <w:r w:rsidRPr="00743C30">
        <w:t xml:space="preserve">MOBILIZE AND EXERCISE YOUR </w:t>
      </w:r>
      <w:r w:rsidR="00743C30">
        <w:t xml:space="preserve">RIGHTS - </w:t>
      </w:r>
      <w:r w:rsidRPr="00743C30">
        <w:t xml:space="preserve">VOTE </w:t>
      </w:r>
    </w:p>
    <w:p w14:paraId="42F58563" w14:textId="2D91B4F8" w:rsidR="00CA140A" w:rsidRDefault="00CA140A"/>
    <w:sectPr w:rsidR="00CA140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oppins">
    <w:altName w:val="Poppins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66924"/>
    <w:multiLevelType w:val="multilevel"/>
    <w:tmpl w:val="D3480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3D324A"/>
    <w:multiLevelType w:val="multilevel"/>
    <w:tmpl w:val="0F20B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290679"/>
    <w:multiLevelType w:val="multilevel"/>
    <w:tmpl w:val="FE500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2887784">
    <w:abstractNumId w:val="2"/>
  </w:num>
  <w:num w:numId="2" w16cid:durableId="1121150264">
    <w:abstractNumId w:val="1"/>
  </w:num>
  <w:num w:numId="3" w16cid:durableId="1502817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490"/>
    <w:rsid w:val="00043984"/>
    <w:rsid w:val="00074B9F"/>
    <w:rsid w:val="000806B4"/>
    <w:rsid w:val="00080E0D"/>
    <w:rsid w:val="000E30A7"/>
    <w:rsid w:val="00116170"/>
    <w:rsid w:val="00131239"/>
    <w:rsid w:val="001324B1"/>
    <w:rsid w:val="0015017A"/>
    <w:rsid w:val="00212402"/>
    <w:rsid w:val="00265CFD"/>
    <w:rsid w:val="00267E4A"/>
    <w:rsid w:val="00294526"/>
    <w:rsid w:val="00381918"/>
    <w:rsid w:val="00383D3C"/>
    <w:rsid w:val="003F78BE"/>
    <w:rsid w:val="0040643D"/>
    <w:rsid w:val="0043084A"/>
    <w:rsid w:val="00431464"/>
    <w:rsid w:val="004875E6"/>
    <w:rsid w:val="00493612"/>
    <w:rsid w:val="00575754"/>
    <w:rsid w:val="005E274D"/>
    <w:rsid w:val="005F1DEC"/>
    <w:rsid w:val="005F2047"/>
    <w:rsid w:val="005F306C"/>
    <w:rsid w:val="005F5D0F"/>
    <w:rsid w:val="005F5EA5"/>
    <w:rsid w:val="006056E8"/>
    <w:rsid w:val="00613ADE"/>
    <w:rsid w:val="00624011"/>
    <w:rsid w:val="00656B12"/>
    <w:rsid w:val="006742FC"/>
    <w:rsid w:val="006A66AC"/>
    <w:rsid w:val="006A696C"/>
    <w:rsid w:val="006B1CC0"/>
    <w:rsid w:val="006E4C5B"/>
    <w:rsid w:val="006F4668"/>
    <w:rsid w:val="007361D4"/>
    <w:rsid w:val="00743C30"/>
    <w:rsid w:val="007462F3"/>
    <w:rsid w:val="007630B4"/>
    <w:rsid w:val="007F265C"/>
    <w:rsid w:val="00802CFC"/>
    <w:rsid w:val="00807979"/>
    <w:rsid w:val="008249C8"/>
    <w:rsid w:val="008B13C7"/>
    <w:rsid w:val="008F1CFC"/>
    <w:rsid w:val="008F7AF6"/>
    <w:rsid w:val="00915B25"/>
    <w:rsid w:val="0094214E"/>
    <w:rsid w:val="00955554"/>
    <w:rsid w:val="009720C6"/>
    <w:rsid w:val="00980745"/>
    <w:rsid w:val="00984F3C"/>
    <w:rsid w:val="00A033BA"/>
    <w:rsid w:val="00A4774E"/>
    <w:rsid w:val="00A71D86"/>
    <w:rsid w:val="00A80A89"/>
    <w:rsid w:val="00AF1081"/>
    <w:rsid w:val="00B13DE6"/>
    <w:rsid w:val="00B47F8E"/>
    <w:rsid w:val="00B5517D"/>
    <w:rsid w:val="00BA779C"/>
    <w:rsid w:val="00BB296C"/>
    <w:rsid w:val="00BE1D8D"/>
    <w:rsid w:val="00C25141"/>
    <w:rsid w:val="00C5200C"/>
    <w:rsid w:val="00C61106"/>
    <w:rsid w:val="00C72DDA"/>
    <w:rsid w:val="00C7757D"/>
    <w:rsid w:val="00CA140A"/>
    <w:rsid w:val="00CC5D5E"/>
    <w:rsid w:val="00D03638"/>
    <w:rsid w:val="00D37BEE"/>
    <w:rsid w:val="00D73B85"/>
    <w:rsid w:val="00D95D5B"/>
    <w:rsid w:val="00DB4490"/>
    <w:rsid w:val="00DC3410"/>
    <w:rsid w:val="00E1683D"/>
    <w:rsid w:val="00E23027"/>
    <w:rsid w:val="00E24648"/>
    <w:rsid w:val="00E653BF"/>
    <w:rsid w:val="00E712A5"/>
    <w:rsid w:val="00E7652D"/>
    <w:rsid w:val="00EC62AB"/>
    <w:rsid w:val="00ED5CB5"/>
    <w:rsid w:val="00EF0B31"/>
    <w:rsid w:val="00F21975"/>
    <w:rsid w:val="00F27E20"/>
    <w:rsid w:val="00FC4666"/>
    <w:rsid w:val="00FC6351"/>
    <w:rsid w:val="00FC6BFD"/>
    <w:rsid w:val="2BAB2D22"/>
    <w:rsid w:val="62203264"/>
    <w:rsid w:val="65C7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0C627"/>
  <w15:chartTrackingRefBased/>
  <w15:docId w15:val="{FE2A8C22-E99E-2440-A80C-C025ECE46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44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44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44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B44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44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44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4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44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44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44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B44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B44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B44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44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44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44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44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44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44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44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4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44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44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44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44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44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4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4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449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E30A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30A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73B85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40643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ws-lois.justice.gc.ca/eng/const/page-15.htm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E25D8ED26F74EABFF4947E2EF8145" ma:contentTypeVersion="6" ma:contentTypeDescription="Create a new document." ma:contentTypeScope="" ma:versionID="6c9d6c7abed805c5efbbc2d5084e7a35">
  <xsd:schema xmlns:xsd="http://www.w3.org/2001/XMLSchema" xmlns:xs="http://www.w3.org/2001/XMLSchema" xmlns:p="http://schemas.microsoft.com/office/2006/metadata/properties" xmlns:ns2="d3a1eeed-653b-47fc-8a6b-0e501739b2d6" xmlns:ns3="6b52147e-3d6d-47f1-829d-f8daae82a05d" targetNamespace="http://schemas.microsoft.com/office/2006/metadata/properties" ma:root="true" ma:fieldsID="3f5536fda1d11b4d5fe36551f2b3ad50" ns2:_="" ns3:_="">
    <xsd:import namespace="d3a1eeed-653b-47fc-8a6b-0e501739b2d6"/>
    <xsd:import namespace="6b52147e-3d6d-47f1-829d-f8daae82a0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1eeed-653b-47fc-8a6b-0e501739b2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2147e-3d6d-47f1-829d-f8daae82a0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433EEA-7961-4980-9EE6-452221DDDF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E47F7BE-4164-405B-B43D-2CD7B33ED8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a1eeed-653b-47fc-8a6b-0e501739b2d6"/>
    <ds:schemaRef ds:uri="6b52147e-3d6d-47f1-829d-f8daae82a0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43C3DB-D43B-4672-89B1-8F3BF2D526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938</Words>
  <Characters>5348</Characters>
  <Application>Microsoft Office Word</Application>
  <DocSecurity>0</DocSecurity>
  <Lines>44</Lines>
  <Paragraphs>12</Paragraphs>
  <ScaleCrop>false</ScaleCrop>
  <Company/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Hammond</dc:creator>
  <cp:keywords/>
  <dc:description/>
  <cp:lastModifiedBy>Denise Hammond</cp:lastModifiedBy>
  <cp:revision>2</cp:revision>
  <dcterms:created xsi:type="dcterms:W3CDTF">2024-11-19T20:03:00Z</dcterms:created>
  <dcterms:modified xsi:type="dcterms:W3CDTF">2024-11-19T20:03:00Z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0x0101005A5E25D8ED26F74EABFF4947E2EF8145</vt:lpwstr>
  </property>
</Properties>
</file>