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1B9" w:rsidRDefault="0047005B" w:rsidP="008D51B9">
      <w:pPr>
        <w:pStyle w:val="Heading1"/>
      </w:pPr>
      <w:r w:rsidRPr="00DA054C">
        <w:t>MYTH</w:t>
      </w:r>
      <w:bookmarkStart w:id="0" w:name="_GoBack"/>
      <w:bookmarkEnd w:id="0"/>
      <w:r w:rsidRPr="00DA054C">
        <w:t xml:space="preserve"> vs</w:t>
      </w:r>
      <w:r w:rsidR="00DA054C" w:rsidRPr="00DA054C">
        <w:t xml:space="preserve"> </w:t>
      </w:r>
      <w:r w:rsidR="00F03CCB" w:rsidRPr="00DA054C">
        <w:t>REALITY</w:t>
      </w:r>
      <w:r w:rsidR="008D51B9">
        <w:t xml:space="preserve">: </w:t>
      </w:r>
      <w:r w:rsidR="00390235" w:rsidRPr="00DA054C">
        <w:t>Regulation 274</w:t>
      </w:r>
    </w:p>
    <w:p w:rsidR="00C05F0B" w:rsidRPr="00C05F0B" w:rsidRDefault="00DA054C" w:rsidP="008D51B9">
      <w:pPr>
        <w:rPr>
          <w:sz w:val="28"/>
          <w:szCs w:val="28"/>
        </w:rPr>
      </w:pPr>
      <w:r w:rsidRPr="00C05F0B">
        <w:rPr>
          <w:sz w:val="28"/>
          <w:szCs w:val="28"/>
        </w:rPr>
        <w:t>In 2013 the Ministry of Education asked independent researchers to examine the impact of Regulation 274 on school board hiring.  The researchers’ report dispelled many myths about the regulation</w:t>
      </w:r>
      <w:r w:rsidR="00C05F0B" w:rsidRPr="00C05F0B">
        <w:rPr>
          <w:sz w:val="28"/>
          <w:szCs w:val="28"/>
        </w:rPr>
        <w:t xml:space="preserve"> (The final report on Regulation 274, submitted by Directions Evidence and Policy Research Group LLP to the Ministry of Education, can be found at </w:t>
      </w:r>
      <w:hyperlink r:id="rId7" w:tooltip="Visit the ETFO website" w:history="1">
        <w:r w:rsidR="00C05F0B" w:rsidRPr="00C05F0B">
          <w:rPr>
            <w:sz w:val="28"/>
            <w:szCs w:val="28"/>
          </w:rPr>
          <w:t>the ETFO website</w:t>
        </w:r>
      </w:hyperlink>
      <w:r w:rsidR="00C05F0B" w:rsidRPr="00C05F0B">
        <w:rPr>
          <w:sz w:val="28"/>
          <w:szCs w:val="28"/>
        </w:rPr>
        <w:t>.)</w:t>
      </w:r>
    </w:p>
    <w:p w:rsidR="008D51B9" w:rsidRPr="00C05F0B" w:rsidRDefault="00DA054C" w:rsidP="008D51B9">
      <w:pPr>
        <w:rPr>
          <w:sz w:val="28"/>
          <w:szCs w:val="28"/>
        </w:rPr>
      </w:pPr>
      <w:r w:rsidRPr="00C05F0B">
        <w:rPr>
          <w:sz w:val="28"/>
          <w:szCs w:val="28"/>
        </w:rPr>
        <w:t>HERE’S WHAT THE RESEARCHERS FOUND:</w:t>
      </w:r>
    </w:p>
    <w:p w:rsidR="008D51B9" w:rsidRPr="00C05F0B" w:rsidRDefault="008D51B9" w:rsidP="008D51B9">
      <w:pPr>
        <w:rPr>
          <w:sz w:val="28"/>
          <w:szCs w:val="28"/>
        </w:rPr>
      </w:pPr>
      <w:r w:rsidRPr="00C05F0B">
        <w:rPr>
          <w:sz w:val="28"/>
          <w:szCs w:val="28"/>
        </w:rPr>
        <w:t>MYTH 1: Regulation 274 forces principals to hire unqualified occasional teachers.</w:t>
      </w:r>
      <w:r w:rsidRPr="00C05F0B">
        <w:rPr>
          <w:sz w:val="28"/>
          <w:szCs w:val="28"/>
        </w:rPr>
        <w:br/>
        <w:t xml:space="preserve">REALITY </w:t>
      </w:r>
      <w:proofErr w:type="gramStart"/>
      <w:r w:rsidRPr="00C05F0B">
        <w:rPr>
          <w:sz w:val="28"/>
          <w:szCs w:val="28"/>
        </w:rPr>
        <w:t>1:There</w:t>
      </w:r>
      <w:proofErr w:type="gramEnd"/>
      <w:r w:rsidRPr="00C05F0B">
        <w:rPr>
          <w:sz w:val="28"/>
          <w:szCs w:val="28"/>
        </w:rPr>
        <w:t xml:space="preserve"> were NO instances of occasional teachers being hired for positions they weren’t qualified for.</w:t>
      </w:r>
    </w:p>
    <w:p w:rsidR="008D51B9" w:rsidRPr="00C05F0B" w:rsidRDefault="008D51B9" w:rsidP="008D51B9">
      <w:pPr>
        <w:rPr>
          <w:sz w:val="28"/>
          <w:szCs w:val="28"/>
        </w:rPr>
      </w:pPr>
      <w:r w:rsidRPr="00C05F0B">
        <w:rPr>
          <w:sz w:val="28"/>
          <w:szCs w:val="28"/>
        </w:rPr>
        <w:t>MYTH 2: Regulation 274 interferes with school board policies to increase teacher diversity.</w:t>
      </w:r>
      <w:r w:rsidRPr="00C05F0B">
        <w:rPr>
          <w:sz w:val="28"/>
          <w:szCs w:val="28"/>
        </w:rPr>
        <w:br/>
        <w:t xml:space="preserve">REALITY 2: Regulation 274 had NO impact on hiring for diversity.  Because it brings fairness to the hiring process, the regulation is </w:t>
      </w:r>
      <w:proofErr w:type="gramStart"/>
      <w:r w:rsidRPr="00C05F0B">
        <w:rPr>
          <w:sz w:val="28"/>
          <w:szCs w:val="28"/>
        </w:rPr>
        <w:t>actually consistent</w:t>
      </w:r>
      <w:proofErr w:type="gramEnd"/>
      <w:r w:rsidRPr="00C05F0B">
        <w:rPr>
          <w:sz w:val="28"/>
          <w:szCs w:val="28"/>
        </w:rPr>
        <w:t xml:space="preserve"> with diversity objectives in employment.</w:t>
      </w:r>
    </w:p>
    <w:p w:rsidR="008D51B9" w:rsidRPr="00C05F0B" w:rsidRDefault="008D51B9" w:rsidP="008D51B9">
      <w:pPr>
        <w:rPr>
          <w:sz w:val="28"/>
          <w:szCs w:val="28"/>
        </w:rPr>
      </w:pPr>
      <w:r w:rsidRPr="00C05F0B">
        <w:rPr>
          <w:sz w:val="28"/>
          <w:szCs w:val="28"/>
        </w:rPr>
        <w:t>MYTH 3: Regulation 274’s hiring process based on qualifications and seniority is unfair to new graduates.</w:t>
      </w:r>
      <w:r w:rsidRPr="00C05F0B">
        <w:rPr>
          <w:sz w:val="28"/>
          <w:szCs w:val="28"/>
        </w:rPr>
        <w:br/>
        <w:t>REALITY 3:</w:t>
      </w:r>
      <w:r w:rsidRPr="00C05F0B">
        <w:rPr>
          <w:b/>
          <w:sz w:val="28"/>
          <w:szCs w:val="28"/>
        </w:rPr>
        <w:t xml:space="preserve"> </w:t>
      </w:r>
      <w:r w:rsidRPr="00C05F0B">
        <w:rPr>
          <w:sz w:val="28"/>
          <w:szCs w:val="28"/>
        </w:rPr>
        <w:t>The transparency Regulation 274 brings to hiring, when properly implemented by school boards, makes the path to permanent employment clear to everyone, including new graduates.</w:t>
      </w:r>
    </w:p>
    <w:p w:rsidR="008D51B9" w:rsidRPr="00C05F0B" w:rsidRDefault="008D51B9" w:rsidP="00C05F0B">
      <w:pPr>
        <w:rPr>
          <w:sz w:val="28"/>
          <w:szCs w:val="28"/>
        </w:rPr>
      </w:pPr>
      <w:r w:rsidRPr="00C05F0B">
        <w:rPr>
          <w:sz w:val="28"/>
          <w:szCs w:val="28"/>
        </w:rPr>
        <w:t>MYTH</w:t>
      </w:r>
      <w:r w:rsidR="00C05F0B" w:rsidRPr="00C05F0B">
        <w:rPr>
          <w:sz w:val="28"/>
          <w:szCs w:val="28"/>
        </w:rPr>
        <w:t xml:space="preserve"> 4:</w:t>
      </w:r>
      <w:r w:rsidR="00C05F0B" w:rsidRPr="00C05F0B">
        <w:rPr>
          <w:b/>
          <w:sz w:val="28"/>
          <w:szCs w:val="28"/>
        </w:rPr>
        <w:t xml:space="preserve"> </w:t>
      </w:r>
      <w:r w:rsidRPr="00C05F0B">
        <w:rPr>
          <w:sz w:val="28"/>
          <w:szCs w:val="28"/>
        </w:rPr>
        <w:t>Experienced occasional teachers are less effective in the classroom than new graduates.</w:t>
      </w:r>
      <w:r w:rsidR="00C05F0B" w:rsidRPr="00C05F0B">
        <w:rPr>
          <w:sz w:val="28"/>
          <w:szCs w:val="28"/>
        </w:rPr>
        <w:br/>
        <w:t>REALITY 4:</w:t>
      </w:r>
      <w:r w:rsidR="00C05F0B" w:rsidRPr="00C05F0B">
        <w:rPr>
          <w:b/>
          <w:sz w:val="28"/>
          <w:szCs w:val="28"/>
        </w:rPr>
        <w:t xml:space="preserve"> </w:t>
      </w:r>
      <w:r w:rsidR="00C05F0B" w:rsidRPr="00C05F0B">
        <w:rPr>
          <w:sz w:val="28"/>
          <w:szCs w:val="28"/>
        </w:rPr>
        <w:t>The researchers noted that “research about teacher effectiveness shows that teaching experience matters – all other things being equal, teachers with more experience are better teachers.”</w:t>
      </w:r>
    </w:p>
    <w:p w:rsidR="00B80009" w:rsidRPr="00C05F0B" w:rsidRDefault="00E82F92" w:rsidP="00C05F0B">
      <w:pPr>
        <w:rPr>
          <w:sz w:val="28"/>
          <w:szCs w:val="28"/>
        </w:rPr>
      </w:pPr>
      <w:r w:rsidRPr="00C05F0B">
        <w:rPr>
          <w:sz w:val="28"/>
          <w:szCs w:val="28"/>
        </w:rPr>
        <w:t>Regulation 274</w:t>
      </w:r>
      <w:r w:rsidR="009E5414" w:rsidRPr="00C05F0B">
        <w:rPr>
          <w:sz w:val="28"/>
          <w:szCs w:val="28"/>
        </w:rPr>
        <w:t xml:space="preserve"> is an effective deterrent</w:t>
      </w:r>
      <w:r w:rsidRPr="00C05F0B">
        <w:rPr>
          <w:sz w:val="28"/>
          <w:szCs w:val="28"/>
        </w:rPr>
        <w:t xml:space="preserve"> </w:t>
      </w:r>
      <w:r w:rsidR="009E5414" w:rsidRPr="00C05F0B">
        <w:rPr>
          <w:sz w:val="28"/>
          <w:szCs w:val="28"/>
        </w:rPr>
        <w:t xml:space="preserve">to </w:t>
      </w:r>
      <w:r w:rsidRPr="00C05F0B">
        <w:rPr>
          <w:sz w:val="28"/>
          <w:szCs w:val="28"/>
        </w:rPr>
        <w:t>nepotism and favouritism in the teacher hiring process</w:t>
      </w:r>
      <w:r w:rsidR="00B80009" w:rsidRPr="00C05F0B">
        <w:rPr>
          <w:sz w:val="28"/>
          <w:szCs w:val="28"/>
        </w:rPr>
        <w:t xml:space="preserve"> in Ont</w:t>
      </w:r>
      <w:r w:rsidR="00DA054C" w:rsidRPr="00C05F0B">
        <w:rPr>
          <w:sz w:val="28"/>
          <w:szCs w:val="28"/>
        </w:rPr>
        <w:t>ario</w:t>
      </w:r>
      <w:r w:rsidRPr="00C05F0B">
        <w:rPr>
          <w:sz w:val="28"/>
          <w:szCs w:val="28"/>
        </w:rPr>
        <w:t>.</w:t>
      </w:r>
    </w:p>
    <w:p w:rsidR="00B80009" w:rsidRPr="00C05F0B" w:rsidRDefault="00B80009" w:rsidP="00C05F0B">
      <w:pPr>
        <w:rPr>
          <w:sz w:val="28"/>
          <w:szCs w:val="28"/>
        </w:rPr>
      </w:pPr>
      <w:r w:rsidRPr="00C05F0B">
        <w:rPr>
          <w:sz w:val="28"/>
          <w:szCs w:val="28"/>
        </w:rPr>
        <w:lastRenderedPageBreak/>
        <w:t>Because of Regulation 274, the teacher hiring process</w:t>
      </w:r>
      <w:r w:rsidR="00E82F92" w:rsidRPr="00C05F0B">
        <w:rPr>
          <w:sz w:val="28"/>
          <w:szCs w:val="28"/>
        </w:rPr>
        <w:t xml:space="preserve"> </w:t>
      </w:r>
      <w:r w:rsidRPr="00C05F0B">
        <w:rPr>
          <w:sz w:val="28"/>
          <w:szCs w:val="28"/>
        </w:rPr>
        <w:t>is no longer about “who you know” –</w:t>
      </w:r>
      <w:r w:rsidR="00FD1433" w:rsidRPr="00C05F0B">
        <w:rPr>
          <w:sz w:val="28"/>
          <w:szCs w:val="28"/>
        </w:rPr>
        <w:t xml:space="preserve"> teachers are hired based on</w:t>
      </w:r>
      <w:r w:rsidRPr="00C05F0B">
        <w:rPr>
          <w:sz w:val="28"/>
          <w:szCs w:val="28"/>
        </w:rPr>
        <w:t xml:space="preserve"> their qualifications and experience.</w:t>
      </w:r>
    </w:p>
    <w:p w:rsidR="00E82F92" w:rsidRPr="00C05F0B" w:rsidRDefault="00E82F92" w:rsidP="00C05F0B">
      <w:pPr>
        <w:rPr>
          <w:sz w:val="28"/>
          <w:szCs w:val="28"/>
        </w:rPr>
      </w:pPr>
      <w:r w:rsidRPr="00C05F0B">
        <w:rPr>
          <w:b/>
          <w:caps/>
          <w:sz w:val="28"/>
          <w:szCs w:val="28"/>
        </w:rPr>
        <w:t>Regulation 274 works</w:t>
      </w:r>
      <w:r w:rsidRPr="00C05F0B">
        <w:rPr>
          <w:sz w:val="28"/>
          <w:szCs w:val="28"/>
        </w:rPr>
        <w:t>!</w:t>
      </w:r>
    </w:p>
    <w:p w:rsidR="00DA054C" w:rsidRPr="00DA054C" w:rsidRDefault="00DA054C" w:rsidP="00B80009">
      <w:pPr>
        <w:jc w:val="center"/>
        <w:rPr>
          <w:rFonts w:ascii="Arial" w:hAnsi="Arial" w:cs="Arial"/>
          <w:sz w:val="16"/>
          <w:szCs w:val="16"/>
        </w:rPr>
      </w:pPr>
    </w:p>
    <w:sectPr w:rsidR="00DA054C" w:rsidRPr="00DA054C" w:rsidSect="00DA054C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A4"/>
    <w:rsid w:val="002F43E5"/>
    <w:rsid w:val="0031539A"/>
    <w:rsid w:val="00373F99"/>
    <w:rsid w:val="00390235"/>
    <w:rsid w:val="003C39AF"/>
    <w:rsid w:val="0047005B"/>
    <w:rsid w:val="004A1275"/>
    <w:rsid w:val="004D602C"/>
    <w:rsid w:val="004E6F1F"/>
    <w:rsid w:val="00515DE2"/>
    <w:rsid w:val="00664467"/>
    <w:rsid w:val="00701780"/>
    <w:rsid w:val="00723895"/>
    <w:rsid w:val="007A60D2"/>
    <w:rsid w:val="00816CA4"/>
    <w:rsid w:val="008650C1"/>
    <w:rsid w:val="008964E3"/>
    <w:rsid w:val="008D51B9"/>
    <w:rsid w:val="00931A77"/>
    <w:rsid w:val="009667BC"/>
    <w:rsid w:val="00993588"/>
    <w:rsid w:val="009B762C"/>
    <w:rsid w:val="009E5414"/>
    <w:rsid w:val="00A12F24"/>
    <w:rsid w:val="00A672E1"/>
    <w:rsid w:val="00AA2FF7"/>
    <w:rsid w:val="00AA6F85"/>
    <w:rsid w:val="00B368A8"/>
    <w:rsid w:val="00B80009"/>
    <w:rsid w:val="00C05F0B"/>
    <w:rsid w:val="00C15F0E"/>
    <w:rsid w:val="00D352B4"/>
    <w:rsid w:val="00D77539"/>
    <w:rsid w:val="00D907C5"/>
    <w:rsid w:val="00DA054C"/>
    <w:rsid w:val="00E82F92"/>
    <w:rsid w:val="00EB75AC"/>
    <w:rsid w:val="00F03CCB"/>
    <w:rsid w:val="00F341DB"/>
    <w:rsid w:val="00F57C7B"/>
    <w:rsid w:val="00FD1433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0597C8-D18A-41DF-ACF5-234809C3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5414"/>
    <w:rPr>
      <w:color w:val="0000FF" w:themeColor="hyperlink"/>
      <w:u w:val="single"/>
    </w:rPr>
  </w:style>
  <w:style w:type="paragraph" w:customStyle="1" w:styleId="Default">
    <w:name w:val="Default"/>
    <w:rsid w:val="009E541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D51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05F0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etfo.ca/defendingworkingconditions/bargainingandagreements/pages/reg274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320E60C55454D89C98D7580C858B0" ma:contentTypeVersion="4" ma:contentTypeDescription="Create a new document." ma:contentTypeScope="" ma:versionID="fc7b9ef10de7e5828ca9a3515c974a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307cba8896b8219e230bc96a356ac6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06BB48-B2A5-408C-A39C-B4CC70194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1F0E6-B148-417B-926A-2AD29D0CB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F58B8-D1FB-46D1-AB9C-FF397915A4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283</Words>
  <Characters>1634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Regulation 274 Infographic: Myth vs. Reality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274 Infographic: Myth vs. Reality</dc:title>
  <dc:subject>Regulation 274</dc:subject>
  <dc:creator>lmastrobuono@etfo.org</dc:creator>
  <cp:keywords>Regulation 274, Teacher Hiring</cp:keywords>
  <dc:description>Made accessible - June 18, 2019 SM</dc:description>
  <cp:lastModifiedBy>Stephen Mau</cp:lastModifiedBy>
  <cp:revision>5</cp:revision>
  <cp:lastPrinted>2019-01-26T18:44:00Z</cp:lastPrinted>
  <dcterms:created xsi:type="dcterms:W3CDTF">2019-02-05T01:38:00Z</dcterms:created>
  <dcterms:modified xsi:type="dcterms:W3CDTF">2019-06-18T17:49:00Z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0x010100B39320E60C55454D89C98D7580C858B0</vt:lpwstr>
  </property>
</Properties>
</file>